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6218D2">
      <w:pPr>
        <w:ind w:firstLine="3654" w:firstLineChars="1300"/>
        <w:outlineLvl w:val="1"/>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6BB1CB1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A4F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43DDC79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6C76608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11D2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593A789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18F747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3FEF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51D2856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4332852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2B3B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D4535B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7D3E7BF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4498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0FE04D1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133C530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4153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0BAF371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07C5E79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1320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10AE769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093A3C4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20FB1FB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3C1A346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4118ED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313153C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788C530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0663C25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2AA9793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18763CE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2475384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43B7A06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0EB2D34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7743607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1EFDFEF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01F9C14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437C65B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72C9AD2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5A17E9D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507DB41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lang w:val="en-US" w:eastAsia="zh-CN"/>
        </w:rPr>
        <w:t>五</w:t>
      </w:r>
      <w:r>
        <w:rPr>
          <w:rFonts w:hint="eastAsia"/>
          <w:b/>
          <w:color w:val="FF0000"/>
        </w:rPr>
        <w:t>、请投标供应商阅读《政府采购违法行为风险知悉确认书》（内容详见“投标文件附件（信息不公开部分）”中节点“投标人认为需要加以说明的其他内容”），并经各投标供应商负责人签字并加盖单位公章后，扫描上传至投标文件一并提交。</w:t>
      </w:r>
    </w:p>
    <w:p w14:paraId="1F0C6F0F">
      <w:pPr>
        <w:pStyle w:val="62"/>
        <w:outlineLvl w:val="9"/>
        <w:rPr>
          <w:rFonts w:hint="eastAsia"/>
          <w:lang w:val="en-US" w:eastAsia="zh-CN"/>
        </w:rPr>
      </w:pPr>
    </w:p>
    <w:p w14:paraId="343CFEC9">
      <w:pPr>
        <w:pStyle w:val="39"/>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b/>
          <w:color w:val="FF0000"/>
          <w:kern w:val="2"/>
          <w:sz w:val="21"/>
          <w:szCs w:val="24"/>
          <w:lang w:val="en-US" w:eastAsia="zh-CN" w:bidi="ar-SA"/>
        </w:rPr>
      </w:pPr>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p>
    <w:p w14:paraId="1CC72A20">
      <w:pPr>
        <w:pStyle w:val="39"/>
        <w:widowControl/>
        <w:jc w:val="center"/>
        <w:outlineLvl w:val="9"/>
        <w:rPr>
          <w:rFonts w:hint="eastAsia" w:ascii="黑体" w:hAnsi="宋体" w:eastAsia="黑体" w:cs="黑体"/>
          <w:sz w:val="40"/>
          <w:szCs w:val="40"/>
        </w:rPr>
      </w:pPr>
    </w:p>
    <w:p w14:paraId="355F8F9D">
      <w:pPr>
        <w:pStyle w:val="39"/>
        <w:widowControl/>
        <w:jc w:val="center"/>
        <w:outlineLvl w:val="9"/>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2C0FDE22">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5FF337F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F31778C">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194D868E">
            <w:pPr>
              <w:widowControl/>
              <w:jc w:val="left"/>
              <w:rPr>
                <w:sz w:val="30"/>
                <w:szCs w:val="30"/>
              </w:rPr>
            </w:pPr>
            <w:r>
              <w:rPr>
                <w:rFonts w:hint="eastAsia" w:ascii="宋体" w:hAnsi="宋体" w:eastAsia="宋体" w:cs="宋体"/>
                <w:color w:val="333333"/>
                <w:sz w:val="32"/>
                <w:szCs w:val="32"/>
              </w:rPr>
              <w:t>DPCG2025000061</w:t>
            </w:r>
            <w:bookmarkStart w:id="143" w:name="_GoBack"/>
            <w:bookmarkEnd w:id="143"/>
          </w:p>
        </w:tc>
      </w:tr>
      <w:tr w14:paraId="54587A9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657E6CE">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338D7AF8">
            <w:pPr>
              <w:widowControl/>
              <w:jc w:val="left"/>
              <w:rPr>
                <w:rFonts w:hint="default" w:eastAsia="宋体"/>
                <w:sz w:val="30"/>
                <w:szCs w:val="30"/>
                <w:lang w:val="en-US" w:eastAsia="zh-CN"/>
              </w:rPr>
            </w:pPr>
            <w:r>
              <w:rPr>
                <w:rFonts w:hint="eastAsia"/>
                <w:sz w:val="30"/>
                <w:szCs w:val="30"/>
              </w:rPr>
              <w:t>深圳市大鹏新区葵涌人民医院外科及手术室设备</w:t>
            </w:r>
            <w:r>
              <w:rPr>
                <w:rFonts w:hint="eastAsia"/>
                <w:sz w:val="30"/>
                <w:szCs w:val="30"/>
                <w:lang w:val="en-US" w:eastAsia="zh-CN"/>
              </w:rPr>
              <w:t>采购项目</w:t>
            </w:r>
          </w:p>
        </w:tc>
      </w:tr>
      <w:tr w14:paraId="318430B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87BBD8C">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5B9FC5C4">
            <w:pPr>
              <w:widowControl/>
              <w:jc w:val="left"/>
              <w:rPr>
                <w:sz w:val="30"/>
                <w:szCs w:val="30"/>
              </w:rPr>
            </w:pPr>
            <w:r>
              <w:rPr>
                <w:rFonts w:ascii="宋体" w:hAnsi="宋体" w:cs="宋体"/>
                <w:kern w:val="0"/>
                <w:sz w:val="30"/>
                <w:szCs w:val="30"/>
                <w:lang w:bidi="ar"/>
              </w:rPr>
              <w:t>A</w:t>
            </w:r>
          </w:p>
        </w:tc>
      </w:tr>
      <w:tr w14:paraId="79A6212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793F1F8">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64721D20">
            <w:pPr>
              <w:widowControl/>
              <w:jc w:val="left"/>
              <w:rPr>
                <w:sz w:val="30"/>
                <w:szCs w:val="30"/>
              </w:rPr>
            </w:pPr>
            <w:r>
              <w:rPr>
                <w:rFonts w:ascii="宋体" w:hAnsi="宋体" w:cs="宋体"/>
                <w:kern w:val="0"/>
                <w:sz w:val="30"/>
                <w:szCs w:val="30"/>
                <w:lang w:bidi="ar"/>
              </w:rPr>
              <w:t>货物类</w:t>
            </w:r>
          </w:p>
        </w:tc>
      </w:tr>
      <w:tr w14:paraId="1C7FE50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2122D7A">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4BF20FE5">
            <w:pPr>
              <w:widowControl/>
              <w:jc w:val="left"/>
              <w:rPr>
                <w:sz w:val="30"/>
                <w:szCs w:val="30"/>
              </w:rPr>
            </w:pPr>
            <w:r>
              <w:rPr>
                <w:rFonts w:ascii="宋体" w:hAnsi="宋体" w:cs="宋体"/>
                <w:kern w:val="0"/>
                <w:sz w:val="30"/>
                <w:szCs w:val="30"/>
                <w:lang w:bidi="ar"/>
              </w:rPr>
              <w:t>公开招标</w:t>
            </w:r>
          </w:p>
        </w:tc>
      </w:tr>
      <w:tr w14:paraId="78BB7DC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2B0729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2676575E">
            <w:pPr>
              <w:widowControl/>
              <w:jc w:val="left"/>
              <w:rPr>
                <w:sz w:val="30"/>
                <w:szCs w:val="30"/>
              </w:rPr>
            </w:pPr>
            <w:r>
              <w:rPr>
                <w:rFonts w:ascii="宋体" w:hAnsi="宋体" w:cs="宋体"/>
                <w:kern w:val="0"/>
                <w:sz w:val="30"/>
                <w:szCs w:val="30"/>
                <w:lang w:bidi="ar"/>
              </w:rPr>
              <w:t>人民币</w:t>
            </w:r>
          </w:p>
        </w:tc>
      </w:tr>
      <w:tr w14:paraId="74B5F34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245990D">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37BB3493">
            <w:pPr>
              <w:widowControl/>
              <w:jc w:val="left"/>
              <w:rPr>
                <w:sz w:val="30"/>
                <w:szCs w:val="30"/>
              </w:rPr>
            </w:pPr>
            <w:r>
              <w:rPr>
                <w:rFonts w:ascii="宋体" w:hAnsi="宋体" w:cs="宋体"/>
                <w:kern w:val="0"/>
                <w:sz w:val="30"/>
                <w:szCs w:val="30"/>
                <w:lang w:bidi="ar"/>
              </w:rPr>
              <w:t>综合评分法</w:t>
            </w:r>
          </w:p>
        </w:tc>
      </w:tr>
      <w:bookmarkEnd w:id="0"/>
    </w:tbl>
    <w:p w14:paraId="6D33E7EB">
      <w:pPr>
        <w:pStyle w:val="39"/>
        <w:widowControl/>
        <w:jc w:val="center"/>
        <w:outlineLvl w:val="1"/>
        <w:rPr>
          <w:rFonts w:hint="eastAsia" w:ascii="黑体" w:hAnsi="宋体" w:eastAsia="黑体" w:cs="黑体"/>
          <w:sz w:val="40"/>
          <w:szCs w:val="40"/>
        </w:rPr>
        <w:sectPr>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71FAF34F">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DCA38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39C25D9">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ABB9F64">
            <w:pPr>
              <w:widowControl/>
              <w:jc w:val="center"/>
              <w:rPr>
                <w:sz w:val="28"/>
                <w:szCs w:val="28"/>
              </w:rPr>
            </w:pPr>
            <w:r>
              <w:rPr>
                <w:rFonts w:ascii="宋体" w:hAnsi="宋体" w:cs="宋体"/>
                <w:kern w:val="0"/>
                <w:sz w:val="28"/>
                <w:szCs w:val="28"/>
                <w:lang w:bidi="ar"/>
              </w:rPr>
              <w:t>内容</w:t>
            </w:r>
          </w:p>
        </w:tc>
      </w:tr>
      <w:tr w14:paraId="60052A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54B304CA">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1816B6E">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5B076487">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090AF7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CB78C86">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FAEB7F5">
            <w:pPr>
              <w:widowControl/>
              <w:jc w:val="center"/>
              <w:rPr>
                <w:sz w:val="28"/>
                <w:szCs w:val="28"/>
              </w:rPr>
            </w:pPr>
            <w:r>
              <w:rPr>
                <w:rFonts w:ascii="宋体" w:hAnsi="宋体" w:cs="宋体"/>
                <w:kern w:val="0"/>
                <w:sz w:val="28"/>
                <w:szCs w:val="28"/>
                <w:lang w:bidi="ar"/>
              </w:rPr>
              <w:t>内容</w:t>
            </w:r>
          </w:p>
        </w:tc>
      </w:tr>
      <w:tr w14:paraId="546C97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314D9B">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657C1AB">
            <w:pPr>
              <w:widowControl/>
              <w:jc w:val="left"/>
              <w:textAlignment w:val="top"/>
              <w:rPr>
                <w:szCs w:val="21"/>
              </w:rPr>
            </w:pPr>
            <w:r>
              <w:rPr>
                <w:rFonts w:hint="eastAsia"/>
                <w:lang w:val="en-US" w:eastAsia="zh-CN"/>
              </w:rPr>
              <w:t>不得</w:t>
            </w:r>
            <w:r>
              <w:rPr>
                <w:rFonts w:hint="eastAsia"/>
              </w:rPr>
              <w:t>将一个包的内容拆开投标；</w:t>
            </w:r>
          </w:p>
        </w:tc>
      </w:tr>
      <w:tr w14:paraId="473E32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0A96E5">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427B68">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0988DC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CE61A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B74C926">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7F35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90DA08">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18FA735">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54AC9A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D78131">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5637799">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1A88E6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015DCB">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5DFB710">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046BBB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C23AA2">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2CA4DD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56F35D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5D64D6">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B533C0C">
            <w:pPr>
              <w:widowControl/>
              <w:jc w:val="left"/>
              <w:textAlignment w:val="top"/>
              <w:rPr>
                <w:szCs w:val="21"/>
              </w:rPr>
            </w:pPr>
            <w:r>
              <w:rPr>
                <w:rFonts w:hint="eastAsia"/>
              </w:rPr>
              <w:t>投标文件存在列放位置错误，导致属于信息公开情形的没有被公开；</w:t>
            </w:r>
          </w:p>
        </w:tc>
      </w:tr>
      <w:tr w14:paraId="354239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B137BB">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9D6FD6">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7F6227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7B6DA7">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94300D5">
            <w:pPr>
              <w:widowControl/>
              <w:jc w:val="left"/>
              <w:textAlignment w:val="top"/>
              <w:rPr>
                <w:szCs w:val="21"/>
              </w:rPr>
            </w:pPr>
            <w:r>
              <w:rPr>
                <w:rFonts w:hint="eastAsia"/>
              </w:rPr>
              <w:t>投标文件用不属于本公司的电子密钥或电子营业执照进行加密的；</w:t>
            </w:r>
          </w:p>
        </w:tc>
      </w:tr>
      <w:tr w14:paraId="557049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C9539A">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52EB4B0">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556A4D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31CA0B">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AEA3BC4">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152D6E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5A9583">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568C88D">
            <w:pPr>
              <w:widowControl/>
              <w:jc w:val="left"/>
              <w:textAlignment w:val="top"/>
              <w:rPr>
                <w:szCs w:val="21"/>
              </w:rPr>
            </w:pPr>
            <w:r>
              <w:rPr>
                <w:rFonts w:hint="eastAsia"/>
              </w:rPr>
              <w:t>法律、法规、规章、规范性文件规定的其他情形。</w:t>
            </w:r>
          </w:p>
        </w:tc>
      </w:tr>
    </w:tbl>
    <w:p w14:paraId="0CA27912">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2E0E9B42">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04BF8C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0CBBE600">
            <w:pPr>
              <w:jc w:val="left"/>
              <w:rPr>
                <w:rFonts w:ascii="宋体"/>
                <w:b/>
                <w:bCs/>
                <w:sz w:val="21"/>
                <w:szCs w:val="21"/>
              </w:rPr>
            </w:pPr>
            <w:r>
              <w:rPr>
                <w:b/>
                <w:bCs/>
                <w:sz w:val="21"/>
                <w:szCs w:val="21"/>
              </w:rPr>
              <w:t>评标方法：</w:t>
            </w:r>
            <w:r>
              <w:rPr>
                <w:b/>
                <w:bCs/>
                <w:sz w:val="21"/>
                <w:szCs w:val="21"/>
                <w:highlight w:val="yellow"/>
              </w:rPr>
              <w:t>综合评分法</w:t>
            </w:r>
          </w:p>
        </w:tc>
      </w:tr>
      <w:tr w14:paraId="4809B6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B8C0F86">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6DD3DDB0">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68743286">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59111AB6">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5A0BEE5C">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3E439DBA">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556390DB">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759D919B">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4F0B0011">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28D08B6B">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0E04A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8C8146C">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285108E9">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4DA3114">
            <w:pPr>
              <w:widowControl/>
              <w:wordWrap w:val="0"/>
              <w:jc w:val="center"/>
              <w:rPr>
                <w:b/>
                <w:bCs/>
                <w:sz w:val="21"/>
                <w:szCs w:val="21"/>
              </w:rPr>
            </w:pPr>
            <w:r>
              <w:rPr>
                <w:rFonts w:ascii="宋体" w:hAnsi="宋体" w:cs="宋体"/>
                <w:b/>
                <w:bCs/>
                <w:kern w:val="0"/>
                <w:sz w:val="21"/>
                <w:szCs w:val="21"/>
                <w:lang w:bidi="ar"/>
              </w:rPr>
              <w:t>权重(%)</w:t>
            </w:r>
          </w:p>
        </w:tc>
      </w:tr>
      <w:tr w14:paraId="2FF652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AC8A8E3">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B925C5D">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7F0A81">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25CF92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75319785">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21558A9">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1A804E">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045DE2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3293373D">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C95A94B">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462B66D">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DC2A23F">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9C913B">
            <w:pPr>
              <w:widowControl/>
              <w:wordWrap w:val="0"/>
              <w:jc w:val="center"/>
              <w:rPr>
                <w:sz w:val="21"/>
                <w:szCs w:val="21"/>
              </w:rPr>
            </w:pPr>
            <w:r>
              <w:rPr>
                <w:rFonts w:ascii="宋体" w:hAnsi="宋体" w:cs="宋体"/>
                <w:kern w:val="0"/>
                <w:sz w:val="21"/>
                <w:szCs w:val="21"/>
                <w:lang w:bidi="ar"/>
              </w:rPr>
              <w:t>评分准则</w:t>
            </w:r>
          </w:p>
        </w:tc>
      </w:tr>
      <w:tr w14:paraId="0E52F2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CC007C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A7CFD7">
            <w:pPr>
              <w:jc w:val="center"/>
              <w:rPr>
                <w:rFonts w:hint="eastAsia" w:ascii="宋体" w:hAnsi="宋体" w:eastAsia="宋体" w:cs="宋体"/>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DAA00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3C9D55">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F276A0">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7ADB14E6">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w:t>
            </w:r>
            <w:r>
              <w:rPr>
                <w:rFonts w:hint="eastAsia" w:ascii="宋体" w:hAnsi="宋体" w:cs="宋体"/>
                <w:sz w:val="21"/>
                <w:szCs w:val="21"/>
                <w:lang w:eastAsia="zh-CN"/>
              </w:rPr>
              <w:t>、</w:t>
            </w:r>
            <w:r>
              <w:rPr>
                <w:rFonts w:hint="eastAsia" w:ascii="宋体" w:hAnsi="宋体" w:eastAsia="宋体" w:cs="宋体"/>
                <w:sz w:val="21"/>
                <w:szCs w:val="21"/>
              </w:rPr>
              <w:t>★”指标项技术参数）全部满足得100分；有负偏离的，每负偏离一项扣</w:t>
            </w:r>
            <w:r>
              <w:rPr>
                <w:rFonts w:hint="eastAsia" w:ascii="宋体" w:hAnsi="宋体" w:cs="宋体"/>
                <w:sz w:val="21"/>
                <w:szCs w:val="21"/>
                <w:lang w:val="en-US" w:eastAsia="zh-CN"/>
              </w:rPr>
              <w:t>1.7</w:t>
            </w:r>
            <w:r>
              <w:rPr>
                <w:rFonts w:hint="eastAsia" w:ascii="宋体" w:hAnsi="宋体" w:eastAsia="宋体" w:cs="宋体"/>
                <w:sz w:val="21"/>
                <w:szCs w:val="21"/>
              </w:rPr>
              <w:t>分，扣完为止。</w:t>
            </w:r>
          </w:p>
          <w:p w14:paraId="226E95BB">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6D90A55E">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788024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0DB3CA9">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7127FF">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7DE08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C03197">
            <w:pPr>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27E3B6">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6B202C9B">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5553209D">
            <w:pPr>
              <w:rPr>
                <w:rFonts w:hint="eastAsia" w:ascii="宋体" w:hAnsi="宋体" w:eastAsia="宋体" w:cs="宋体"/>
                <w:sz w:val="21"/>
                <w:szCs w:val="21"/>
              </w:rPr>
            </w:pPr>
            <w:r>
              <w:rPr>
                <w:rFonts w:hint="eastAsia" w:ascii="宋体" w:hAnsi="宋体" w:eastAsia="宋体" w:cs="宋体"/>
                <w:sz w:val="21"/>
                <w:szCs w:val="21"/>
              </w:rPr>
              <w:t>①实施步骤；</w:t>
            </w:r>
          </w:p>
          <w:p w14:paraId="64F6B085">
            <w:pPr>
              <w:rPr>
                <w:rFonts w:hint="eastAsia" w:ascii="宋体" w:hAnsi="宋体" w:eastAsia="宋体" w:cs="宋体"/>
                <w:sz w:val="21"/>
                <w:szCs w:val="21"/>
              </w:rPr>
            </w:pPr>
            <w:r>
              <w:rPr>
                <w:rFonts w:hint="eastAsia" w:ascii="宋体" w:hAnsi="宋体" w:eastAsia="宋体" w:cs="宋体"/>
                <w:sz w:val="21"/>
                <w:szCs w:val="21"/>
              </w:rPr>
              <w:t>②交货安排；</w:t>
            </w:r>
          </w:p>
          <w:p w14:paraId="7B2FE133">
            <w:pPr>
              <w:rPr>
                <w:rFonts w:hint="eastAsia" w:ascii="宋体" w:hAnsi="宋体" w:eastAsia="宋体" w:cs="宋体"/>
                <w:sz w:val="21"/>
                <w:szCs w:val="21"/>
              </w:rPr>
            </w:pPr>
            <w:r>
              <w:rPr>
                <w:rFonts w:hint="eastAsia" w:ascii="宋体" w:hAnsi="宋体" w:eastAsia="宋体" w:cs="宋体"/>
                <w:sz w:val="21"/>
                <w:szCs w:val="21"/>
              </w:rPr>
              <w:t>③设备调试；</w:t>
            </w:r>
          </w:p>
          <w:p w14:paraId="2BF36EDC">
            <w:pPr>
              <w:rPr>
                <w:rFonts w:hint="eastAsia" w:ascii="宋体" w:hAnsi="宋体" w:eastAsia="宋体" w:cs="宋体"/>
                <w:sz w:val="21"/>
                <w:szCs w:val="21"/>
              </w:rPr>
            </w:pPr>
            <w:r>
              <w:rPr>
                <w:rFonts w:hint="eastAsia" w:ascii="宋体" w:hAnsi="宋体" w:eastAsia="宋体" w:cs="宋体"/>
                <w:sz w:val="21"/>
                <w:szCs w:val="21"/>
              </w:rPr>
              <w:t>④质量保证；</w:t>
            </w:r>
          </w:p>
          <w:p w14:paraId="4E4C22E8">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1172B51A">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4ABCA678">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4654DD54">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03AE4B79">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55C726A8">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1EE05C90">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2FAF3E48">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（4）方案不合理、无针对性、无可操作性，评审为差的，加0分。</w:t>
            </w:r>
          </w:p>
        </w:tc>
      </w:tr>
      <w:tr w14:paraId="44B6B1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41F84D2">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2A56917">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0FF242">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19C1A4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5AE8842">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0BF3790">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8323E95">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2F5D010">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DDCAD58">
            <w:pPr>
              <w:widowControl/>
              <w:wordWrap w:val="0"/>
              <w:jc w:val="center"/>
              <w:rPr>
                <w:sz w:val="21"/>
                <w:szCs w:val="21"/>
              </w:rPr>
            </w:pPr>
            <w:r>
              <w:rPr>
                <w:rFonts w:ascii="宋体" w:hAnsi="宋体" w:cs="宋体"/>
                <w:kern w:val="0"/>
                <w:sz w:val="21"/>
                <w:szCs w:val="21"/>
                <w:lang w:bidi="ar"/>
              </w:rPr>
              <w:t>评分准则</w:t>
            </w:r>
          </w:p>
        </w:tc>
      </w:tr>
      <w:tr w14:paraId="2B6ABA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9694EA5">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186753">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BD88A4">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9DCD77">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E092AA">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42725B14">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313F6DC0">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07014152">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1E5AD6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887B15E">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D5FD2A">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705336">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33668A">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609670">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38732AD9">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03AEA54A">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5FF438DE">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409D1790">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4B38C481">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5FEBB337">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05C9AD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8E58384">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4B9B2BA">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B4FAFA">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3D0DED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72113FB">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A5827DC">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D62554">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02A57C3">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51B06C3">
            <w:pPr>
              <w:widowControl/>
              <w:wordWrap w:val="0"/>
              <w:jc w:val="center"/>
              <w:rPr>
                <w:sz w:val="21"/>
                <w:szCs w:val="21"/>
              </w:rPr>
            </w:pPr>
            <w:r>
              <w:rPr>
                <w:rFonts w:ascii="宋体" w:hAnsi="宋体" w:cs="宋体"/>
                <w:kern w:val="0"/>
                <w:sz w:val="21"/>
                <w:szCs w:val="21"/>
                <w:lang w:bidi="ar"/>
              </w:rPr>
              <w:t>评分准则</w:t>
            </w:r>
          </w:p>
        </w:tc>
      </w:tr>
      <w:tr w14:paraId="7BB54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2D8025">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98256F">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662663">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160879">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58D37390">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3B4717F2">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深圳市政府采购监管网”（http://zfcg.sz.gov.cn）、以及“深圳政府采购智慧平台信用库”查询供应商信用信息，信用信息以开标当日的查询结果为准。</w:t>
            </w:r>
          </w:p>
        </w:tc>
      </w:tr>
      <w:bookmarkEnd w:id="2"/>
    </w:tbl>
    <w:p w14:paraId="42EC01D6">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315C4CB5">
      <w:pPr>
        <w:jc w:val="center"/>
        <w:rPr>
          <w:b/>
          <w:sz w:val="84"/>
          <w:szCs w:val="84"/>
        </w:rPr>
      </w:pPr>
    </w:p>
    <w:p w14:paraId="44BB2AAB">
      <w:pPr>
        <w:jc w:val="center"/>
        <w:rPr>
          <w:b/>
          <w:sz w:val="84"/>
          <w:szCs w:val="84"/>
        </w:rPr>
      </w:pPr>
    </w:p>
    <w:p w14:paraId="477BD44E">
      <w:pPr>
        <w:jc w:val="center"/>
        <w:rPr>
          <w:b/>
          <w:sz w:val="84"/>
          <w:szCs w:val="84"/>
        </w:rPr>
      </w:pPr>
    </w:p>
    <w:p w14:paraId="5A8C82E6">
      <w:pPr>
        <w:jc w:val="center"/>
        <w:rPr>
          <w:b/>
          <w:sz w:val="120"/>
          <w:szCs w:val="120"/>
        </w:rPr>
      </w:pPr>
      <w:r>
        <w:rPr>
          <w:rFonts w:hint="eastAsia"/>
          <w:b/>
          <w:sz w:val="120"/>
          <w:szCs w:val="120"/>
        </w:rPr>
        <w:t>政府采购</w:t>
      </w:r>
    </w:p>
    <w:p w14:paraId="26A83381">
      <w:pPr>
        <w:jc w:val="center"/>
        <w:rPr>
          <w:b/>
          <w:sz w:val="120"/>
          <w:szCs w:val="120"/>
        </w:rPr>
      </w:pPr>
      <w:r>
        <w:rPr>
          <w:rFonts w:hint="eastAsia"/>
          <w:b/>
          <w:sz w:val="120"/>
          <w:szCs w:val="120"/>
        </w:rPr>
        <w:t>招标文件</w:t>
      </w:r>
    </w:p>
    <w:p w14:paraId="0D279119">
      <w:pPr>
        <w:jc w:val="center"/>
        <w:rPr>
          <w:b/>
          <w:sz w:val="52"/>
          <w:szCs w:val="52"/>
        </w:rPr>
      </w:pPr>
      <w:r>
        <w:rPr>
          <w:rFonts w:hint="eastAsia"/>
          <w:b/>
          <w:sz w:val="52"/>
          <w:szCs w:val="52"/>
        </w:rPr>
        <w:t>（货物类）</w:t>
      </w:r>
    </w:p>
    <w:p w14:paraId="60F2B949"/>
    <w:p w14:paraId="5D4A9D28"/>
    <w:p w14:paraId="050D4C63"/>
    <w:p w14:paraId="578AA6B8"/>
    <w:p w14:paraId="58171E5B"/>
    <w:p w14:paraId="1892D72C"/>
    <w:p w14:paraId="1710A6FD"/>
    <w:p w14:paraId="296EDDCD"/>
    <w:p w14:paraId="08F3677C"/>
    <w:p w14:paraId="66155E8A"/>
    <w:p w14:paraId="162FA24D"/>
    <w:p w14:paraId="716F9BDB"/>
    <w:p w14:paraId="71E00DAA"/>
    <w:p w14:paraId="0A72603E"/>
    <w:p w14:paraId="642ABCCA"/>
    <w:p w14:paraId="04D37661"/>
    <w:p w14:paraId="58CBAF27"/>
    <w:p w14:paraId="1B22AF6E"/>
    <w:p w14:paraId="5FF4CDCC"/>
    <w:p w14:paraId="7DA42172">
      <w:pPr>
        <w:jc w:val="center"/>
        <w:rPr>
          <w:b/>
          <w:sz w:val="44"/>
          <w:szCs w:val="44"/>
        </w:rPr>
      </w:pPr>
      <w:bookmarkStart w:id="3" w:name="_Hlk71465316"/>
      <w:r>
        <w:rPr>
          <w:rFonts w:hint="eastAsia"/>
          <w:b/>
          <w:sz w:val="44"/>
          <w:szCs w:val="44"/>
        </w:rPr>
        <w:t>深圳公共资源交易中心</w:t>
      </w:r>
    </w:p>
    <w:p w14:paraId="23431183">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79D87147">
      <w:pPr>
        <w:widowControl/>
        <w:jc w:val="center"/>
      </w:pPr>
    </w:p>
    <w:p w14:paraId="1F4ED413">
      <w:pPr>
        <w:widowControl/>
        <w:jc w:val="center"/>
      </w:pPr>
      <w:r>
        <w:br w:type="page"/>
      </w:r>
    </w:p>
    <w:p w14:paraId="5037C8DC">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05DE1E05">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1EC3D16E">
      <w:pPr>
        <w:ind w:firstLine="960" w:firstLineChars="400"/>
        <w:rPr>
          <w:sz w:val="24"/>
        </w:rPr>
      </w:pPr>
      <w:r>
        <w:rPr>
          <w:rFonts w:hint="eastAsia"/>
          <w:sz w:val="24"/>
        </w:rPr>
        <w:t>关键信息</w:t>
      </w:r>
    </w:p>
    <w:p w14:paraId="287AECCF">
      <w:pPr>
        <w:ind w:left="630" w:leftChars="300" w:firstLine="630" w:firstLineChars="300"/>
        <w:rPr>
          <w:rFonts w:ascii="宋体" w:hAnsi="宋体"/>
          <w:szCs w:val="21"/>
        </w:rPr>
      </w:pPr>
      <w:r>
        <w:rPr>
          <w:rFonts w:hint="eastAsia" w:ascii="宋体" w:hAnsi="宋体"/>
          <w:szCs w:val="21"/>
        </w:rPr>
        <w:t>第一章  招标公告</w:t>
      </w:r>
    </w:p>
    <w:p w14:paraId="66955822">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17E8C7E3">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66C7864A">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1864F67E">
      <w:pPr>
        <w:ind w:left="630" w:leftChars="300" w:firstLine="630" w:firstLineChars="300"/>
        <w:rPr>
          <w:rFonts w:ascii="宋体" w:hAnsi="宋体"/>
          <w:szCs w:val="21"/>
        </w:rPr>
      </w:pPr>
      <w:r>
        <w:rPr>
          <w:rFonts w:hint="eastAsia" w:ascii="宋体" w:hAnsi="宋体"/>
          <w:szCs w:val="21"/>
        </w:rPr>
        <w:t>第五章  合同条款及格式</w:t>
      </w:r>
    </w:p>
    <w:p w14:paraId="6373A9AA">
      <w:pPr>
        <w:rPr>
          <w:b/>
          <w:sz w:val="24"/>
        </w:rPr>
      </w:pPr>
    </w:p>
    <w:p w14:paraId="5098EBB5">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686108D1">
      <w:pPr>
        <w:ind w:left="630" w:leftChars="300" w:firstLine="411" w:firstLineChars="196"/>
        <w:rPr>
          <w:rFonts w:ascii="宋体" w:hAnsi="宋体"/>
          <w:szCs w:val="21"/>
        </w:rPr>
      </w:pPr>
      <w:r>
        <w:rPr>
          <w:rFonts w:hint="eastAsia" w:ascii="宋体" w:hAnsi="宋体"/>
          <w:szCs w:val="21"/>
        </w:rPr>
        <w:t>第一章  总则</w:t>
      </w:r>
    </w:p>
    <w:p w14:paraId="3A063C75">
      <w:pPr>
        <w:ind w:left="630" w:leftChars="300" w:firstLine="411" w:firstLineChars="196"/>
        <w:rPr>
          <w:rFonts w:ascii="宋体" w:hAnsi="宋体"/>
          <w:szCs w:val="21"/>
        </w:rPr>
      </w:pPr>
      <w:r>
        <w:rPr>
          <w:rFonts w:hint="eastAsia" w:ascii="宋体" w:hAnsi="宋体"/>
          <w:szCs w:val="21"/>
        </w:rPr>
        <w:t>第二章  招标文件</w:t>
      </w:r>
    </w:p>
    <w:p w14:paraId="2D23E0A4">
      <w:pPr>
        <w:ind w:left="630" w:leftChars="300" w:firstLine="411" w:firstLineChars="196"/>
        <w:rPr>
          <w:rFonts w:ascii="宋体" w:hAnsi="宋体"/>
          <w:szCs w:val="21"/>
        </w:rPr>
      </w:pPr>
      <w:r>
        <w:rPr>
          <w:rFonts w:hint="eastAsia" w:ascii="宋体" w:hAnsi="宋体"/>
          <w:szCs w:val="21"/>
        </w:rPr>
        <w:t>第三章  投标文件的编制</w:t>
      </w:r>
    </w:p>
    <w:p w14:paraId="37379C5D">
      <w:pPr>
        <w:ind w:left="630" w:leftChars="300" w:firstLine="411" w:firstLineChars="196"/>
        <w:rPr>
          <w:rFonts w:ascii="宋体" w:hAnsi="宋体"/>
          <w:szCs w:val="21"/>
        </w:rPr>
      </w:pPr>
      <w:r>
        <w:rPr>
          <w:rFonts w:hint="eastAsia" w:ascii="宋体" w:hAnsi="宋体"/>
          <w:szCs w:val="21"/>
        </w:rPr>
        <w:t>第四章  投标文件的递交</w:t>
      </w:r>
    </w:p>
    <w:p w14:paraId="5E77F0B0">
      <w:pPr>
        <w:ind w:left="630" w:leftChars="300" w:firstLine="411" w:firstLineChars="196"/>
        <w:rPr>
          <w:rFonts w:ascii="宋体" w:hAnsi="宋体"/>
          <w:szCs w:val="21"/>
        </w:rPr>
      </w:pPr>
      <w:r>
        <w:rPr>
          <w:rFonts w:hint="eastAsia" w:ascii="宋体" w:hAnsi="宋体"/>
          <w:szCs w:val="21"/>
        </w:rPr>
        <w:t>第五章  开标</w:t>
      </w:r>
    </w:p>
    <w:p w14:paraId="0B281E3F">
      <w:pPr>
        <w:ind w:left="630" w:leftChars="300" w:firstLine="411" w:firstLineChars="196"/>
        <w:rPr>
          <w:rFonts w:ascii="宋体" w:hAnsi="宋体"/>
          <w:szCs w:val="21"/>
        </w:rPr>
      </w:pPr>
      <w:r>
        <w:rPr>
          <w:rFonts w:hint="eastAsia" w:ascii="宋体" w:hAnsi="宋体"/>
          <w:szCs w:val="21"/>
        </w:rPr>
        <w:t>第六章  评审要求</w:t>
      </w:r>
    </w:p>
    <w:p w14:paraId="1615728F">
      <w:pPr>
        <w:ind w:left="630" w:leftChars="300" w:firstLine="411" w:firstLineChars="196"/>
        <w:rPr>
          <w:rFonts w:ascii="宋体" w:hAnsi="宋体"/>
          <w:szCs w:val="21"/>
        </w:rPr>
      </w:pPr>
      <w:r>
        <w:rPr>
          <w:rFonts w:hint="eastAsia" w:ascii="宋体" w:hAnsi="宋体"/>
          <w:szCs w:val="21"/>
        </w:rPr>
        <w:t>第七章  评审程序及评审方法</w:t>
      </w:r>
    </w:p>
    <w:p w14:paraId="08CA1FBC">
      <w:pPr>
        <w:ind w:left="630" w:leftChars="300" w:firstLine="411" w:firstLineChars="196"/>
        <w:rPr>
          <w:rFonts w:ascii="宋体" w:hAnsi="宋体"/>
          <w:szCs w:val="21"/>
        </w:rPr>
      </w:pPr>
      <w:r>
        <w:rPr>
          <w:rFonts w:hint="eastAsia" w:ascii="宋体" w:hAnsi="宋体"/>
          <w:szCs w:val="21"/>
        </w:rPr>
        <w:t>第八章  定标及公示</w:t>
      </w:r>
    </w:p>
    <w:p w14:paraId="692913ED">
      <w:pPr>
        <w:ind w:left="630" w:leftChars="300" w:firstLine="411" w:firstLineChars="196"/>
        <w:rPr>
          <w:rFonts w:ascii="宋体" w:hAnsi="宋体"/>
          <w:szCs w:val="21"/>
        </w:rPr>
      </w:pPr>
      <w:r>
        <w:rPr>
          <w:rFonts w:hint="eastAsia" w:ascii="宋体" w:hAnsi="宋体"/>
          <w:szCs w:val="21"/>
        </w:rPr>
        <w:t>第九章  公开招标失败的后续处理</w:t>
      </w:r>
    </w:p>
    <w:p w14:paraId="7B830576">
      <w:pPr>
        <w:ind w:left="630" w:leftChars="300" w:firstLine="411" w:firstLineChars="196"/>
        <w:rPr>
          <w:rFonts w:ascii="宋体" w:hAnsi="宋体"/>
          <w:szCs w:val="21"/>
        </w:rPr>
      </w:pPr>
      <w:r>
        <w:rPr>
          <w:rFonts w:hint="eastAsia" w:ascii="宋体" w:hAnsi="宋体"/>
          <w:szCs w:val="21"/>
        </w:rPr>
        <w:t>第十章  合同的授予与备案</w:t>
      </w:r>
    </w:p>
    <w:p w14:paraId="13236D4B">
      <w:pPr>
        <w:ind w:firstLine="1050" w:firstLineChars="500"/>
        <w:rPr>
          <w:rFonts w:hint="eastAsia"/>
        </w:rPr>
      </w:pPr>
      <w:r>
        <w:rPr>
          <w:rFonts w:hint="eastAsia"/>
        </w:rPr>
        <w:t>第十一章  质疑处理</w:t>
      </w:r>
    </w:p>
    <w:p w14:paraId="75D7F93C">
      <w:pPr>
        <w:pStyle w:val="8"/>
        <w:rPr>
          <w:rFonts w:hint="eastAsia"/>
        </w:rPr>
      </w:pPr>
    </w:p>
    <w:p w14:paraId="0D48A09A">
      <w:pPr>
        <w:pStyle w:val="37"/>
        <w:rPr>
          <w:rFonts w:hint="eastAsia"/>
        </w:rPr>
      </w:pPr>
    </w:p>
    <w:p w14:paraId="55AC1021">
      <w:pPr>
        <w:pStyle w:val="37"/>
        <w:rPr>
          <w:rFonts w:hint="eastAsia"/>
        </w:rPr>
      </w:pPr>
    </w:p>
    <w:p w14:paraId="6CC6CFD9">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49E38549">
      <w:pPr>
        <w:pStyle w:val="2"/>
        <w:rPr>
          <w:color w:val="FF0000"/>
          <w:sz w:val="24"/>
        </w:rPr>
      </w:pPr>
      <w:bookmarkStart w:id="6" w:name="bt投标文件签署授权委托书"/>
      <w:bookmarkEnd w:id="6"/>
      <w:bookmarkStart w:id="7" w:name="bt其他资料2"/>
      <w:bookmarkEnd w:id="7"/>
      <w:bookmarkStart w:id="8" w:name="bt合同条款及格式"/>
      <w:bookmarkEnd w:id="8"/>
      <w:bookmarkStart w:id="9" w:name="bt合同格式"/>
      <w:bookmarkEnd w:id="9"/>
      <w:bookmarkStart w:id="10" w:name="bt投标人情况介绍"/>
      <w:bookmarkEnd w:id="10"/>
      <w:bookmarkStart w:id="11" w:name="bt其他资料由投标人自定"/>
      <w:bookmarkEnd w:id="11"/>
      <w:bookmarkStart w:id="12" w:name="bt项目管理班子配备情况"/>
      <w:bookmarkEnd w:id="12"/>
      <w:bookmarkStart w:id="13" w:name="bt本工程承诺书"/>
      <w:bookmarkEnd w:id="13"/>
      <w:bookmarkStart w:id="14" w:name="bt投标函"/>
      <w:bookmarkEnd w:id="14"/>
      <w:bookmarkStart w:id="15" w:name="bt投标报价汇总表"/>
      <w:bookmarkEnd w:id="15"/>
      <w:bookmarkStart w:id="16" w:name="bt合同条款"/>
      <w:bookmarkEnd w:id="16"/>
      <w:bookmarkStart w:id="17" w:name="bt投标人须知"/>
      <w:bookmarkEnd w:id="17"/>
      <w:bookmarkStart w:id="18" w:name="合同格式"/>
      <w:bookmarkEnd w:id="18"/>
      <w:bookmarkStart w:id="19" w:name="bt商务标投标文件格式"/>
      <w:bookmarkEnd w:id="19"/>
      <w:bookmarkStart w:id="20" w:name="bt开标一览表"/>
      <w:bookmarkEnd w:id="20"/>
      <w:bookmarkStart w:id="21" w:name="bt说明"/>
      <w:bookmarkEnd w:id="21"/>
      <w:bookmarkStart w:id="22" w:name="bt技术标投标文件格式"/>
      <w:bookmarkEnd w:id="22"/>
      <w:r>
        <w:rPr>
          <w:rFonts w:hint="eastAsia"/>
        </w:rPr>
        <w:t>第一册  专用条款</w:t>
      </w:r>
    </w:p>
    <w:p w14:paraId="13489F23">
      <w:pPr>
        <w:pStyle w:val="5"/>
        <w:rPr>
          <w:sz w:val="28"/>
          <w:szCs w:val="28"/>
        </w:rPr>
      </w:pPr>
      <w:r>
        <w:rPr>
          <w:rFonts w:hint="eastAsia"/>
          <w:sz w:val="28"/>
          <w:szCs w:val="28"/>
        </w:rPr>
        <w:t>第一章  招标公告</w:t>
      </w:r>
    </w:p>
    <w:p w14:paraId="794CCDF0">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672BF9F3">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w:t>
      </w:r>
      <w:r>
        <w:rPr>
          <w:rFonts w:hint="eastAsia" w:ascii="宋体" w:hAnsi="宋体" w:cs="宋体"/>
          <w:color w:val="auto"/>
          <w:kern w:val="0"/>
          <w:szCs w:val="21"/>
        </w:rPr>
        <w:t>提供营业执照或事业单位法人证书等证明资料扫描件，原件备查）</w:t>
      </w:r>
      <w:bookmarkEnd w:id="23"/>
      <w:r>
        <w:rPr>
          <w:rFonts w:hint="eastAsia"/>
          <w:color w:val="auto"/>
          <w:lang w:eastAsia="zh-CN"/>
        </w:rPr>
        <w:t>；</w:t>
      </w:r>
    </w:p>
    <w:p w14:paraId="6FBBABB4">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，不</w:t>
      </w:r>
      <w:r>
        <w:rPr>
          <w:rFonts w:hint="eastAsia" w:ascii="宋体" w:hAnsi="宋体" w:cs="宋体"/>
          <w:color w:val="auto"/>
          <w:kern w:val="0"/>
          <w:szCs w:val="21"/>
        </w:rPr>
        <w:t>接受投标人选用进口产品参与投标，详见招标文件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343EF1B6">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7C3858F4">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1E95BEB9">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4DE86BE9">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1DEC8041">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50BDAEF1">
      <w:pPr>
        <w:pStyle w:val="62"/>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2CB3651D">
      <w:pPr>
        <w:ind w:firstLine="420" w:firstLineChars="200"/>
        <w:rPr>
          <w:rFonts w:hint="eastAsia" w:ascii="宋体" w:hAnsi="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专门面向中小企业采购：否</w:t>
      </w:r>
      <w:r>
        <w:rPr>
          <w:rFonts w:hint="eastAsia" w:ascii="宋体" w:hAnsi="宋体" w:cs="宋体"/>
          <w:color w:val="auto"/>
          <w:kern w:val="0"/>
          <w:szCs w:val="21"/>
          <w:lang w:eastAsia="zh-CN"/>
        </w:rPr>
        <w:t>。</w:t>
      </w:r>
    </w:p>
    <w:p w14:paraId="2540E848">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236D7EA6">
      <w:pPr>
        <w:ind w:firstLine="420" w:firstLineChars="200"/>
        <w:rPr>
          <w:rFonts w:hint="eastAsia" w:eastAsia="宋体"/>
          <w:lang w:val="en-US" w:eastAsia="zh-CN"/>
        </w:rPr>
      </w:pPr>
      <w:r>
        <w:rPr>
          <w:rFonts w:hint="eastAsia" w:ascii="宋体" w:hAnsi="宋体" w:cs="宋体"/>
          <w:color w:val="auto"/>
          <w:kern w:val="0"/>
          <w:szCs w:val="21"/>
          <w:lang w:val="en-US" w:eastAsia="zh-CN"/>
        </w:rPr>
        <w:t>投标供应商若为经营企业：所投产品为第二类医疗器</w:t>
      </w:r>
      <w:r>
        <w:rPr>
          <w:rFonts w:hint="eastAsia" w:ascii="宋体" w:hAnsi="宋体" w:cs="宋体"/>
          <w:kern w:val="0"/>
          <w:szCs w:val="21"/>
          <w:lang w:val="en-US" w:eastAsia="zh-CN"/>
        </w:rPr>
        <w:t>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kern w:val="0"/>
          <w:szCs w:val="21"/>
          <w:lang w:eastAsia="zh-CN"/>
        </w:rPr>
        <w:t>。</w:t>
      </w:r>
    </w:p>
    <w:p w14:paraId="7FA44093">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，“中国政府采购网”（www.ccgp.gov.cn）中的“政府采购严重违法失信行为记录名单”，“深圳市政府采购监管网”（http://zfcg.sz.gov.cn）以及</w:t>
      </w:r>
      <w:r>
        <w:rPr>
          <w:rFonts w:hint="eastAsia" w:ascii="宋体" w:hAnsi="宋体" w:cs="宋体"/>
          <w:kern w:val="0"/>
          <w:szCs w:val="21"/>
          <w:lang w:eastAsia="zh-CN"/>
        </w:rPr>
        <w:t>“</w:t>
      </w:r>
      <w:r>
        <w:rPr>
          <w:rFonts w:hint="eastAsia" w:ascii="宋体" w:hAnsi="宋体" w:cs="宋体"/>
          <w:kern w:val="0"/>
          <w:szCs w:val="21"/>
        </w:rPr>
        <w:t>深圳政府采购智慧平台信用库</w:t>
      </w:r>
      <w:r>
        <w:rPr>
          <w:rFonts w:hint="eastAsia" w:ascii="宋体" w:hAnsi="宋体" w:cs="宋体"/>
          <w:kern w:val="0"/>
          <w:szCs w:val="21"/>
          <w:lang w:eastAsia="zh-CN"/>
        </w:rPr>
        <w:t>”</w:t>
      </w:r>
      <w:r>
        <w:rPr>
          <w:rFonts w:hint="eastAsia" w:ascii="宋体" w:hAnsi="宋体" w:cs="宋体"/>
          <w:kern w:val="0"/>
          <w:szCs w:val="21"/>
          <w:lang w:val="en-US" w:eastAsia="zh-CN"/>
        </w:rPr>
        <w:t>中“严重违法失信信息”</w:t>
      </w:r>
      <w:r>
        <w:rPr>
          <w:rFonts w:hint="eastAsia" w:ascii="宋体" w:hAnsi="宋体" w:cs="宋体"/>
          <w:kern w:val="0"/>
          <w:szCs w:val="21"/>
        </w:rPr>
        <w:t>为供应商信用信息的查询渠道，相关信息以开标当日的查询结果为准；</w:t>
      </w:r>
    </w:p>
    <w:p w14:paraId="77AFBD5D">
      <w:pPr>
        <w:ind w:firstLine="420" w:firstLineChars="200"/>
        <w:rPr>
          <w:rFonts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14:paraId="1EDFD8EC">
      <w:pPr>
        <w:ind w:firstLine="420" w:firstLineChars="200"/>
        <w:rPr>
          <w:rFonts w:ascii="宋体" w:hAnsi="宋体"/>
        </w:rPr>
      </w:pPr>
    </w:p>
    <w:p w14:paraId="3EB385DE">
      <w:pPr>
        <w:ind w:firstLine="442" w:firstLineChars="200"/>
        <w:rPr>
          <w:b/>
        </w:rPr>
      </w:pPr>
      <w:r>
        <w:rPr>
          <w:rFonts w:hint="eastAsia"/>
          <w:b/>
          <w:sz w:val="22"/>
          <w:szCs w:val="18"/>
          <w:highlight w:val="none"/>
        </w:rPr>
        <w:t>完整公告内容详见：深圳公共资源交易网（</w:t>
      </w:r>
      <w:r>
        <w:rPr>
          <w:b/>
          <w:sz w:val="22"/>
          <w:szCs w:val="18"/>
          <w:highlight w:val="none"/>
        </w:rPr>
        <w:t>https://www.szggzy.com</w:t>
      </w:r>
      <w:r>
        <w:rPr>
          <w:rFonts w:hint="eastAsia"/>
          <w:b/>
          <w:sz w:val="22"/>
          <w:szCs w:val="18"/>
          <w:highlight w:val="none"/>
        </w:rPr>
        <w:t>）</w:t>
      </w:r>
    </w:p>
    <w:p w14:paraId="56F73FC2">
      <w:pPr>
        <w:ind w:firstLine="422" w:firstLineChars="200"/>
        <w:rPr>
          <w:b/>
        </w:rPr>
      </w:pPr>
    </w:p>
    <w:p w14:paraId="078F17A7">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9DD72E9">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1BDE7233">
      <w:pPr>
        <w:pStyle w:val="5"/>
        <w:spacing w:before="120" w:beforeLines="50" w:after="120" w:afterLines="50"/>
        <w:rPr>
          <w:szCs w:val="24"/>
        </w:rPr>
      </w:pPr>
      <w:bookmarkStart w:id="25" w:name="_Toc73521547"/>
      <w:bookmarkStart w:id="26" w:name="_Toc100052364"/>
      <w:bookmarkStart w:id="27" w:name="_Toc60560625"/>
      <w:bookmarkStart w:id="28" w:name="_Toc101074876"/>
      <w:bookmarkStart w:id="29" w:name="_Toc73518117"/>
      <w:bookmarkStart w:id="30" w:name="_Toc73521635"/>
      <w:bookmarkStart w:id="31" w:name="_Toc73517639"/>
      <w:bookmarkStart w:id="32" w:name="_Toc60631620"/>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20C03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2688709">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21152A4F">
            <w:pPr>
              <w:jc w:val="center"/>
              <w:rPr>
                <w:rFonts w:ascii="宋体" w:hAnsi="宋体"/>
                <w:b/>
                <w:bCs/>
              </w:rPr>
            </w:pPr>
            <w:r>
              <w:rPr>
                <w:rFonts w:hint="eastAsia" w:ascii="宋体" w:hAnsi="宋体"/>
                <w:b/>
                <w:bCs/>
              </w:rPr>
              <w:t>涉及事项</w:t>
            </w:r>
          </w:p>
        </w:tc>
        <w:tc>
          <w:tcPr>
            <w:tcW w:w="4980" w:type="dxa"/>
            <w:vAlign w:val="center"/>
          </w:tcPr>
          <w:p w14:paraId="1C956E20">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01A52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6FA9836">
            <w:pPr>
              <w:jc w:val="center"/>
              <w:rPr>
                <w:rFonts w:ascii="宋体" w:hAnsi="宋体"/>
              </w:rPr>
            </w:pPr>
            <w:r>
              <w:rPr>
                <w:rFonts w:hint="eastAsia" w:ascii="宋体" w:hAnsi="宋体"/>
              </w:rPr>
              <w:t>3</w:t>
            </w:r>
            <w:r>
              <w:rPr>
                <w:rFonts w:ascii="宋体" w:hAnsi="宋体"/>
              </w:rPr>
              <w:t>.1</w:t>
            </w:r>
          </w:p>
        </w:tc>
        <w:tc>
          <w:tcPr>
            <w:tcW w:w="2409" w:type="dxa"/>
            <w:vAlign w:val="center"/>
          </w:tcPr>
          <w:p w14:paraId="55AC960F">
            <w:pPr>
              <w:jc w:val="center"/>
            </w:pPr>
            <w:r>
              <w:rPr>
                <w:rFonts w:hint="eastAsia"/>
              </w:rPr>
              <w:t>采购人</w:t>
            </w:r>
          </w:p>
        </w:tc>
        <w:tc>
          <w:tcPr>
            <w:tcW w:w="4980" w:type="dxa"/>
            <w:vAlign w:val="center"/>
          </w:tcPr>
          <w:p w14:paraId="4B39BE97">
            <w:pPr>
              <w:jc w:val="center"/>
              <w:rPr>
                <w:rFonts w:hint="default" w:ascii="宋体" w:hAnsi="宋体" w:eastAsia="宋体"/>
                <w:lang w:val="en-US" w:eastAsia="zh-CN"/>
              </w:rPr>
            </w:pPr>
            <w:r>
              <w:rPr>
                <w:rFonts w:hint="eastAsia" w:ascii="宋体" w:hAnsi="宋体"/>
                <w:highlight w:val="none"/>
                <w:lang w:val="en-US" w:eastAsia="zh-CN"/>
              </w:rPr>
              <w:t>深圳市大鹏新区葵涌人民医院</w:t>
            </w:r>
          </w:p>
        </w:tc>
      </w:tr>
      <w:tr w14:paraId="19D9A6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3BC5569">
            <w:pPr>
              <w:jc w:val="center"/>
              <w:rPr>
                <w:rFonts w:ascii="宋体" w:hAnsi="宋体"/>
              </w:rPr>
            </w:pPr>
            <w:r>
              <w:rPr>
                <w:rFonts w:hint="eastAsia" w:ascii="宋体" w:hAnsi="宋体"/>
              </w:rPr>
              <w:t>3</w:t>
            </w:r>
            <w:r>
              <w:rPr>
                <w:rFonts w:ascii="宋体" w:hAnsi="宋体"/>
              </w:rPr>
              <w:t>.2</w:t>
            </w:r>
          </w:p>
        </w:tc>
        <w:tc>
          <w:tcPr>
            <w:tcW w:w="2409" w:type="dxa"/>
            <w:vAlign w:val="center"/>
          </w:tcPr>
          <w:p w14:paraId="451C67DF">
            <w:pPr>
              <w:jc w:val="center"/>
              <w:rPr>
                <w:rFonts w:ascii="宋体" w:hAnsi="宋体"/>
              </w:rPr>
            </w:pPr>
            <w:r>
              <w:rPr>
                <w:rFonts w:hint="eastAsia" w:ascii="宋体" w:hAnsi="宋体"/>
              </w:rPr>
              <w:t>政府集中采购机构</w:t>
            </w:r>
          </w:p>
        </w:tc>
        <w:tc>
          <w:tcPr>
            <w:tcW w:w="4980" w:type="dxa"/>
            <w:vAlign w:val="center"/>
          </w:tcPr>
          <w:p w14:paraId="1301F55C">
            <w:pPr>
              <w:jc w:val="center"/>
              <w:rPr>
                <w:rFonts w:hint="eastAsia" w:ascii="宋体" w:hAnsi="宋体" w:eastAsia="宋体"/>
              </w:rPr>
            </w:pPr>
            <w:r>
              <w:rPr>
                <w:rFonts w:hint="eastAsia" w:ascii="宋体" w:hAnsi="宋体" w:eastAsia="宋体"/>
              </w:rPr>
              <w:t>深圳公共资源交易中心</w:t>
            </w:r>
          </w:p>
          <w:p w14:paraId="68E9238C">
            <w:pPr>
              <w:jc w:val="center"/>
              <w:rPr>
                <w:rFonts w:ascii="宋体" w:hAnsi="宋体"/>
              </w:rPr>
            </w:pPr>
            <w:r>
              <w:rPr>
                <w:rFonts w:hint="eastAsia" w:ascii="宋体" w:hAnsi="宋体" w:eastAsia="宋体"/>
              </w:rPr>
              <w:t>（深圳交易集团有限公司</w:t>
            </w:r>
            <w:r>
              <w:rPr>
                <w:rFonts w:hint="eastAsia" w:ascii="宋体" w:hAnsi="宋体" w:cs="宋体"/>
                <w:kern w:val="0"/>
                <w:lang w:val="en-US" w:eastAsia="zh-CN"/>
              </w:rPr>
              <w:t>大鹏分公司</w:t>
            </w:r>
            <w:r>
              <w:rPr>
                <w:rFonts w:hint="eastAsia" w:ascii="宋体" w:hAnsi="宋体" w:eastAsia="宋体"/>
              </w:rPr>
              <w:t>）</w:t>
            </w:r>
          </w:p>
        </w:tc>
      </w:tr>
      <w:tr w14:paraId="0541E5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5695CE7">
            <w:pPr>
              <w:jc w:val="center"/>
              <w:rPr>
                <w:rFonts w:ascii="宋体" w:hAnsi="宋体"/>
              </w:rPr>
            </w:pPr>
            <w:r>
              <w:rPr>
                <w:rFonts w:hint="eastAsia" w:ascii="宋体" w:hAnsi="宋体"/>
              </w:rPr>
              <w:t>9</w:t>
            </w:r>
          </w:p>
        </w:tc>
        <w:tc>
          <w:tcPr>
            <w:tcW w:w="2409" w:type="dxa"/>
            <w:vAlign w:val="center"/>
          </w:tcPr>
          <w:p w14:paraId="45B6831C">
            <w:pPr>
              <w:jc w:val="center"/>
              <w:rPr>
                <w:rFonts w:ascii="宋体" w:hAnsi="宋体"/>
              </w:rPr>
            </w:pPr>
            <w:r>
              <w:rPr>
                <w:rFonts w:hint="eastAsia" w:ascii="宋体" w:hAnsi="宋体"/>
              </w:rPr>
              <w:t>踏勘现场</w:t>
            </w:r>
          </w:p>
        </w:tc>
        <w:tc>
          <w:tcPr>
            <w:tcW w:w="4980" w:type="dxa"/>
            <w:vAlign w:val="center"/>
          </w:tcPr>
          <w:p w14:paraId="03EC97A5">
            <w:pPr>
              <w:jc w:val="center"/>
              <w:rPr>
                <w:rFonts w:ascii="宋体" w:hAnsi="宋体"/>
              </w:rPr>
            </w:pPr>
            <w:r>
              <w:rPr>
                <w:rFonts w:hint="eastAsia" w:ascii="宋体" w:hAnsi="宋体" w:eastAsia="宋体"/>
              </w:rPr>
              <w:t>不组织</w:t>
            </w:r>
          </w:p>
        </w:tc>
      </w:tr>
      <w:tr w14:paraId="7F9150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963A84C">
            <w:pPr>
              <w:jc w:val="center"/>
              <w:rPr>
                <w:rFonts w:ascii="宋体" w:hAnsi="宋体"/>
              </w:rPr>
            </w:pPr>
            <w:r>
              <w:rPr>
                <w:rFonts w:hint="eastAsia" w:ascii="宋体" w:hAnsi="宋体"/>
              </w:rPr>
              <w:t>1</w:t>
            </w:r>
            <w:r>
              <w:rPr>
                <w:rFonts w:ascii="宋体" w:hAnsi="宋体"/>
              </w:rPr>
              <w:t>0</w:t>
            </w:r>
          </w:p>
        </w:tc>
        <w:tc>
          <w:tcPr>
            <w:tcW w:w="2409" w:type="dxa"/>
            <w:vAlign w:val="center"/>
          </w:tcPr>
          <w:p w14:paraId="1B62DEB1">
            <w:pPr>
              <w:jc w:val="center"/>
              <w:rPr>
                <w:rFonts w:ascii="宋体" w:hAnsi="宋体"/>
              </w:rPr>
            </w:pPr>
            <w:r>
              <w:rPr>
                <w:rFonts w:hint="eastAsia" w:ascii="宋体" w:hAnsi="宋体"/>
              </w:rPr>
              <w:t>标前会议</w:t>
            </w:r>
          </w:p>
        </w:tc>
        <w:tc>
          <w:tcPr>
            <w:tcW w:w="4980" w:type="dxa"/>
            <w:vAlign w:val="center"/>
          </w:tcPr>
          <w:p w14:paraId="35193C43">
            <w:pPr>
              <w:jc w:val="center"/>
              <w:rPr>
                <w:rFonts w:ascii="宋体" w:hAnsi="宋体"/>
              </w:rPr>
            </w:pPr>
            <w:r>
              <w:rPr>
                <w:rFonts w:hint="eastAsia" w:ascii="宋体" w:hAnsi="宋体"/>
              </w:rPr>
              <w:t>不组织</w:t>
            </w:r>
          </w:p>
        </w:tc>
      </w:tr>
      <w:tr w14:paraId="2F2E3B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3BC8510">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636227C2">
            <w:pPr>
              <w:jc w:val="center"/>
              <w:rPr>
                <w:rFonts w:ascii="宋体" w:hAnsi="宋体"/>
              </w:rPr>
            </w:pPr>
            <w:r>
              <w:rPr>
                <w:rFonts w:hint="eastAsia" w:ascii="宋体" w:hAnsi="宋体"/>
              </w:rPr>
              <w:t>招标文件的澄清和修改</w:t>
            </w:r>
          </w:p>
        </w:tc>
        <w:tc>
          <w:tcPr>
            <w:tcW w:w="4980" w:type="dxa"/>
            <w:vAlign w:val="center"/>
          </w:tcPr>
          <w:p w14:paraId="3AE58AA9">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51565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420CB03">
            <w:pPr>
              <w:jc w:val="center"/>
              <w:rPr>
                <w:rFonts w:ascii="宋体" w:hAnsi="宋体"/>
              </w:rPr>
            </w:pPr>
            <w:r>
              <w:rPr>
                <w:rFonts w:hint="eastAsia" w:ascii="宋体" w:hAnsi="宋体"/>
              </w:rPr>
              <w:t>2</w:t>
            </w:r>
            <w:r>
              <w:rPr>
                <w:rFonts w:ascii="宋体" w:hAnsi="宋体"/>
              </w:rPr>
              <w:t>0</w:t>
            </w:r>
          </w:p>
        </w:tc>
        <w:tc>
          <w:tcPr>
            <w:tcW w:w="2409" w:type="dxa"/>
            <w:vAlign w:val="center"/>
          </w:tcPr>
          <w:p w14:paraId="624C4A93">
            <w:pPr>
              <w:jc w:val="center"/>
              <w:rPr>
                <w:rFonts w:ascii="宋体" w:hAnsi="宋体"/>
              </w:rPr>
            </w:pPr>
            <w:r>
              <w:rPr>
                <w:rFonts w:hint="eastAsia" w:ascii="宋体" w:hAnsi="宋体"/>
              </w:rPr>
              <w:t>投标有效期</w:t>
            </w:r>
          </w:p>
        </w:tc>
        <w:tc>
          <w:tcPr>
            <w:tcW w:w="4980" w:type="dxa"/>
            <w:vAlign w:val="center"/>
          </w:tcPr>
          <w:p w14:paraId="5B086A82">
            <w:pPr>
              <w:jc w:val="center"/>
              <w:rPr>
                <w:rFonts w:ascii="宋体" w:hAnsi="宋体"/>
              </w:rPr>
            </w:pPr>
            <w:r>
              <w:rPr>
                <w:rFonts w:hint="eastAsia" w:ascii="宋体" w:hAnsi="宋体"/>
              </w:rPr>
              <w:t>120个日历日</w:t>
            </w:r>
          </w:p>
        </w:tc>
      </w:tr>
      <w:tr w14:paraId="39C0F9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6E8B094">
            <w:pPr>
              <w:jc w:val="center"/>
              <w:rPr>
                <w:rFonts w:ascii="宋体" w:hAnsi="宋体"/>
              </w:rPr>
            </w:pPr>
            <w:r>
              <w:rPr>
                <w:rFonts w:hint="eastAsia" w:ascii="宋体" w:hAnsi="宋体"/>
              </w:rPr>
              <w:t>2</w:t>
            </w:r>
            <w:r>
              <w:rPr>
                <w:rFonts w:ascii="宋体" w:hAnsi="宋体"/>
              </w:rPr>
              <w:t>2</w:t>
            </w:r>
          </w:p>
        </w:tc>
        <w:tc>
          <w:tcPr>
            <w:tcW w:w="2409" w:type="dxa"/>
            <w:vAlign w:val="center"/>
          </w:tcPr>
          <w:p w14:paraId="6D523034">
            <w:pPr>
              <w:jc w:val="center"/>
              <w:rPr>
                <w:rFonts w:ascii="宋体" w:hAnsi="宋体"/>
              </w:rPr>
            </w:pPr>
            <w:r>
              <w:rPr>
                <w:rFonts w:hint="eastAsia" w:ascii="宋体" w:hAnsi="宋体"/>
              </w:rPr>
              <w:t>投标人的替代方案</w:t>
            </w:r>
          </w:p>
        </w:tc>
        <w:tc>
          <w:tcPr>
            <w:tcW w:w="4980" w:type="dxa"/>
            <w:vAlign w:val="center"/>
          </w:tcPr>
          <w:p w14:paraId="26FB26D6">
            <w:pPr>
              <w:jc w:val="center"/>
              <w:rPr>
                <w:rFonts w:ascii="宋体" w:hAnsi="宋体"/>
              </w:rPr>
            </w:pPr>
            <w:r>
              <w:rPr>
                <w:rFonts w:hint="eastAsia" w:ascii="宋体" w:hAnsi="宋体"/>
              </w:rPr>
              <w:t>不接受</w:t>
            </w:r>
          </w:p>
        </w:tc>
      </w:tr>
      <w:tr w14:paraId="4ADB2C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480A589">
            <w:pPr>
              <w:jc w:val="center"/>
              <w:rPr>
                <w:rFonts w:ascii="宋体" w:hAnsi="宋体"/>
              </w:rPr>
            </w:pPr>
            <w:r>
              <w:rPr>
                <w:rFonts w:hint="eastAsia" w:ascii="宋体" w:hAnsi="宋体"/>
              </w:rPr>
              <w:t>2</w:t>
            </w:r>
            <w:r>
              <w:rPr>
                <w:rFonts w:ascii="宋体" w:hAnsi="宋体"/>
              </w:rPr>
              <w:t>5</w:t>
            </w:r>
          </w:p>
        </w:tc>
        <w:tc>
          <w:tcPr>
            <w:tcW w:w="2409" w:type="dxa"/>
            <w:vAlign w:val="center"/>
          </w:tcPr>
          <w:p w14:paraId="4507490F">
            <w:pPr>
              <w:jc w:val="center"/>
              <w:rPr>
                <w:rFonts w:ascii="宋体" w:hAnsi="宋体"/>
              </w:rPr>
            </w:pPr>
            <w:r>
              <w:rPr>
                <w:rFonts w:hint="eastAsia" w:ascii="宋体" w:hAnsi="宋体"/>
              </w:rPr>
              <w:t>投标文件的大小</w:t>
            </w:r>
          </w:p>
        </w:tc>
        <w:tc>
          <w:tcPr>
            <w:tcW w:w="4980" w:type="dxa"/>
            <w:vAlign w:val="center"/>
          </w:tcPr>
          <w:p w14:paraId="7355C613">
            <w:pPr>
              <w:jc w:val="center"/>
              <w:rPr>
                <w:rFonts w:ascii="宋体" w:hAnsi="宋体"/>
              </w:rPr>
            </w:pPr>
            <w:r>
              <w:rPr>
                <w:rFonts w:hint="eastAsia" w:ascii="宋体" w:hAnsi="宋体"/>
              </w:rPr>
              <w:t>投标文件大小不得超过100MB</w:t>
            </w:r>
          </w:p>
        </w:tc>
      </w:tr>
      <w:tr w14:paraId="33DBC3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8A45BC">
            <w:pPr>
              <w:jc w:val="center"/>
              <w:rPr>
                <w:rFonts w:ascii="宋体" w:hAnsi="宋体"/>
              </w:rPr>
            </w:pPr>
            <w:r>
              <w:rPr>
                <w:rFonts w:hint="eastAsia" w:ascii="宋体" w:hAnsi="宋体"/>
              </w:rPr>
              <w:t>2</w:t>
            </w:r>
            <w:r>
              <w:rPr>
                <w:rFonts w:ascii="宋体" w:hAnsi="宋体"/>
              </w:rPr>
              <w:t>6</w:t>
            </w:r>
          </w:p>
        </w:tc>
        <w:tc>
          <w:tcPr>
            <w:tcW w:w="2409" w:type="dxa"/>
            <w:vAlign w:val="center"/>
          </w:tcPr>
          <w:p w14:paraId="765E527E">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580C0A61">
            <w:pPr>
              <w:jc w:val="center"/>
              <w:rPr>
                <w:rFonts w:ascii="宋体" w:hAnsi="宋体"/>
              </w:rPr>
            </w:pPr>
            <w:r>
              <w:rPr>
                <w:rFonts w:hint="eastAsia" w:ascii="宋体" w:hAnsi="宋体"/>
              </w:rPr>
              <w:t>无</w:t>
            </w:r>
          </w:p>
        </w:tc>
      </w:tr>
      <w:tr w14:paraId="1C9B45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64F2189">
            <w:pPr>
              <w:jc w:val="center"/>
              <w:rPr>
                <w:rFonts w:ascii="宋体" w:hAnsi="宋体"/>
              </w:rPr>
            </w:pPr>
            <w:r>
              <w:rPr>
                <w:rFonts w:hint="eastAsia" w:ascii="宋体" w:hAnsi="宋体"/>
              </w:rPr>
              <w:t>3</w:t>
            </w:r>
            <w:r>
              <w:rPr>
                <w:rFonts w:ascii="宋体" w:hAnsi="宋体"/>
              </w:rPr>
              <w:t>7</w:t>
            </w:r>
          </w:p>
        </w:tc>
        <w:tc>
          <w:tcPr>
            <w:tcW w:w="2409" w:type="dxa"/>
            <w:vAlign w:val="center"/>
          </w:tcPr>
          <w:p w14:paraId="78F8EA18">
            <w:pPr>
              <w:jc w:val="center"/>
              <w:rPr>
                <w:rFonts w:ascii="宋体" w:hAnsi="宋体"/>
              </w:rPr>
            </w:pPr>
            <w:r>
              <w:rPr>
                <w:rFonts w:hint="eastAsia" w:ascii="宋体" w:hAnsi="宋体"/>
              </w:rPr>
              <w:t>评审方法</w:t>
            </w:r>
          </w:p>
        </w:tc>
        <w:tc>
          <w:tcPr>
            <w:tcW w:w="4980" w:type="dxa"/>
            <w:vAlign w:val="center"/>
          </w:tcPr>
          <w:p w14:paraId="3967F8B5">
            <w:pPr>
              <w:jc w:val="center"/>
              <w:rPr>
                <w:rFonts w:ascii="宋体" w:hAnsi="宋体"/>
              </w:rPr>
            </w:pPr>
            <w:r>
              <w:rPr>
                <w:rFonts w:hint="eastAsia" w:ascii="宋体" w:hAnsi="宋体"/>
              </w:rPr>
              <w:t>综合评分法</w:t>
            </w:r>
          </w:p>
        </w:tc>
      </w:tr>
      <w:tr w14:paraId="55A79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E976F90">
            <w:pPr>
              <w:jc w:val="center"/>
              <w:rPr>
                <w:rFonts w:ascii="宋体" w:hAnsi="宋体"/>
              </w:rPr>
            </w:pPr>
            <w:r>
              <w:rPr>
                <w:rFonts w:hint="eastAsia" w:ascii="宋体" w:hAnsi="宋体"/>
              </w:rPr>
              <w:t>3</w:t>
            </w:r>
            <w:r>
              <w:rPr>
                <w:rFonts w:ascii="宋体" w:hAnsi="宋体"/>
              </w:rPr>
              <w:t>8</w:t>
            </w:r>
          </w:p>
        </w:tc>
        <w:tc>
          <w:tcPr>
            <w:tcW w:w="2409" w:type="dxa"/>
            <w:vAlign w:val="center"/>
          </w:tcPr>
          <w:p w14:paraId="361C954D">
            <w:pPr>
              <w:jc w:val="center"/>
              <w:rPr>
                <w:rFonts w:ascii="宋体" w:hAnsi="宋体"/>
              </w:rPr>
            </w:pPr>
            <w:r>
              <w:rPr>
                <w:rFonts w:hint="eastAsia" w:ascii="宋体" w:hAnsi="宋体"/>
              </w:rPr>
              <w:t>定标方法</w:t>
            </w:r>
          </w:p>
        </w:tc>
        <w:tc>
          <w:tcPr>
            <w:tcW w:w="4980" w:type="dxa"/>
            <w:vAlign w:val="center"/>
          </w:tcPr>
          <w:p w14:paraId="44CE66E4">
            <w:pPr>
              <w:jc w:val="center"/>
              <w:rPr>
                <w:rFonts w:ascii="宋体" w:hAnsi="宋体"/>
              </w:rPr>
            </w:pPr>
            <w:r>
              <w:rPr>
                <w:rFonts w:hint="eastAsia" w:ascii="宋体" w:hAnsi="宋体"/>
              </w:rPr>
              <w:t>非评定分离</w:t>
            </w:r>
          </w:p>
        </w:tc>
      </w:tr>
      <w:tr w14:paraId="512FA8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87AB55C">
            <w:pPr>
              <w:jc w:val="center"/>
              <w:rPr>
                <w:rFonts w:ascii="宋体" w:hAnsi="宋体"/>
              </w:rPr>
            </w:pPr>
            <w:r>
              <w:rPr>
                <w:rFonts w:hint="eastAsia" w:ascii="宋体" w:hAnsi="宋体"/>
              </w:rPr>
              <w:t>4</w:t>
            </w:r>
            <w:r>
              <w:rPr>
                <w:rFonts w:ascii="宋体" w:hAnsi="宋体"/>
              </w:rPr>
              <w:t>6</w:t>
            </w:r>
          </w:p>
        </w:tc>
        <w:tc>
          <w:tcPr>
            <w:tcW w:w="2409" w:type="dxa"/>
            <w:vAlign w:val="center"/>
          </w:tcPr>
          <w:p w14:paraId="1A7411BB">
            <w:pPr>
              <w:jc w:val="center"/>
              <w:rPr>
                <w:rFonts w:ascii="宋体" w:hAnsi="宋体"/>
              </w:rPr>
            </w:pPr>
            <w:r>
              <w:rPr>
                <w:rFonts w:hint="eastAsia" w:ascii="宋体" w:hAnsi="宋体"/>
              </w:rPr>
              <w:t>履约担保</w:t>
            </w:r>
          </w:p>
        </w:tc>
        <w:tc>
          <w:tcPr>
            <w:tcW w:w="4980" w:type="dxa"/>
            <w:vAlign w:val="center"/>
          </w:tcPr>
          <w:p w14:paraId="2753E92F">
            <w:pPr>
              <w:jc w:val="center"/>
              <w:rPr>
                <w:rFonts w:ascii="宋体" w:hAnsi="宋体"/>
              </w:rPr>
            </w:pPr>
            <w:r>
              <w:rPr>
                <w:rFonts w:hint="eastAsia" w:ascii="宋体" w:hAnsi="宋体"/>
              </w:rPr>
              <w:t>需要，详见招标文件第三章用户需求书</w:t>
            </w:r>
          </w:p>
        </w:tc>
      </w:tr>
    </w:tbl>
    <w:p w14:paraId="453E0FE8">
      <w:pPr>
        <w:rPr>
          <w:b/>
        </w:rPr>
      </w:pPr>
      <w:r>
        <w:rPr>
          <w:rFonts w:hint="eastAsia"/>
          <w:szCs w:val="21"/>
        </w:rPr>
        <w:t>备注：本表是通用条款相关条款的补充和明确，如与通用条款内容相冲突的，以本表为准。</w:t>
      </w:r>
    </w:p>
    <w:bookmarkEnd w:id="33"/>
    <w:p w14:paraId="1388E6E7">
      <w:pPr>
        <w:pStyle w:val="5"/>
        <w:spacing w:before="120" w:beforeLines="50" w:after="120" w:afterLines="50"/>
        <w:rPr>
          <w:szCs w:val="24"/>
        </w:rPr>
      </w:pPr>
      <w:bookmarkStart w:id="35" w:name="_Hlk72218117"/>
      <w:r>
        <w:rPr>
          <w:rFonts w:hint="eastAsia"/>
          <w:szCs w:val="24"/>
        </w:rPr>
        <w:t>二、其他关键信息</w:t>
      </w:r>
    </w:p>
    <w:p w14:paraId="645F82BC">
      <w:pPr>
        <w:ind w:firstLine="422" w:firstLineChars="200"/>
        <w:rPr>
          <w:b/>
          <w:bCs/>
        </w:rPr>
      </w:pPr>
      <w:bookmarkStart w:id="36" w:name="_Hlk72579427"/>
      <w:r>
        <w:rPr>
          <w:rFonts w:hint="eastAsia"/>
          <w:b/>
          <w:bCs/>
        </w:rPr>
        <w:t>（一）与“对通用条款的补充内容”章节相关的事项</w:t>
      </w:r>
    </w:p>
    <w:p w14:paraId="75C8296C">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057F7E95">
      <w:pPr>
        <w:jc w:val="center"/>
      </w:pPr>
      <w:r>
        <w:rPr>
          <w:rFonts w:hint="eastAsia"/>
          <w:b/>
        </w:rPr>
        <w:t>非评定分离项目</w:t>
      </w:r>
    </w:p>
    <w:tbl>
      <w:tblPr>
        <w:tblStyle w:val="45"/>
        <w:tblW w:w="8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614"/>
      </w:tblGrid>
      <w:tr w14:paraId="79ED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673E39E">
            <w:pPr>
              <w:jc w:val="center"/>
            </w:pPr>
            <w:r>
              <w:rPr>
                <w:rFonts w:hint="eastAsia"/>
              </w:rPr>
              <w:t>评标方法</w:t>
            </w:r>
          </w:p>
        </w:tc>
        <w:tc>
          <w:tcPr>
            <w:tcW w:w="5614" w:type="dxa"/>
          </w:tcPr>
          <w:p w14:paraId="0552735A">
            <w:pPr>
              <w:jc w:val="center"/>
              <w:rPr>
                <w:rFonts w:hint="default" w:eastAsia="宋体"/>
                <w:lang w:val="en-US" w:eastAsia="zh-CN"/>
              </w:rPr>
            </w:pPr>
            <w:r>
              <w:rPr>
                <w:rFonts w:hint="eastAsia"/>
              </w:rPr>
              <w:t>综合评分法</w:t>
            </w:r>
          </w:p>
        </w:tc>
      </w:tr>
      <w:tr w14:paraId="5A40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29212E4">
            <w:pPr>
              <w:jc w:val="center"/>
            </w:pPr>
            <w:r>
              <w:rPr>
                <w:rFonts w:hint="eastAsia"/>
              </w:rPr>
              <w:t>候选中标供应商家数</w:t>
            </w:r>
          </w:p>
        </w:tc>
        <w:tc>
          <w:tcPr>
            <w:tcW w:w="5614" w:type="dxa"/>
          </w:tcPr>
          <w:p w14:paraId="6279D212">
            <w:pPr>
              <w:jc w:val="center"/>
              <w:rPr>
                <w:rFonts w:hint="default" w:eastAsia="宋体"/>
                <w:lang w:val="en-US" w:eastAsia="zh-CN"/>
              </w:rPr>
            </w:pPr>
            <w:r>
              <w:rPr>
                <w:rFonts w:hint="eastAsia"/>
                <w:lang w:val="en-US" w:eastAsia="zh-CN"/>
              </w:rPr>
              <w:t>3</w:t>
            </w:r>
          </w:p>
        </w:tc>
      </w:tr>
      <w:tr w14:paraId="4751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3E64AB2">
            <w:pPr>
              <w:jc w:val="center"/>
            </w:pPr>
            <w:r>
              <w:rPr>
                <w:rFonts w:hint="eastAsia"/>
              </w:rPr>
              <w:t>中标供应商家数</w:t>
            </w:r>
          </w:p>
        </w:tc>
        <w:tc>
          <w:tcPr>
            <w:tcW w:w="5614" w:type="dxa"/>
          </w:tcPr>
          <w:p w14:paraId="29A8FCF8">
            <w:pPr>
              <w:jc w:val="center"/>
            </w:pPr>
            <w:r>
              <w:rPr>
                <w:rFonts w:hint="eastAsia"/>
              </w:rPr>
              <w:t>1</w:t>
            </w:r>
          </w:p>
        </w:tc>
      </w:tr>
    </w:tbl>
    <w:p w14:paraId="046E72B2">
      <w:pPr>
        <w:ind w:firstLine="422" w:firstLineChars="200"/>
        <w:rPr>
          <w:rFonts w:ascii="宋体" w:hAnsi="宋体"/>
          <w:b/>
        </w:rPr>
      </w:pPr>
    </w:p>
    <w:p w14:paraId="2250549D">
      <w:pPr>
        <w:ind w:firstLine="422" w:firstLineChars="200"/>
        <w:rPr>
          <w:rFonts w:hint="eastAsia"/>
          <w:b/>
        </w:rPr>
      </w:pPr>
    </w:p>
    <w:p w14:paraId="0B9903B5">
      <w:pPr>
        <w:ind w:firstLine="422" w:firstLineChars="200"/>
        <w:rPr>
          <w:b/>
        </w:rPr>
      </w:pPr>
      <w:r>
        <w:rPr>
          <w:rFonts w:hint="eastAsia"/>
          <w:b/>
        </w:rPr>
        <w:t>（二）其他事项</w:t>
      </w:r>
      <w:bookmarkEnd w:id="36"/>
    </w:p>
    <w:p w14:paraId="3686A6C3">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38556AFB">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5A956FFD">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10 </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137E1D9">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151CD200">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3F1DDA4B">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2B4BD7AF">
      <w:pPr>
        <w:ind w:firstLine="420" w:firstLineChars="200"/>
        <w:rPr>
          <w:color w:val="FF0000"/>
        </w:rPr>
      </w:pPr>
      <w:r>
        <w:rPr>
          <w:rFonts w:hint="eastAsia"/>
        </w:rPr>
        <w:t>（</w:t>
      </w:r>
      <w:r>
        <w:rPr>
          <w:rFonts w:hint="eastAsia"/>
          <w:lang w:val="en-US" w:eastAsia="zh-CN"/>
        </w:rPr>
        <w:t>5</w:t>
      </w:r>
      <w:r>
        <w:rPr>
          <w:rFonts w:hint="eastAsia"/>
        </w:rPr>
        <w:t>）享受价格扣除获得政府采购合同的，小微企业不得将合同分包给大中型企业。</w:t>
      </w:r>
    </w:p>
    <w:p w14:paraId="2EC8A878">
      <w:pPr>
        <w:spacing w:line="360" w:lineRule="auto"/>
        <w:ind w:firstLine="422" w:firstLineChars="200"/>
        <w:rPr>
          <w:rFonts w:hint="eastAsia" w:ascii="宋体" w:hAnsi="宋体" w:eastAsia="宋体" w:cs="宋体"/>
          <w:b/>
          <w:bCs/>
        </w:rPr>
      </w:pPr>
    </w:p>
    <w:p w14:paraId="7DA1D024">
      <w:pPr>
        <w:spacing w:line="360" w:lineRule="auto"/>
        <w:ind w:firstLine="422" w:firstLineChars="200"/>
        <w:rPr>
          <w:rFonts w:hint="eastAsia" w:ascii="宋体" w:hAnsi="宋体" w:eastAsia="宋体" w:cs="宋体"/>
          <w:b/>
          <w:bCs/>
        </w:rPr>
      </w:pPr>
      <w:r>
        <w:rPr>
          <w:rFonts w:hint="eastAsia" w:ascii="宋体" w:hAnsi="宋体" w:eastAsia="宋体" w:cs="宋体"/>
          <w:b/>
          <w:bCs/>
        </w:rPr>
        <w:t>2</w:t>
      </w:r>
      <w:r>
        <w:rPr>
          <w:rFonts w:hint="eastAsia" w:ascii="宋体" w:hAnsi="宋体" w:eastAsia="宋体" w:cs="宋体"/>
          <w:b/>
          <w:bCs/>
          <w:lang w:eastAsia="zh-CN"/>
        </w:rPr>
        <w:t>、</w:t>
      </w:r>
      <w:r>
        <w:rPr>
          <w:rFonts w:hint="eastAsia" w:ascii="宋体" w:hAnsi="宋体" w:eastAsia="宋体" w:cs="宋体"/>
          <w:b/>
          <w:bCs/>
        </w:rPr>
        <w:t>关于政府采购订单融资政策</w:t>
      </w:r>
    </w:p>
    <w:p w14:paraId="10B77CB3">
      <w:pPr>
        <w:wordWrap w:val="0"/>
        <w:ind w:firstLine="420" w:firstLineChars="200"/>
        <w:rPr>
          <w:rFonts w:hint="eastAsia" w:ascii="宋体" w:hAnsi="宋体" w:eastAsia="宋体" w:cs="Times New Roman"/>
          <w:b/>
          <w:color w:val="auto"/>
        </w:rPr>
      </w:pPr>
      <w:r>
        <w:rPr>
          <w:rFonts w:hint="eastAsia" w:ascii="Times New Roman" w:hAnsi="Times New Roman" w:eastAsia="宋体" w:cs="Times New Roman"/>
          <w:color w:val="auto"/>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5AD7271F">
      <w:pPr>
        <w:ind w:firstLine="422" w:firstLineChars="200"/>
        <w:rPr>
          <w:rFonts w:hint="eastAsia" w:ascii="Times New Roman" w:hAnsi="Times New Roman" w:eastAsia="宋体" w:cs="Times New Roman"/>
          <w:b/>
          <w:bCs/>
        </w:rPr>
      </w:pPr>
    </w:p>
    <w:p w14:paraId="66991B6A">
      <w:pPr>
        <w:ind w:firstLine="42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3、本项目不向中标（成交）供应商收取代理服务费。</w:t>
      </w:r>
    </w:p>
    <w:p w14:paraId="2259BF90">
      <w:pPr>
        <w:ind w:firstLine="0" w:firstLineChars="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br w:type="page"/>
      </w:r>
    </w:p>
    <w:p w14:paraId="4CFA1398">
      <w:pPr>
        <w:ind w:firstLine="422" w:firstLineChars="200"/>
        <w:rPr>
          <w:rFonts w:hint="eastAsia" w:ascii="Times New Roman" w:hAnsi="Times New Roman" w:eastAsia="宋体" w:cs="Times New Roman"/>
          <w:b/>
          <w:bCs/>
          <w:lang w:val="en-US" w:eastAsia="zh-CN"/>
        </w:rPr>
      </w:pPr>
    </w:p>
    <w:bookmarkEnd w:id="35"/>
    <w:p w14:paraId="15EF5191">
      <w:pPr>
        <w:keepNext/>
        <w:keepLines/>
        <w:widowControl w:val="0"/>
        <w:adjustRightInd w:val="0"/>
        <w:spacing w:before="260" w:after="26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第三章 用户需求书</w:t>
      </w:r>
    </w:p>
    <w:p w14:paraId="0F4EE1D3">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r>
        <w:rPr>
          <w:rFonts w:hint="eastAsia" w:ascii="宋体" w:hAnsi="宋体" w:eastAsia="宋体" w:cs="Times New Roman"/>
          <w:b/>
          <w:bCs/>
          <w:kern w:val="0"/>
          <w:sz w:val="24"/>
          <w:szCs w:val="24"/>
          <w:lang w:val="en-US" w:eastAsia="zh-CN" w:bidi="ar-SA"/>
        </w:rPr>
        <w:t>一、项目基本信息</w:t>
      </w:r>
    </w:p>
    <w:p w14:paraId="19DD11D5">
      <w:pPr>
        <w:rPr>
          <w:rFonts w:ascii="宋体" w:hAnsi="宋体" w:eastAsia="宋体" w:cs="Times New Roman"/>
          <w:b/>
          <w:color w:val="FF0000"/>
          <w:szCs w:val="21"/>
        </w:r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595"/>
        <w:gridCol w:w="3157"/>
        <w:gridCol w:w="2351"/>
      </w:tblGrid>
      <w:tr w14:paraId="460D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3CEB173D">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521" w:type="pct"/>
            <w:vAlign w:val="center"/>
          </w:tcPr>
          <w:p w14:paraId="1D56DE4E">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850" w:type="pct"/>
            <w:vAlign w:val="center"/>
          </w:tcPr>
          <w:p w14:paraId="3C690E95">
            <w:pPr>
              <w:jc w:val="center"/>
              <w:rPr>
                <w:rFonts w:ascii="Times New Roman" w:hAnsi="Times New Roman" w:eastAsia="宋体" w:cs="Times New Roman"/>
                <w:bCs/>
                <w:szCs w:val="21"/>
              </w:rPr>
            </w:pPr>
            <w:r>
              <w:rPr>
                <w:rFonts w:hint="eastAsia" w:ascii="Times New Roman" w:hAnsi="Times New Roman" w:eastAsia="宋体" w:cs="Times New Roman"/>
                <w:bCs/>
                <w:szCs w:val="21"/>
              </w:rPr>
              <w:t>采购项目名称</w:t>
            </w:r>
          </w:p>
        </w:tc>
        <w:tc>
          <w:tcPr>
            <w:tcW w:w="1378" w:type="pct"/>
            <w:vAlign w:val="center"/>
          </w:tcPr>
          <w:p w14:paraId="77900A63">
            <w:pPr>
              <w:jc w:val="center"/>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rPr>
              <w:t>财政预算限额（元）</w:t>
            </w:r>
          </w:p>
        </w:tc>
      </w:tr>
      <w:tr w14:paraId="182F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56EE3263">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1</w:t>
            </w:r>
          </w:p>
        </w:tc>
        <w:tc>
          <w:tcPr>
            <w:tcW w:w="1521" w:type="pct"/>
            <w:vAlign w:val="center"/>
          </w:tcPr>
          <w:p w14:paraId="0711DC5D">
            <w:pPr>
              <w:jc w:val="center"/>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PLAN-2025-440312000-021002-06015</w:t>
            </w:r>
          </w:p>
        </w:tc>
        <w:tc>
          <w:tcPr>
            <w:tcW w:w="1850" w:type="pct"/>
            <w:vAlign w:val="center"/>
          </w:tcPr>
          <w:p w14:paraId="218938EE">
            <w:pPr>
              <w:jc w:val="center"/>
              <w:rPr>
                <w:rFonts w:hint="default" w:ascii="Times New Roman" w:hAnsi="Times New Roman" w:eastAsia="宋体" w:cs="Times New Roman"/>
                <w:b/>
                <w:bCs/>
                <w:color w:val="FF0000"/>
                <w:szCs w:val="21"/>
                <w:lang w:val="en-US" w:eastAsia="zh-CN"/>
              </w:rPr>
            </w:pPr>
            <w:r>
              <w:rPr>
                <w:rFonts w:hint="eastAsia" w:ascii="Times New Roman" w:hAnsi="Times New Roman" w:eastAsia="宋体" w:cs="Times New Roman"/>
                <w:b/>
                <w:bCs/>
                <w:color w:val="FF0000"/>
                <w:szCs w:val="21"/>
              </w:rPr>
              <w:t>深圳市大鹏新区葵涌人民医院外科及手术室设备</w:t>
            </w:r>
            <w:r>
              <w:rPr>
                <w:rFonts w:hint="eastAsia" w:cs="Times New Roman"/>
                <w:b/>
                <w:bCs/>
                <w:color w:val="FF0000"/>
                <w:szCs w:val="21"/>
                <w:lang w:val="en-US" w:eastAsia="zh-CN"/>
              </w:rPr>
              <w:t>采购项目</w:t>
            </w:r>
          </w:p>
        </w:tc>
        <w:tc>
          <w:tcPr>
            <w:tcW w:w="1378" w:type="pct"/>
            <w:vAlign w:val="center"/>
          </w:tcPr>
          <w:p w14:paraId="51C4FCCC">
            <w:pPr>
              <w:jc w:val="center"/>
              <w:rPr>
                <w:rFonts w:hint="default" w:ascii="Times New Roman" w:hAnsi="Times New Roman" w:eastAsia="宋体" w:cs="Times New Roman"/>
                <w:bCs/>
                <w:color w:val="FF0000"/>
                <w:szCs w:val="21"/>
                <w:lang w:val="en-US" w:eastAsia="zh-CN"/>
              </w:rPr>
            </w:pPr>
            <w:r>
              <w:rPr>
                <w:rFonts w:hint="eastAsia" w:cs="Times New Roman"/>
                <w:bCs/>
                <w:color w:val="FF0000"/>
                <w:szCs w:val="21"/>
                <w:lang w:val="en-US" w:eastAsia="zh-CN"/>
              </w:rPr>
              <w:t>1009000</w:t>
            </w:r>
          </w:p>
        </w:tc>
      </w:tr>
    </w:tbl>
    <w:p w14:paraId="3B1E79F3">
      <w:pPr>
        <w:rPr>
          <w:rFonts w:ascii="宋体" w:hAnsi="宋体" w:eastAsia="宋体" w:cs="Times New Roman"/>
          <w:b/>
          <w:color w:val="FF0000"/>
          <w:szCs w:val="21"/>
        </w:rPr>
      </w:pPr>
    </w:p>
    <w:p w14:paraId="34B6BA33">
      <w:pPr>
        <w:rPr>
          <w:rFonts w:ascii="宋体" w:hAnsi="宋体" w:eastAsia="宋体" w:cs="Times New Roman"/>
          <w:b/>
          <w:color w:val="FF0000"/>
          <w:szCs w:val="21"/>
        </w:rPr>
      </w:pPr>
    </w:p>
    <w:p w14:paraId="5C046753">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4"/>
          <w:szCs w:val="24"/>
          <w:lang w:val="en-US" w:eastAsia="zh-CN" w:bidi="ar-SA"/>
        </w:rPr>
      </w:pPr>
      <w:bookmarkStart w:id="38" w:name="_Hlk72258617"/>
      <w:r>
        <w:rPr>
          <w:rFonts w:hint="eastAsia" w:ascii="宋体" w:hAnsi="宋体" w:eastAsia="宋体" w:cs="Times New Roman"/>
          <w:b/>
          <w:bCs/>
          <w:kern w:val="0"/>
          <w:sz w:val="24"/>
          <w:szCs w:val="24"/>
          <w:lang w:val="en-US" w:eastAsia="zh-CN" w:bidi="ar-SA"/>
        </w:rPr>
        <w:t>二、</w:t>
      </w:r>
      <w:bookmarkStart w:id="39" w:name="_Hlk72073432"/>
      <w:r>
        <w:rPr>
          <w:rFonts w:hint="eastAsia" w:ascii="宋体" w:hAnsi="宋体" w:eastAsia="宋体" w:cs="Times New Roman"/>
          <w:b/>
          <w:bCs/>
          <w:kern w:val="0"/>
          <w:sz w:val="24"/>
          <w:szCs w:val="24"/>
          <w:lang w:val="en-US" w:eastAsia="zh-CN" w:bidi="ar-SA"/>
        </w:rPr>
        <w:t>货物清单明细</w:t>
      </w:r>
      <w:bookmarkEnd w:id="39"/>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66"/>
        <w:gridCol w:w="1492"/>
        <w:gridCol w:w="426"/>
        <w:gridCol w:w="456"/>
        <w:gridCol w:w="1040"/>
        <w:gridCol w:w="1087"/>
        <w:gridCol w:w="1089"/>
        <w:gridCol w:w="1242"/>
      </w:tblGrid>
      <w:tr w14:paraId="70D0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1BD53B71">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序号</w:t>
            </w:r>
          </w:p>
        </w:tc>
        <w:tc>
          <w:tcPr>
            <w:tcW w:w="722" w:type="pct"/>
            <w:vAlign w:val="center"/>
          </w:tcPr>
          <w:p w14:paraId="0E5C80F4">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采购计划编号</w:t>
            </w:r>
          </w:p>
        </w:tc>
        <w:tc>
          <w:tcPr>
            <w:tcW w:w="879" w:type="pct"/>
            <w:vAlign w:val="center"/>
          </w:tcPr>
          <w:p w14:paraId="79AB046D">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货物名称（标的名称）</w:t>
            </w:r>
          </w:p>
        </w:tc>
        <w:tc>
          <w:tcPr>
            <w:tcW w:w="249" w:type="pct"/>
            <w:vAlign w:val="center"/>
          </w:tcPr>
          <w:p w14:paraId="759B6B78">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数量</w:t>
            </w:r>
          </w:p>
        </w:tc>
        <w:tc>
          <w:tcPr>
            <w:tcW w:w="267" w:type="pct"/>
            <w:vAlign w:val="center"/>
          </w:tcPr>
          <w:p w14:paraId="58B85AA7">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单位</w:t>
            </w:r>
          </w:p>
        </w:tc>
        <w:tc>
          <w:tcPr>
            <w:tcW w:w="614" w:type="pct"/>
            <w:vAlign w:val="center"/>
          </w:tcPr>
          <w:p w14:paraId="2E8DB864">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最高单价限价（元）</w:t>
            </w:r>
          </w:p>
        </w:tc>
        <w:tc>
          <w:tcPr>
            <w:tcW w:w="641" w:type="pct"/>
            <w:vAlign w:val="center"/>
          </w:tcPr>
          <w:p w14:paraId="49DC44B1">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是否接受进口</w:t>
            </w:r>
          </w:p>
        </w:tc>
        <w:tc>
          <w:tcPr>
            <w:tcW w:w="642" w:type="pct"/>
            <w:vAlign w:val="center"/>
          </w:tcPr>
          <w:p w14:paraId="2E877F9C">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是否专门面向中小企业</w:t>
            </w:r>
          </w:p>
        </w:tc>
        <w:tc>
          <w:tcPr>
            <w:tcW w:w="732" w:type="pct"/>
            <w:vAlign w:val="center"/>
          </w:tcPr>
          <w:p w14:paraId="1C84B71C">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标的所属行业</w:t>
            </w:r>
          </w:p>
        </w:tc>
      </w:tr>
      <w:tr w14:paraId="5F2E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2222A889">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1</w:t>
            </w:r>
          </w:p>
        </w:tc>
        <w:tc>
          <w:tcPr>
            <w:tcW w:w="722" w:type="pct"/>
            <w:vMerge w:val="restart"/>
            <w:vAlign w:val="center"/>
          </w:tcPr>
          <w:p w14:paraId="21AA2677">
            <w:pPr>
              <w:jc w:val="center"/>
              <w:rPr>
                <w:rFonts w:hint="eastAsia" w:ascii="宋体" w:hAnsi="宋体" w:eastAsia="宋体" w:cs="宋体"/>
                <w:b w:val="0"/>
                <w:bCs/>
                <w:color w:val="auto"/>
                <w:szCs w:val="21"/>
              </w:rPr>
            </w:pPr>
            <w:r>
              <w:rPr>
                <w:rFonts w:hint="eastAsia" w:ascii="宋体" w:hAnsi="宋体" w:eastAsia="宋体" w:cs="宋体"/>
                <w:b w:val="0"/>
                <w:bCs/>
                <w:color w:val="auto"/>
                <w:szCs w:val="21"/>
              </w:rPr>
              <w:t>PLAN-2025-440312000-021002-06015</w:t>
            </w:r>
          </w:p>
        </w:tc>
        <w:tc>
          <w:tcPr>
            <w:tcW w:w="879" w:type="pct"/>
            <w:vAlign w:val="center"/>
          </w:tcPr>
          <w:p w14:paraId="3C7A7ADF">
            <w:pPr>
              <w:jc w:val="center"/>
              <w:rPr>
                <w:rFonts w:hint="eastAsia" w:ascii="宋体" w:hAnsi="宋体" w:eastAsia="宋体" w:cs="宋体"/>
                <w:b w:val="0"/>
                <w:bCs/>
                <w:color w:val="auto"/>
                <w:szCs w:val="21"/>
              </w:rPr>
            </w:pPr>
            <w:r>
              <w:rPr>
                <w:rFonts w:hint="eastAsia" w:ascii="宋体" w:hAnsi="宋体" w:eastAsia="宋体" w:cs="宋体"/>
                <w:b w:val="0"/>
                <w:bCs/>
                <w:color w:val="auto"/>
                <w:sz w:val="24"/>
                <w:szCs w:val="24"/>
              </w:rPr>
              <w:t>移动式C形臂X射线机</w:t>
            </w:r>
          </w:p>
        </w:tc>
        <w:tc>
          <w:tcPr>
            <w:tcW w:w="249" w:type="pct"/>
            <w:vAlign w:val="center"/>
          </w:tcPr>
          <w:p w14:paraId="687AE872">
            <w:pPr>
              <w:jc w:val="center"/>
              <w:rPr>
                <w:rFonts w:hint="eastAsia" w:ascii="宋体" w:hAnsi="宋体" w:eastAsia="宋体" w:cs="宋体"/>
                <w:b w:val="0"/>
                <w:bCs/>
                <w:color w:val="auto"/>
                <w:szCs w:val="21"/>
                <w:lang w:eastAsia="zh-CN"/>
              </w:rPr>
            </w:pPr>
            <w:r>
              <w:rPr>
                <w:rFonts w:hint="eastAsia" w:ascii="宋体" w:hAnsi="宋体" w:eastAsia="宋体" w:cs="宋体"/>
                <w:b w:val="0"/>
                <w:bCs/>
                <w:color w:val="auto"/>
                <w:sz w:val="24"/>
                <w:szCs w:val="24"/>
                <w:lang w:val="en-US" w:eastAsia="zh-CN"/>
              </w:rPr>
              <w:t>1</w:t>
            </w:r>
          </w:p>
        </w:tc>
        <w:tc>
          <w:tcPr>
            <w:tcW w:w="267" w:type="pct"/>
            <w:vAlign w:val="center"/>
          </w:tcPr>
          <w:p w14:paraId="0C26205C">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lang w:val="en-US" w:eastAsia="zh-CN"/>
              </w:rPr>
              <w:t>台</w:t>
            </w:r>
          </w:p>
        </w:tc>
        <w:tc>
          <w:tcPr>
            <w:tcW w:w="614" w:type="pct"/>
            <w:vAlign w:val="center"/>
          </w:tcPr>
          <w:p w14:paraId="41ECB8EE">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auto"/>
                <w:kern w:val="0"/>
                <w:sz w:val="24"/>
                <w:szCs w:val="24"/>
                <w:u w:val="none"/>
                <w:lang w:val="en-US" w:eastAsia="zh-CN" w:bidi="ar"/>
              </w:rPr>
              <w:t xml:space="preserve">960000 </w:t>
            </w:r>
          </w:p>
        </w:tc>
        <w:tc>
          <w:tcPr>
            <w:tcW w:w="641" w:type="pct"/>
            <w:vAlign w:val="center"/>
          </w:tcPr>
          <w:p w14:paraId="14B228A0">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rPr>
              <w:t>拒绝进口</w:t>
            </w:r>
          </w:p>
        </w:tc>
        <w:tc>
          <w:tcPr>
            <w:tcW w:w="642" w:type="pct"/>
            <w:vAlign w:val="center"/>
          </w:tcPr>
          <w:p w14:paraId="486D1C43">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否</w:t>
            </w:r>
          </w:p>
        </w:tc>
        <w:tc>
          <w:tcPr>
            <w:tcW w:w="732" w:type="pct"/>
            <w:vAlign w:val="center"/>
          </w:tcPr>
          <w:p w14:paraId="274986E1">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工业</w:t>
            </w:r>
          </w:p>
        </w:tc>
      </w:tr>
      <w:tr w14:paraId="2B61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3C3362BC">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2</w:t>
            </w:r>
          </w:p>
        </w:tc>
        <w:tc>
          <w:tcPr>
            <w:tcW w:w="722" w:type="pct"/>
            <w:vMerge w:val="continue"/>
            <w:vAlign w:val="center"/>
          </w:tcPr>
          <w:p w14:paraId="7E5A54C5">
            <w:pPr>
              <w:jc w:val="center"/>
              <w:rPr>
                <w:rFonts w:hint="eastAsia" w:ascii="宋体" w:hAnsi="宋体" w:eastAsia="宋体" w:cs="宋体"/>
                <w:b w:val="0"/>
                <w:bCs/>
                <w:color w:val="auto"/>
                <w:szCs w:val="21"/>
              </w:rPr>
            </w:pPr>
          </w:p>
        </w:tc>
        <w:tc>
          <w:tcPr>
            <w:tcW w:w="879" w:type="pct"/>
            <w:vAlign w:val="center"/>
          </w:tcPr>
          <w:p w14:paraId="66B90005">
            <w:pPr>
              <w:jc w:val="center"/>
              <w:rPr>
                <w:rFonts w:hint="eastAsia" w:ascii="宋体" w:hAnsi="宋体" w:eastAsia="宋体" w:cs="宋体"/>
                <w:b w:val="0"/>
                <w:bCs/>
                <w:color w:val="auto"/>
                <w:szCs w:val="21"/>
              </w:rPr>
            </w:pPr>
            <w:r>
              <w:rPr>
                <w:rFonts w:hint="eastAsia" w:ascii="宋体" w:hAnsi="宋体" w:eastAsia="宋体" w:cs="宋体"/>
                <w:b w:val="0"/>
                <w:bCs/>
                <w:color w:val="auto"/>
                <w:sz w:val="24"/>
                <w:szCs w:val="24"/>
              </w:rPr>
              <w:t>儿童可视喉镜</w:t>
            </w:r>
          </w:p>
        </w:tc>
        <w:tc>
          <w:tcPr>
            <w:tcW w:w="249" w:type="pct"/>
            <w:vAlign w:val="center"/>
          </w:tcPr>
          <w:p w14:paraId="219BE46F">
            <w:pPr>
              <w:jc w:val="center"/>
              <w:rPr>
                <w:rFonts w:hint="eastAsia" w:ascii="宋体" w:hAnsi="宋体" w:eastAsia="宋体" w:cs="宋体"/>
                <w:b w:val="0"/>
                <w:bCs/>
                <w:color w:val="auto"/>
                <w:lang w:val="en-US" w:eastAsia="zh-CN"/>
              </w:rPr>
            </w:pPr>
            <w:r>
              <w:rPr>
                <w:rFonts w:hint="eastAsia" w:ascii="宋体" w:hAnsi="宋体" w:eastAsia="宋体" w:cs="宋体"/>
                <w:b w:val="0"/>
                <w:bCs/>
                <w:color w:val="auto"/>
                <w:sz w:val="24"/>
                <w:szCs w:val="24"/>
                <w:lang w:val="en-US" w:eastAsia="zh-CN"/>
              </w:rPr>
              <w:t>1</w:t>
            </w:r>
          </w:p>
        </w:tc>
        <w:tc>
          <w:tcPr>
            <w:tcW w:w="267" w:type="pct"/>
            <w:vAlign w:val="center"/>
          </w:tcPr>
          <w:p w14:paraId="4262F872">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lang w:val="en-US" w:eastAsia="zh-CN"/>
              </w:rPr>
              <w:t>套</w:t>
            </w:r>
          </w:p>
        </w:tc>
        <w:tc>
          <w:tcPr>
            <w:tcW w:w="614" w:type="pct"/>
            <w:vAlign w:val="center"/>
          </w:tcPr>
          <w:p w14:paraId="6D7046D2">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eastAsia="宋体" w:cs="宋体"/>
                <w:b w:val="0"/>
                <w:bCs/>
                <w:i w:val="0"/>
                <w:iCs w:val="0"/>
                <w:color w:val="auto"/>
                <w:kern w:val="0"/>
                <w:sz w:val="24"/>
                <w:szCs w:val="24"/>
                <w:u w:val="none"/>
                <w:lang w:val="en-US" w:eastAsia="zh-CN" w:bidi="ar"/>
              </w:rPr>
              <w:t>49000</w:t>
            </w:r>
          </w:p>
        </w:tc>
        <w:tc>
          <w:tcPr>
            <w:tcW w:w="641" w:type="pct"/>
            <w:vAlign w:val="center"/>
          </w:tcPr>
          <w:p w14:paraId="5DE969C4">
            <w:pPr>
              <w:jc w:val="center"/>
              <w:rPr>
                <w:rFonts w:hint="eastAsia" w:ascii="宋体" w:hAnsi="宋体" w:eastAsia="宋体" w:cs="宋体"/>
                <w:b w:val="0"/>
                <w:bCs/>
                <w:color w:val="auto"/>
                <w:szCs w:val="21"/>
                <w:lang w:val="en-US" w:eastAsia="zh-CN"/>
              </w:rPr>
            </w:pPr>
            <w:r>
              <w:rPr>
                <w:rFonts w:hint="eastAsia" w:ascii="宋体" w:hAnsi="宋体" w:eastAsia="宋体" w:cs="宋体"/>
                <w:b w:val="0"/>
                <w:bCs/>
                <w:color w:val="auto"/>
                <w:sz w:val="24"/>
                <w:szCs w:val="24"/>
              </w:rPr>
              <w:t>拒绝进口</w:t>
            </w:r>
          </w:p>
        </w:tc>
        <w:tc>
          <w:tcPr>
            <w:tcW w:w="642" w:type="pct"/>
            <w:vAlign w:val="center"/>
          </w:tcPr>
          <w:p w14:paraId="6C7A7AEB">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szCs w:val="21"/>
                <w:lang w:val="en-US" w:eastAsia="zh-CN"/>
              </w:rPr>
              <w:t>否</w:t>
            </w:r>
          </w:p>
        </w:tc>
        <w:tc>
          <w:tcPr>
            <w:tcW w:w="732" w:type="pct"/>
            <w:vAlign w:val="center"/>
          </w:tcPr>
          <w:p w14:paraId="52C00208">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color w:val="auto"/>
                <w:szCs w:val="21"/>
                <w:lang w:val="en-US" w:eastAsia="zh-CN"/>
              </w:rPr>
              <w:t>工业</w:t>
            </w:r>
          </w:p>
        </w:tc>
      </w:tr>
    </w:tbl>
    <w:p w14:paraId="68AE7928">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备注：1.</w:t>
      </w:r>
      <w:r>
        <w:rPr>
          <w:rFonts w:hint="eastAsia" w:ascii="宋体" w:hAnsi="宋体" w:eastAsia="宋体" w:cs="Times New Roman"/>
          <w:b/>
          <w:color w:val="FF0000"/>
          <w:szCs w:val="21"/>
          <w:lang w:eastAsia="zh-CN"/>
        </w:rPr>
        <w:t>“是否接受进口”</w:t>
      </w:r>
      <w:r>
        <w:rPr>
          <w:rFonts w:hint="eastAsia" w:ascii="宋体" w:hAnsi="宋体" w:eastAsia="宋体" w:cs="Times New Roman"/>
          <w:b/>
          <w:color w:val="FF0000"/>
          <w:szCs w:val="21"/>
        </w:rPr>
        <w:t>栏注明“拒绝进口”的产品不接受投标人选用进口产品参与投标；注明“接受进口”的产品允许投标人选用进口产品参与投标，但不排斥国内产品。</w:t>
      </w:r>
    </w:p>
    <w:p w14:paraId="7BADA830">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8C0B6EE">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3、本项目核心产品为：</w:t>
      </w:r>
      <w:r>
        <w:rPr>
          <w:rFonts w:hint="eastAsia" w:ascii="宋体" w:hAnsi="宋体" w:eastAsia="宋体" w:cs="Times New Roman"/>
          <w:b/>
          <w:color w:val="FF0000"/>
          <w:szCs w:val="21"/>
          <w:highlight w:val="yellow"/>
        </w:rPr>
        <w:t>移动式C形臂X射线机</w:t>
      </w:r>
      <w:r>
        <w:rPr>
          <w:rFonts w:hint="eastAsia" w:ascii="宋体" w:hAnsi="宋体" w:eastAsia="宋体" w:cs="Times New Roman"/>
          <w:b/>
          <w:color w:val="FF0000"/>
          <w:szCs w:val="21"/>
        </w:rPr>
        <w:t>。</w:t>
      </w:r>
    </w:p>
    <w:bookmarkEnd w:id="38"/>
    <w:p w14:paraId="7CF67315">
      <w:pPr>
        <w:rPr>
          <w:rFonts w:ascii="宋体" w:hAnsi="宋体" w:eastAsia="宋体" w:cs="Times New Roman"/>
          <w:b/>
          <w:color w:val="FF0000"/>
          <w:szCs w:val="21"/>
        </w:rPr>
      </w:pPr>
    </w:p>
    <w:p w14:paraId="50D7F324">
      <w:pPr>
        <w:widowControl w:val="0"/>
        <w:spacing w:line="360" w:lineRule="auto"/>
        <w:jc w:val="both"/>
        <w:rPr>
          <w:rFonts w:ascii="Times New Roman" w:hAnsi="Times New Roman" w:eastAsia="宋体" w:cs="Times New Roman"/>
          <w:b/>
          <w:bCs/>
          <w:kern w:val="2"/>
          <w:sz w:val="24"/>
          <w:szCs w:val="24"/>
          <w:lang w:val="en-US" w:eastAsia="zh-CN" w:bidi="ar-SA"/>
        </w:rPr>
      </w:pPr>
    </w:p>
    <w:p w14:paraId="38F58F08">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bookmarkStart w:id="40" w:name="_Toc128884461"/>
      <w:r>
        <w:rPr>
          <w:rFonts w:hint="eastAsia" w:ascii="宋体" w:hAnsi="宋体" w:eastAsia="宋体" w:cs="Times New Roman"/>
          <w:b/>
          <w:bCs/>
          <w:kern w:val="0"/>
          <w:sz w:val="28"/>
          <w:szCs w:val="28"/>
          <w:lang w:val="en-US" w:eastAsia="zh-CN" w:bidi="ar-SA"/>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083B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17BCD703">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序号</w:t>
            </w:r>
          </w:p>
        </w:tc>
        <w:tc>
          <w:tcPr>
            <w:tcW w:w="7282" w:type="dxa"/>
            <w:vAlign w:val="center"/>
          </w:tcPr>
          <w:p w14:paraId="6AD47581">
            <w:pPr>
              <w:adjustRightInd w:val="0"/>
              <w:snapToGrid w:val="0"/>
              <w:spacing w:line="360" w:lineRule="auto"/>
              <w:jc w:val="center"/>
              <w:rPr>
                <w:rFonts w:ascii="宋体" w:hAnsi="宋体" w:eastAsia="宋体" w:cs="Times New Roman"/>
                <w:kern w:val="0"/>
                <w:szCs w:val="21"/>
              </w:rPr>
            </w:pPr>
            <w:r>
              <w:rPr>
                <w:rFonts w:hint="eastAsia" w:ascii="宋体" w:hAnsi="宋体" w:eastAsia="宋体" w:cs="Times New Roman"/>
                <w:kern w:val="0"/>
                <w:szCs w:val="21"/>
              </w:rPr>
              <w:t>实质性条款具体内容</w:t>
            </w:r>
          </w:p>
        </w:tc>
      </w:tr>
      <w:tr w14:paraId="7779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71B97183">
            <w:pPr>
              <w:adjustRightInd w:val="0"/>
              <w:snapToGrid w:val="0"/>
              <w:spacing w:line="360" w:lineRule="auto"/>
              <w:jc w:val="both"/>
              <w:rPr>
                <w:rFonts w:hint="eastAsia" w:ascii="宋体" w:hAnsi="宋体" w:eastAsia="宋体" w:cs="Times New Roman"/>
                <w:kern w:val="0"/>
                <w:szCs w:val="21"/>
                <w:lang w:eastAsia="zh-CN"/>
              </w:rPr>
            </w:pPr>
            <w:r>
              <w:rPr>
                <w:rFonts w:hint="eastAsia" w:ascii="宋体" w:hAnsi="宋体" w:cs="Times New Roman"/>
                <w:kern w:val="0"/>
                <w:szCs w:val="21"/>
                <w:lang w:val="en-US" w:eastAsia="zh-CN"/>
              </w:rPr>
              <w:t>1</w:t>
            </w:r>
          </w:p>
        </w:tc>
        <w:tc>
          <w:tcPr>
            <w:tcW w:w="7282" w:type="dxa"/>
            <w:vAlign w:val="center"/>
          </w:tcPr>
          <w:p w14:paraId="64F554EF">
            <w:pPr>
              <w:adjustRightInd w:val="0"/>
              <w:snapToGrid w:val="0"/>
              <w:spacing w:line="360" w:lineRule="auto"/>
              <w:jc w:val="both"/>
              <w:rPr>
                <w:rFonts w:ascii="Times New Roman" w:hAnsi="宋体" w:eastAsia="宋体" w:cs="Times New Roman"/>
                <w:kern w:val="0"/>
                <w:szCs w:val="21"/>
              </w:rPr>
            </w:pPr>
            <w:r>
              <w:rPr>
                <w:rFonts w:hint="eastAsia" w:ascii="宋体" w:hAnsi="宋体" w:eastAsia="宋体" w:cs="Times New Roman"/>
                <w:kern w:val="0"/>
                <w:szCs w:val="21"/>
              </w:rPr>
              <w:t>具体以采购文件第三章 用户需求书中带“★”的需求项为准。</w:t>
            </w:r>
          </w:p>
        </w:tc>
      </w:tr>
    </w:tbl>
    <w:p w14:paraId="6B0C0EC1">
      <w:pPr>
        <w:rPr>
          <w:rFonts w:ascii="Times New Roman" w:hAnsi="Times New Roman" w:eastAsia="宋体" w:cs="Times New Roman"/>
          <w:b/>
        </w:rPr>
      </w:pPr>
      <w:r>
        <w:rPr>
          <w:rFonts w:hint="eastAsia" w:ascii="Times New Roman" w:hAnsi="Times New Roman" w:eastAsia="宋体" w:cs="Times New Roman"/>
          <w:b/>
        </w:rPr>
        <w:t>注：上表所列内容为不可负偏离条款</w:t>
      </w:r>
      <w:bookmarkEnd w:id="40"/>
      <w:r>
        <w:rPr>
          <w:rFonts w:hint="eastAsia" w:ascii="Times New Roman" w:hAnsi="Times New Roman" w:eastAsia="宋体" w:cs="Times New Roman"/>
          <w:b/>
        </w:rPr>
        <w:t>，负偏离将视为未实质性满足招标文件要求作投标无效处理。</w:t>
      </w:r>
    </w:p>
    <w:p w14:paraId="73333AF2">
      <w:pPr>
        <w:rPr>
          <w:rFonts w:ascii="Times New Roman" w:hAnsi="Times New Roman" w:eastAsia="宋体" w:cs="Times New Roman"/>
          <w:b/>
          <w:szCs w:val="21"/>
        </w:rPr>
      </w:pPr>
    </w:p>
    <w:p w14:paraId="53709694">
      <w:pPr>
        <w:widowControl w:val="0"/>
        <w:spacing w:line="360" w:lineRule="auto"/>
        <w:jc w:val="both"/>
        <w:rPr>
          <w:rFonts w:ascii="Times New Roman" w:hAnsi="Times New Roman" w:eastAsia="宋体" w:cs="Times New Roman"/>
          <w:b/>
          <w:bCs/>
          <w:kern w:val="2"/>
          <w:sz w:val="24"/>
          <w:szCs w:val="24"/>
          <w:lang w:val="en-US" w:eastAsia="zh-CN" w:bidi="ar-SA"/>
        </w:rPr>
      </w:pPr>
    </w:p>
    <w:p w14:paraId="585E6B1D">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422E7CE2">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42D2C2AB">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67CB8BA7">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5D02DCCB">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7557232D">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38DD469B">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2AFE72A4">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2FA5E827">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250E33BC">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640220A8">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75B2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1FD7BEC9">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0F16A0EC">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41B776AC">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2CBB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vMerge w:val="restart"/>
            <w:vAlign w:val="center"/>
          </w:tcPr>
          <w:p w14:paraId="426C890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p w14:paraId="58AEC596">
            <w:pPr>
              <w:jc w:val="both"/>
              <w:rPr>
                <w:rFonts w:hint="eastAsia" w:ascii="宋体" w:hAnsi="宋体" w:eastAsia="宋体" w:cs="宋体"/>
                <w:color w:val="000000" w:themeColor="text1"/>
                <w:sz w:val="21"/>
                <w:szCs w:val="21"/>
                <w14:textFill>
                  <w14:solidFill>
                    <w14:schemeClr w14:val="tx1"/>
                  </w14:solidFill>
                </w14:textFill>
              </w:rPr>
            </w:pPr>
          </w:p>
        </w:tc>
        <w:tc>
          <w:tcPr>
            <w:tcW w:w="1134" w:type="dxa"/>
            <w:vMerge w:val="restart"/>
            <w:vAlign w:val="center"/>
          </w:tcPr>
          <w:p w14:paraId="48AD843B">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移动式C形臂X射线机</w:t>
            </w:r>
          </w:p>
          <w:p w14:paraId="2E5FBBA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421417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1高压发生器1.1</w:t>
            </w:r>
            <w:r>
              <w:rPr>
                <w:rFonts w:hint="eastAsia" w:ascii="宋体" w:hAnsi="宋体" w:cs="宋体"/>
                <w:i w:val="0"/>
                <w:iCs w:val="0"/>
                <w:color w:val="000000"/>
                <w:kern w:val="0"/>
                <w:sz w:val="21"/>
                <w:szCs w:val="21"/>
                <w:u w:val="none"/>
                <w:lang w:val="en-US" w:eastAsia="zh-CN" w:bidi="ar"/>
              </w:rPr>
              <w:t>额定</w:t>
            </w:r>
            <w:r>
              <w:rPr>
                <w:rFonts w:hint="eastAsia" w:ascii="宋体" w:hAnsi="宋体" w:eastAsia="宋体" w:cs="宋体"/>
                <w:i w:val="0"/>
                <w:iCs w:val="0"/>
                <w:color w:val="000000"/>
                <w:kern w:val="0"/>
                <w:sz w:val="21"/>
                <w:szCs w:val="21"/>
                <w:u w:val="none"/>
                <w:lang w:val="en-US" w:eastAsia="zh-CN" w:bidi="ar"/>
              </w:rPr>
              <w:t>电源 220V</w:t>
            </w:r>
          </w:p>
        </w:tc>
      </w:tr>
      <w:tr w14:paraId="6303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64EE635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4DBA544F">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5D93241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1.2功率≥2.5kW</w:t>
            </w:r>
          </w:p>
        </w:tc>
      </w:tr>
      <w:tr w14:paraId="0224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5D12094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0EBCD61A">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4E9A8C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2球管2.1焦点：小焦点≤0.6mm；大焦点≥0.8mm</w:t>
            </w:r>
          </w:p>
        </w:tc>
      </w:tr>
      <w:tr w14:paraId="2BC2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B345A2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6F10EBC">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E1A24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2.2最大输出电压</w:t>
            </w:r>
            <w:r>
              <w:rPr>
                <w:rFonts w:hint="eastAsia"/>
                <w:lang w:val="en-US" w:eastAsia="zh-CN"/>
              </w:rPr>
              <w:t>≥</w:t>
            </w:r>
            <w:r>
              <w:rPr>
                <w:rFonts w:hint="eastAsia" w:ascii="宋体" w:hAnsi="宋体" w:eastAsia="宋体" w:cs="宋体"/>
                <w:i w:val="0"/>
                <w:iCs w:val="0"/>
                <w:color w:val="000000"/>
                <w:kern w:val="0"/>
                <w:sz w:val="21"/>
                <w:szCs w:val="21"/>
                <w:u w:val="none"/>
                <w:lang w:val="en-US" w:eastAsia="zh-CN" w:bidi="ar"/>
              </w:rPr>
              <w:t>110kV</w:t>
            </w:r>
          </w:p>
        </w:tc>
      </w:tr>
      <w:tr w14:paraId="090E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41759E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CEE4500">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673B6B2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2.3最高摄影管电流</w:t>
            </w:r>
            <w:r>
              <w:rPr>
                <w:rFonts w:hint="eastAsia"/>
                <w:lang w:val="en-US" w:eastAsia="zh-CN"/>
              </w:rPr>
              <w:t>≥</w:t>
            </w:r>
            <w:r>
              <w:rPr>
                <w:rFonts w:hint="eastAsia" w:ascii="宋体" w:hAnsi="宋体" w:eastAsia="宋体" w:cs="宋体"/>
                <w:i w:val="0"/>
                <w:iCs w:val="0"/>
                <w:color w:val="000000"/>
                <w:kern w:val="0"/>
                <w:sz w:val="21"/>
                <w:szCs w:val="21"/>
                <w:u w:val="none"/>
                <w:lang w:val="en-US" w:eastAsia="zh-CN" w:bidi="ar"/>
              </w:rPr>
              <w:t>20mA</w:t>
            </w:r>
          </w:p>
        </w:tc>
      </w:tr>
      <w:tr w14:paraId="7F50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E02495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2CEDAB1">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076B8F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2.4最高脉冲透视管电流</w:t>
            </w:r>
            <w:r>
              <w:rPr>
                <w:rFonts w:hint="eastAsia"/>
                <w:lang w:val="en-US" w:eastAsia="zh-CN"/>
              </w:rPr>
              <w:t>≥</w:t>
            </w:r>
            <w:r>
              <w:rPr>
                <w:rFonts w:hint="eastAsia" w:ascii="宋体" w:hAnsi="宋体" w:eastAsia="宋体" w:cs="宋体"/>
                <w:i w:val="0"/>
                <w:iCs w:val="0"/>
                <w:color w:val="000000"/>
                <w:kern w:val="0"/>
                <w:sz w:val="21"/>
                <w:szCs w:val="21"/>
                <w:u w:val="none"/>
                <w:lang w:val="en-US" w:eastAsia="zh-CN" w:bidi="ar"/>
              </w:rPr>
              <w:t>20mA</w:t>
            </w:r>
          </w:p>
        </w:tc>
      </w:tr>
      <w:bookmarkEnd w:id="42"/>
      <w:tr w14:paraId="72D6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A1EECE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1A27A4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640EBE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2.5球管热容量≥ 70kHU</w:t>
            </w:r>
          </w:p>
        </w:tc>
      </w:tr>
      <w:tr w14:paraId="7086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6A113E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CB78DE3">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42590C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3平板探测器3.</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成像区域≥209mm×209mm</w:t>
            </w:r>
          </w:p>
        </w:tc>
      </w:tr>
      <w:tr w14:paraId="3A44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02881A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8818B6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84802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像素间距≤150μm</w:t>
            </w:r>
          </w:p>
        </w:tc>
      </w:tr>
      <w:tr w14:paraId="2D58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2FA82D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73543A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B0B9A8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像素矩阵：≥1024×1024</w:t>
            </w:r>
          </w:p>
        </w:tc>
      </w:tr>
      <w:tr w14:paraId="6E53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2121DA7">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A30EC4A">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00C0F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空间分辨率≥2.5LP/mm</w:t>
            </w:r>
          </w:p>
        </w:tc>
      </w:tr>
      <w:tr w14:paraId="5A89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32E412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D97ED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AA22E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动态范围≥17</w:t>
            </w:r>
          </w:p>
        </w:tc>
      </w:tr>
      <w:tr w14:paraId="27E5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828A19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9728B9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0CB9F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 C形臂机架系统4.1SID≥1000mm</w:t>
            </w:r>
          </w:p>
        </w:tc>
      </w:tr>
      <w:tr w14:paraId="4527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CC9276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F63EBD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595573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 开口≥780mm</w:t>
            </w:r>
          </w:p>
        </w:tc>
      </w:tr>
      <w:tr w14:paraId="2539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5CB300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9F5554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78724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4.3弧深≥650mm</w:t>
            </w:r>
          </w:p>
        </w:tc>
      </w:tr>
      <w:tr w14:paraId="368F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8E64D7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DFBF8B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4AA40A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4.4轨道滑转范围≥150°</w:t>
            </w:r>
          </w:p>
        </w:tc>
      </w:tr>
      <w:tr w14:paraId="4B29C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6FF926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D9E758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73DA48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4.5旋转角度≥400°</w:t>
            </w:r>
          </w:p>
        </w:tc>
      </w:tr>
      <w:tr w14:paraId="3DB1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4E12CE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3A2073D">
            <w:pPr>
              <w:rPr>
                <w:rFonts w:hint="eastAsia" w:ascii="宋体" w:hAnsi="宋体" w:eastAsia="宋体" w:cs="宋体"/>
                <w:color w:val="000000" w:themeColor="text1"/>
                <w:sz w:val="21"/>
                <w:szCs w:val="21"/>
                <w14:textFill>
                  <w14:solidFill>
                    <w14:schemeClr w14:val="tx1"/>
                  </w14:solidFill>
                </w14:textFill>
              </w:rPr>
            </w:pPr>
          </w:p>
        </w:tc>
        <w:tc>
          <w:tcPr>
            <w:tcW w:w="0" w:type="auto"/>
            <w:vAlign w:val="top"/>
          </w:tcPr>
          <w:p w14:paraId="5464E4C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 摆动角度≥25°</w:t>
            </w:r>
          </w:p>
        </w:tc>
      </w:tr>
      <w:tr w14:paraId="28D4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1358DE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B5FA6D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49CE3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 横向运动≥200mm</w:t>
            </w:r>
          </w:p>
        </w:tc>
      </w:tr>
      <w:tr w14:paraId="74DA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888CDD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1C4143F">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36F18E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4.8垂直运动≥400mm</w:t>
            </w:r>
          </w:p>
        </w:tc>
      </w:tr>
      <w:tr w14:paraId="73A5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4EBB22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75D15D1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85" w:type="dxa"/>
            <w:vAlign w:val="center"/>
          </w:tcPr>
          <w:p w14:paraId="1F485A1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 显示器支臂结构5.1显示屏支臂旋转角度范围≥260°</w:t>
            </w:r>
          </w:p>
        </w:tc>
      </w:tr>
      <w:tr w14:paraId="45C8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49C14C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3C7B20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3FC3C85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5.2显示屏支臂以中心轴旋转角度≥320°</w:t>
            </w:r>
          </w:p>
        </w:tc>
      </w:tr>
      <w:tr w14:paraId="67C8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F3A8EA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8CAE4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3FFECFB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5.3显示屏升降行程≥35cm</w:t>
            </w:r>
          </w:p>
        </w:tc>
      </w:tr>
      <w:tr w14:paraId="779D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9C426B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ACE410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57E019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5.4显示屏旋转角度≥165°</w:t>
            </w:r>
          </w:p>
        </w:tc>
      </w:tr>
      <w:tr w14:paraId="4406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146A96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6997C2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701C692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5.5显示屏倾斜角度≥40°</w:t>
            </w:r>
          </w:p>
        </w:tc>
      </w:tr>
      <w:tr w14:paraId="6AFA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A9D3C7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D51502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bottom"/>
          </w:tcPr>
          <w:p w14:paraId="69D0423D">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6限束器</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.1控制方式：电动</w:t>
            </w:r>
          </w:p>
        </w:tc>
      </w:tr>
      <w:tr w14:paraId="1E7E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7E45C3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5DCE7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center"/>
          </w:tcPr>
          <w:p w14:paraId="2CE9882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6.2定位指示：双向激光定位</w:t>
            </w:r>
          </w:p>
        </w:tc>
      </w:tr>
      <w:tr w14:paraId="5BEE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9A6BB3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D7F318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0" w:type="auto"/>
            <w:vAlign w:val="bottom"/>
          </w:tcPr>
          <w:p w14:paraId="4B8DB501">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7滤线栅</w:t>
            </w: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.1栅密度：≥150L/inch</w:t>
            </w:r>
          </w:p>
        </w:tc>
      </w:tr>
      <w:tr w14:paraId="3B62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2D99A2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1F21E40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C893D0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7.2栅比：≥10：1</w:t>
            </w:r>
          </w:p>
        </w:tc>
      </w:tr>
      <w:tr w14:paraId="12EA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5B1A4A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A35BAB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57FDA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7.3滤线栅插拔：支持滤线栅插拔，并具备插拔状态指示灯</w:t>
            </w:r>
          </w:p>
        </w:tc>
      </w:tr>
      <w:tr w14:paraId="5FC5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E57D79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F2E49C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76AF4C05">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8图像采集系统</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支持</w:t>
            </w:r>
            <w:r>
              <w:rPr>
                <w:rFonts w:hint="eastAsia" w:ascii="宋体" w:hAnsi="宋体" w:eastAsia="宋体" w:cs="宋体"/>
                <w:i w:val="0"/>
                <w:iCs w:val="0"/>
                <w:color w:val="000000"/>
                <w:kern w:val="0"/>
                <w:sz w:val="21"/>
                <w:szCs w:val="21"/>
                <w:u w:val="none"/>
                <w:lang w:val="en-US" w:eastAsia="zh-CN" w:bidi="ar"/>
              </w:rPr>
              <w:t>Windows操作系统</w:t>
            </w:r>
          </w:p>
        </w:tc>
      </w:tr>
      <w:tr w14:paraId="2DED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A8F990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33A7BE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E908E9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8.2内存≥8G</w:t>
            </w:r>
          </w:p>
        </w:tc>
      </w:tr>
      <w:tr w14:paraId="7567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306217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CE17BA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BDA84B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8.3硬盘≥500G</w:t>
            </w:r>
          </w:p>
        </w:tc>
      </w:tr>
      <w:tr w14:paraId="4DF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CCBC88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9FACBA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11DC7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8.4触屏显示器≥10英寸</w:t>
            </w:r>
          </w:p>
        </w:tc>
      </w:tr>
      <w:tr w14:paraId="5B53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45E4B8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494466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D45DF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8.5触摸屏左右旋转角度≥320°</w:t>
            </w:r>
          </w:p>
        </w:tc>
      </w:tr>
      <w:tr w14:paraId="5E36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BB5683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615E6A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7D12C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w:t>
            </w:r>
            <w:r>
              <w:rPr>
                <w:rFonts w:hint="eastAsia" w:ascii="宋体" w:hAnsi="宋体" w:cs="宋体"/>
                <w:i w:val="0"/>
                <w:iCs w:val="0"/>
                <w:color w:val="000000"/>
                <w:kern w:val="0"/>
                <w:sz w:val="21"/>
                <w:szCs w:val="21"/>
                <w:u w:val="none"/>
                <w:lang w:val="en-US" w:eastAsia="zh-CN" w:bidi="ar"/>
              </w:rPr>
              <w:t xml:space="preserve"> LCD</w:t>
            </w:r>
            <w:r>
              <w:rPr>
                <w:rFonts w:hint="eastAsia" w:ascii="宋体" w:hAnsi="宋体" w:eastAsia="宋体" w:cs="宋体"/>
                <w:i w:val="0"/>
                <w:iCs w:val="0"/>
                <w:color w:val="000000"/>
                <w:kern w:val="0"/>
                <w:sz w:val="21"/>
                <w:szCs w:val="21"/>
                <w:u w:val="none"/>
                <w:lang w:val="en-US" w:eastAsia="zh-CN" w:bidi="ar"/>
              </w:rPr>
              <w:t>显示器≥27英寸</w:t>
            </w:r>
          </w:p>
        </w:tc>
      </w:tr>
      <w:tr w14:paraId="643D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1A629A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0D610B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669BF10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9软件功能</w:t>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.1检查管理：具备登记患者信息、显示工作列表、检查列表、进行信息和图像的管理</w:t>
            </w:r>
          </w:p>
        </w:tc>
      </w:tr>
      <w:tr w14:paraId="4F31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BAE954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85EB8E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31E090D6">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9.2图像采集：对病人采集图像进行控制，包括检查病人体型、拍摄体位、检查项目、检查协议、参数设置及缩略图</w:t>
            </w:r>
          </w:p>
        </w:tc>
      </w:tr>
      <w:tr w14:paraId="73EB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D9D6C3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3231D6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3AB767DD">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9.3图像输出：具备图像归档、图像刻录、图像导出、图像打印、图像报告功能</w:t>
            </w:r>
          </w:p>
        </w:tc>
      </w:tr>
      <w:tr w14:paraId="6F28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961446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15C5DD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2C9A2400">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9.4系统管理：包含系统参数设置、硬件参数配置、网络参数设置、检查管理配置、质量管理和用户管理</w:t>
            </w:r>
          </w:p>
        </w:tc>
      </w:tr>
      <w:tr w14:paraId="21C1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1E5641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D18EEB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215DCC99">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9.5数据接口：可通过USB接口按照USB 3.0协议进行数据存储和导出；可通过RJ45接口按照DICOM 3.0协议进行数据通讯；文件以DICOM 3.0格式文件存储</w:t>
            </w:r>
          </w:p>
        </w:tc>
      </w:tr>
      <w:tr w14:paraId="4DDE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1D43F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2B63F3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5CDAF8F5">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9.6用户访问控制：用户分为管理员用户和普通用户，不同用户登陆后权限不同，管理员用户可以进行普通用户的添加和删除</w:t>
            </w:r>
          </w:p>
        </w:tc>
      </w:tr>
      <w:tr w14:paraId="5BF1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34885D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2C14861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5915C408">
            <w:pPr>
              <w:keepNext w:val="0"/>
              <w:keepLines w:val="0"/>
              <w:widowControl/>
              <w:suppressLineNumbers w:val="0"/>
              <w:jc w:val="both"/>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Cs/>
                <w:sz w:val="21"/>
                <w:szCs w:val="21"/>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p>
          <w:p w14:paraId="6FDF431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C臂台车 1 台</w:t>
            </w:r>
          </w:p>
          <w:p w14:paraId="2E65ECB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X-线高压发生器 1 套</w:t>
            </w:r>
          </w:p>
          <w:p w14:paraId="6452D6D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 X-线球管 1 个</w:t>
            </w:r>
          </w:p>
          <w:p w14:paraId="2D4E971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 影像增强器 1 个</w:t>
            </w:r>
          </w:p>
          <w:p w14:paraId="11F834C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 X线电视系统：CCD摄像机 1 套</w:t>
            </w:r>
          </w:p>
          <w:p w14:paraId="7E183C0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 X线控制单元 1 个</w:t>
            </w:r>
          </w:p>
          <w:p w14:paraId="0A9B4F8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滤线栅 1 块</w:t>
            </w:r>
          </w:p>
          <w:p w14:paraId="6E0CE24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 监视器支架 1 个</w:t>
            </w:r>
          </w:p>
          <w:p w14:paraId="486BEAE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 xml:space="preserve"> 9"暗盒支架 1 个</w:t>
            </w:r>
          </w:p>
          <w:p w14:paraId="49ABF5C8">
            <w:pPr>
              <w:keepNext w:val="0"/>
              <w:keepLines w:val="0"/>
              <w:widowControl/>
              <w:suppressLineNumbers w:val="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10医用显示器 1台</w:t>
            </w:r>
          </w:p>
          <w:p w14:paraId="47DCA674">
            <w:pPr>
              <w:keepNext w:val="0"/>
              <w:keepLines w:val="0"/>
              <w:widowControl/>
              <w:suppressLineNumbers w:val="0"/>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 xml:space="preserve"> 定制铅屏1套</w:t>
            </w:r>
          </w:p>
        </w:tc>
      </w:tr>
      <w:tr w14:paraId="1094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tcPr>
          <w:p w14:paraId="40C401E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1134" w:type="dxa"/>
            <w:vMerge w:val="restart"/>
            <w:vAlign w:val="top"/>
          </w:tcPr>
          <w:p w14:paraId="3339761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儿童可视喉镜</w:t>
            </w:r>
          </w:p>
        </w:tc>
        <w:tc>
          <w:tcPr>
            <w:tcW w:w="0" w:type="auto"/>
            <w:vAlign w:val="center"/>
          </w:tcPr>
          <w:p w14:paraId="09F718A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1.显示器≤3寸，整机具有拍照录像、数据存取功能，内存≥32G，可拍照≥10万张或录像≥3小时</w:t>
            </w:r>
          </w:p>
        </w:tc>
      </w:tr>
      <w:tr w14:paraId="164E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7A9B48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E50523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B100FF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2.不可调节型纺锤型短手柄设计，可适配使用儿童镜片至成人镜片的一次性使用全包喉镜片</w:t>
            </w:r>
          </w:p>
        </w:tc>
      </w:tr>
      <w:tr w14:paraId="52D4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4AC12F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B3E492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45C0CE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3.TFT显示器能上下0º～110º</w:t>
            </w:r>
            <w:r>
              <w:rPr>
                <w:rFonts w:hint="eastAsia" w:ascii="宋体" w:hAnsi="宋体" w:cs="宋体"/>
                <w:i w:val="0"/>
                <w:iCs w:val="0"/>
                <w:color w:val="000000"/>
                <w:kern w:val="0"/>
                <w:sz w:val="21"/>
                <w:szCs w:val="21"/>
                <w:u w:val="none"/>
                <w:lang w:val="en-US" w:eastAsia="zh-CN" w:bidi="ar"/>
              </w:rPr>
              <w:t>（至少包含上述区间）</w:t>
            </w:r>
            <w:r>
              <w:rPr>
                <w:rFonts w:hint="eastAsia" w:ascii="宋体" w:hAnsi="宋体" w:eastAsia="宋体" w:cs="宋体"/>
                <w:i w:val="0"/>
                <w:iCs w:val="0"/>
                <w:color w:val="000000"/>
                <w:kern w:val="0"/>
                <w:sz w:val="21"/>
                <w:szCs w:val="21"/>
                <w:u w:val="none"/>
                <w:lang w:val="en-US" w:eastAsia="zh-CN" w:bidi="ar"/>
              </w:rPr>
              <w:t>转动，左右0º～270º</w:t>
            </w:r>
            <w:r>
              <w:rPr>
                <w:rFonts w:hint="eastAsia" w:ascii="宋体" w:hAnsi="宋体" w:cs="宋体"/>
                <w:i w:val="0"/>
                <w:iCs w:val="0"/>
                <w:color w:val="000000"/>
                <w:kern w:val="0"/>
                <w:sz w:val="21"/>
                <w:szCs w:val="21"/>
                <w:u w:val="none"/>
                <w:lang w:val="en-US" w:eastAsia="zh-CN" w:bidi="ar"/>
              </w:rPr>
              <w:t>（至少包含上述区间）</w:t>
            </w:r>
            <w:r>
              <w:rPr>
                <w:rFonts w:hint="eastAsia" w:ascii="宋体" w:hAnsi="宋体" w:eastAsia="宋体" w:cs="宋体"/>
                <w:i w:val="0"/>
                <w:iCs w:val="0"/>
                <w:color w:val="000000"/>
                <w:kern w:val="0"/>
                <w:sz w:val="21"/>
                <w:szCs w:val="21"/>
                <w:u w:val="none"/>
                <w:lang w:val="en-US" w:eastAsia="zh-CN" w:bidi="ar"/>
              </w:rPr>
              <w:t>转动</w:t>
            </w:r>
          </w:p>
        </w:tc>
      </w:tr>
      <w:tr w14:paraId="4D0A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8016AA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6F0A9A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DB475D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4.镜片可插入部分长度：儿童88±5㎜、成人108±6mm、成人大号123±7mm</w:t>
            </w:r>
          </w:p>
        </w:tc>
      </w:tr>
      <w:tr w14:paraId="6D0F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898BF9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A1D3F6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8FCD37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5.摄像头处厚度：儿童7.0±1.5㎜、成人8.0±1.5mm、成人大号10.0±1.5mm</w:t>
            </w:r>
          </w:p>
        </w:tc>
      </w:tr>
      <w:tr w14:paraId="6F7E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135F6D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F9C639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1295B8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6.弯曲角度（压舌片角度）：儿童33º±1.5º、成人42º±1.5º、成人大号44º±1.5º</w:t>
            </w:r>
          </w:p>
        </w:tc>
      </w:tr>
      <w:tr w14:paraId="420C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32651F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FB2A68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6D759F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7.摄像头到镜尖垂直距离：儿童30±1.5㎜、成人35±1.5mm、成人大号40±1.5mm</w:t>
            </w:r>
          </w:p>
        </w:tc>
      </w:tr>
      <w:tr w14:paraId="39A7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8FEE3B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8754D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809D9A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8.视场角60º±15%</w:t>
            </w:r>
          </w:p>
        </w:tc>
      </w:tr>
      <w:tr w14:paraId="1168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548AAF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955292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4CF32C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9.一次性使用全包喉镜片采用PCTG材料不含双酚A，</w:t>
            </w:r>
          </w:p>
        </w:tc>
      </w:tr>
      <w:tr w14:paraId="28BE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4D8671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54BE8D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ADDE83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10.全包型喉镜片设计：喉镜片从操作手柄开始包裹，延伸至摄像头端一体化设计</w:t>
            </w:r>
          </w:p>
        </w:tc>
      </w:tr>
      <w:tr w14:paraId="32D9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33D5BA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1152BA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78299B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11.摄像头内置全密封防水设计高功率LED光源，光照度≥150Lux</w:t>
            </w:r>
          </w:p>
        </w:tc>
      </w:tr>
      <w:tr w14:paraId="66A6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6CB624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179629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47AAF6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12.拍照/录像像素≥1088*720</w:t>
            </w:r>
          </w:p>
        </w:tc>
      </w:tr>
      <w:tr w14:paraId="5657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F3522B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1E0CA3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DE2EBB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13.分辨率≥7.87LP/mm</w:t>
            </w:r>
          </w:p>
        </w:tc>
      </w:tr>
      <w:tr w14:paraId="76F8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CD3DC0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9B0FC0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66B97B8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14.镜片手柄与显示组件的连接：不受力直插式</w:t>
            </w:r>
          </w:p>
        </w:tc>
      </w:tr>
      <w:tr w14:paraId="50F6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3009F6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D25BF8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2F149B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15.操作手柄软管长度115±2㎜，软管直径5.3±2㎜</w:t>
            </w:r>
          </w:p>
        </w:tc>
      </w:tr>
      <w:tr w14:paraId="3868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B08B02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2C7484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D53103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16.手柄防水等级：</w:t>
            </w:r>
            <w:r>
              <w:rPr>
                <w:rFonts w:hint="eastAsia"/>
                <w:lang w:val="en-US" w:eastAsia="zh-CN"/>
              </w:rPr>
              <w:t>至少达到</w:t>
            </w:r>
            <w:r>
              <w:rPr>
                <w:rFonts w:hint="eastAsia" w:ascii="宋体" w:hAnsi="宋体" w:eastAsia="宋体" w:cs="宋体"/>
                <w:i w:val="0"/>
                <w:iCs w:val="0"/>
                <w:color w:val="000000"/>
                <w:kern w:val="0"/>
                <w:sz w:val="21"/>
                <w:szCs w:val="21"/>
                <w:u w:val="none"/>
                <w:lang w:val="en-US" w:eastAsia="zh-CN" w:bidi="ar"/>
              </w:rPr>
              <w:t>IPX7</w:t>
            </w:r>
          </w:p>
        </w:tc>
      </w:tr>
      <w:tr w14:paraId="75BE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1FFD0C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2BECA7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647ED7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17.可与手机端APP实现WIFI互联，通过手机端APP同步控制拍照和录像</w:t>
            </w:r>
          </w:p>
        </w:tc>
      </w:tr>
      <w:tr w14:paraId="2E96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FDD1DF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4AB3C6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7EE0AC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18.可与≥10英寸高清电容触摸屏连接,支持佩戴医用手套操作，内置图像处理功能，支持拍照、录像、截屏、录屏、文件查阅、画面冻结及缩放等；内存≥64G，同时支持选配远程医疗会诊系统的装载</w:t>
            </w:r>
          </w:p>
        </w:tc>
      </w:tr>
      <w:tr w14:paraId="0703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41" w:type="dxa"/>
            <w:vMerge w:val="continue"/>
          </w:tcPr>
          <w:p w14:paraId="1D7686C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0D489B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2FA8C29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19．充电时间：＜3小时，持续放电时间：＞3小时，充电次数：＞300次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内置可充电式锂电子聚合物电池</w:t>
            </w:r>
            <w:r>
              <w:rPr>
                <w:rFonts w:hint="eastAsia" w:ascii="宋体" w:hAnsi="宋体" w:cs="宋体"/>
                <w:i w:val="0"/>
                <w:iCs w:val="0"/>
                <w:color w:val="000000"/>
                <w:kern w:val="0"/>
                <w:sz w:val="21"/>
                <w:szCs w:val="21"/>
                <w:u w:val="none"/>
                <w:lang w:val="en-US" w:eastAsia="zh-CN" w:bidi="ar"/>
              </w:rPr>
              <w:t>.</w:t>
            </w:r>
          </w:p>
        </w:tc>
      </w:tr>
      <w:tr w14:paraId="5688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8C51E4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182D89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A2CF1F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.专机专用的气管插管引导器，钢性管长度320±15mm，钢性管弧高92±7mm，弧度半径80±10mm</w:t>
            </w:r>
          </w:p>
        </w:tc>
      </w:tr>
      <w:tr w14:paraId="34AF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326FDF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709D82B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1D72FA5D">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Cs/>
                <w:sz w:val="21"/>
                <w:szCs w:val="21"/>
              </w:rPr>
              <w:t>★</w:t>
            </w:r>
            <w:r>
              <w:rPr>
                <w:rFonts w:hint="eastAsia" w:ascii="宋体" w:hAnsi="宋体" w:eastAsia="宋体" w:cs="宋体"/>
                <w:i w:val="0"/>
                <w:iCs w:val="0"/>
                <w:color w:val="000000"/>
                <w:kern w:val="0"/>
                <w:sz w:val="21"/>
                <w:szCs w:val="21"/>
                <w:u w:val="none"/>
                <w:lang w:val="en-US" w:eastAsia="zh-CN" w:bidi="ar"/>
              </w:rPr>
              <w:t>配置清单</w:t>
            </w:r>
          </w:p>
          <w:p w14:paraId="7C03DD8F">
            <w:pPr>
              <w:keepNext w:val="0"/>
              <w:keepLines w:val="0"/>
              <w:widowControl/>
              <w:numPr>
                <w:ilvl w:val="0"/>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1.显示部件 1 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2.手柄部件 1 个</w:t>
            </w:r>
          </w:p>
          <w:p w14:paraId="5690093B">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3.充电器 1 个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数据线 1 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 保修卡 1 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 说明书 1 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 合格证 1 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 装箱单 1 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 消毒帽 1 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 气道插管引导器 1 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11、消毒盒 1个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12、喉镜配套镜片30片</w:t>
            </w:r>
          </w:p>
        </w:tc>
      </w:tr>
    </w:tbl>
    <w:p w14:paraId="25DBCB40">
      <w:pPr>
        <w:rPr>
          <w:rFonts w:ascii="Times New Roman" w:hAnsi="Times New Roman" w:eastAsia="宋体" w:cs="Times New Roman"/>
          <w:b/>
          <w:szCs w:val="21"/>
        </w:rPr>
      </w:pPr>
    </w:p>
    <w:p w14:paraId="1162CE53">
      <w:pPr>
        <w:rPr>
          <w:rFonts w:ascii="Times New Roman" w:hAnsi="Times New Roman" w:eastAsia="宋体" w:cs="Times New Roman"/>
          <w:b/>
          <w:szCs w:val="21"/>
        </w:rPr>
      </w:pPr>
    </w:p>
    <w:p w14:paraId="28FB9D69">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五、商务要求</w:t>
      </w:r>
    </w:p>
    <w:p w14:paraId="3BB01423">
      <w:pPr>
        <w:ind w:firstLine="422" w:firstLineChars="200"/>
        <w:rPr>
          <w:b/>
          <w:szCs w:val="21"/>
        </w:rPr>
      </w:pPr>
      <w:r>
        <w:rPr>
          <w:rFonts w:hint="eastAsia" w:ascii="Times New Roman" w:hAnsi="Times New Roman" w:eastAsia="宋体" w:cs="Times New Roman"/>
          <w:b/>
          <w:szCs w:val="21"/>
        </w:rPr>
        <w:t>说</w:t>
      </w:r>
      <w:r>
        <w:rPr>
          <w:rFonts w:hint="eastAsia"/>
          <w:b/>
          <w:szCs w:val="21"/>
        </w:rPr>
        <w:t>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tbl>
      <w:tblPr>
        <w:tblStyle w:val="490"/>
        <w:tblpPr w:leftFromText="180" w:rightFromText="180" w:vertAnchor="text" w:horzAnchor="page" w:tblpX="1409" w:tblpY="282"/>
        <w:tblOverlap w:val="never"/>
        <w:tblW w:w="90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254B5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6" w:type="dxa"/>
            <w:vAlign w:val="center"/>
          </w:tcPr>
          <w:p w14:paraId="3B12AC1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33C1775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2A77D91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09BEF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4AF0EE0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51E68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restart"/>
            <w:vAlign w:val="center"/>
          </w:tcPr>
          <w:p w14:paraId="0B200BC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690D917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4C76256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1E749B7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1.1投标人提供的原厂主机、易耗品、配件免费保修期为</w:t>
            </w:r>
            <w:r>
              <w:rPr>
                <w:rFonts w:hint="eastAsia" w:asciiTheme="minorEastAsia" w:hAnsiTheme="minorEastAsia" w:eastAsiaTheme="minorEastAsia" w:cstheme="minorEastAsia"/>
                <w:b/>
                <w:bCs/>
                <w:color w:val="FF0000"/>
                <w:spacing w:val="9"/>
                <w:kern w:val="0"/>
                <w:sz w:val="21"/>
                <w:szCs w:val="21"/>
                <w:lang w:val="en-US" w:eastAsia="zh-CN"/>
              </w:rPr>
              <w:t>6</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3B258F2D">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40AAC43B">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21E0E578">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61C42969">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479A32B1">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41C929F1">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4A5FE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578C5C7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3E2916C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EE6BE1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4B9EA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107F699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3D70AA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F7C212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6ABD2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777423C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44CDD11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6D7CB6E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6EF9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0ACED5C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74214A5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5EDB8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lang w:val="en-US" w:eastAsia="zh-CN"/>
              </w:rPr>
              <w:t>或生产厂家</w:t>
            </w:r>
            <w:r>
              <w:rPr>
                <w:rFonts w:hint="eastAsia" w:asciiTheme="minorEastAsia" w:hAnsiTheme="minorEastAsia" w:eastAsiaTheme="minorEastAsia" w:cstheme="minorEastAsia"/>
                <w:spacing w:val="9"/>
                <w:kern w:val="0"/>
                <w:sz w:val="21"/>
                <w:szCs w:val="21"/>
              </w:rPr>
              <w:t>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7A18F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075" w:type="dxa"/>
            <w:gridSpan w:val="3"/>
            <w:vAlign w:val="center"/>
          </w:tcPr>
          <w:p w14:paraId="3E71CD5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459A3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restart"/>
            <w:vAlign w:val="center"/>
          </w:tcPr>
          <w:p w14:paraId="255EE28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747E73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591BFAA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65E95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21D04F9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DF90E2C">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D96A3E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191FE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79E2C1A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FBACB78">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323950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00CAF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590E5D8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FCA5251">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794903F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0149D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48CC249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2FAE768">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0576D0E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0C132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5FFFFDE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FA48FD5">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DDA68F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5C5C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3504FE6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112E5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2DCB87B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37B2CAA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0CE492A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eastAsiaTheme="minorEastAsia" w:cstheme="minorEastAsia"/>
                <w:b/>
                <w:bCs/>
                <w:color w:val="FF0000"/>
                <w:spacing w:val="8"/>
                <w:kern w:val="0"/>
                <w:sz w:val="21"/>
                <w:szCs w:val="21"/>
                <w:lang w:val="en-US" w:eastAsia="zh-CN"/>
              </w:rPr>
              <w:t>30</w:t>
            </w:r>
            <w:r>
              <w:rPr>
                <w:rFonts w:hint="eastAsia" w:asciiTheme="minorEastAsia" w:hAnsiTheme="minorEastAsia" w:eastAsiaTheme="minorEastAsia" w:cstheme="minorEastAsia"/>
                <w:b/>
                <w:bCs/>
                <w:color w:val="FF0000"/>
                <w:spacing w:val="8"/>
                <w:kern w:val="0"/>
                <w:sz w:val="21"/>
                <w:szCs w:val="21"/>
              </w:rPr>
              <w:t>天（日历日）内交货。</w:t>
            </w:r>
          </w:p>
        </w:tc>
      </w:tr>
      <w:tr w14:paraId="7F200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727DC1B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13A111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2ED9B8E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3351F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6046662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0232B8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218EB9C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6F21F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E18F23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928448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090A6B5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740CD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3253F29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2542C19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54DCF99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3A76F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4F107C1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65FCC30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5D9C7DA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1D432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335E0DF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02098E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58533A6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04C9414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0BAD1C4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1E8EFC5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6AA979B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093B9B6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774506A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21CF9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66C2320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5578118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268E3B8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6DE2C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7FC5602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A6D061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CCB810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08320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D0714F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39F7DF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C64FCB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44CDE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A8E55D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0ED8266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385ED3B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69981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AF8CF8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3E0D4E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2F4B18D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4087D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4C451C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87888E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47FCD646">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36DBFB15">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6986A939">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41ACA2E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254D3B80">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37CBC18D">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6C3922F9">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5484EA2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2D3D2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534355E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105758B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4B21465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465E8DD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35DC0ED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116350C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407D79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372AB72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3C159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86" w:type="dxa"/>
            <w:vAlign w:val="center"/>
          </w:tcPr>
          <w:p w14:paraId="11CDB7F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30BE060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5DF19B6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5BEE9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restart"/>
            <w:vAlign w:val="center"/>
          </w:tcPr>
          <w:p w14:paraId="08CEEF5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63A65A5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7127C206">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1F5E3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2235526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20A0D45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403A8A86">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44389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4A75155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66B8EBC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29B1A8F7">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644F3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641AF35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E152F4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4A86917">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0D11A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615E766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47914D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06F7501E">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6EB59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4930638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3CFC8E7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5113E5F">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2E9BE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99267B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6FA49DD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1B8EF77D">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78FF0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10231A5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2B32725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75632077">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4651C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6A7CCA7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44D45E3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43A3283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1ED8D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4A458CC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D76998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4945617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1C9CE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restart"/>
            <w:vAlign w:val="center"/>
          </w:tcPr>
          <w:p w14:paraId="77834D8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784C914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6AC6F88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0AD6D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6002AA3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21B53F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3720C6E3">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移动式C形臂X射线机、儿童可视喉镜），必须提供医疗器械注册证书（或者备案凭证）扫描件，原件备查。开标时，该证应在有效期内，若不在有效期内，则需提供该证和所投产品在该证有效期内生产的药监局出具的证明文件。</w:t>
            </w:r>
          </w:p>
        </w:tc>
      </w:tr>
      <w:tr w14:paraId="136E5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3C936B4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E50B59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0B15B122">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3C1F3F15">
      <w:pPr>
        <w:ind w:firstLine="422" w:firstLineChars="200"/>
        <w:rPr>
          <w:rFonts w:ascii="Times New Roman" w:hAnsi="Times New Roman" w:eastAsia="宋体" w:cs="Times New Roman"/>
          <w:b/>
          <w:szCs w:val="21"/>
        </w:rPr>
      </w:pPr>
    </w:p>
    <w:p w14:paraId="5D81C638">
      <w:pPr>
        <w:rPr>
          <w:rFonts w:ascii="Times New Roman" w:hAnsi="Times New Roman" w:eastAsia="宋体" w:cs="Times New Roman"/>
          <w:b/>
        </w:rPr>
      </w:pPr>
    </w:p>
    <w:p w14:paraId="08CCD90B">
      <w:pPr>
        <w:pStyle w:val="7"/>
        <w:spacing w:before="60" w:beforeLines="25" w:after="60" w:afterLines="25"/>
        <w:ind w:firstLine="0" w:firstLineChars="0"/>
        <w:rPr>
          <w:rFonts w:ascii="宋体" w:hAnsi="宋体"/>
          <w:szCs w:val="21"/>
        </w:rPr>
      </w:pPr>
    </w:p>
    <w:p w14:paraId="178D6BD2">
      <w:pPr>
        <w:pStyle w:val="5"/>
        <w:spacing w:before="120" w:beforeLines="50" w:after="120" w:afterLines="50"/>
        <w:rPr>
          <w:sz w:val="28"/>
          <w:szCs w:val="28"/>
        </w:rPr>
      </w:pPr>
      <w:r>
        <w:rPr>
          <w:rFonts w:hint="eastAsia"/>
          <w:sz w:val="28"/>
          <w:szCs w:val="28"/>
        </w:rPr>
        <w:t>六、其他重要条款</w:t>
      </w:r>
    </w:p>
    <w:p w14:paraId="202AB305">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3896AF39">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633B25DB">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2F5BEDE3">
      <w:pPr>
        <w:ind w:firstLine="420" w:firstLineChars="200"/>
        <w:rPr>
          <w:bCs/>
          <w:szCs w:val="21"/>
        </w:rPr>
      </w:pPr>
      <w:r>
        <w:rPr>
          <w:rFonts w:hint="eastAsia"/>
          <w:bCs/>
          <w:szCs w:val="21"/>
          <w:lang w:val="en-US" w:eastAsia="zh-CN"/>
        </w:rPr>
        <w:t>4</w:t>
      </w:r>
      <w:r>
        <w:rPr>
          <w:rFonts w:hint="eastAsia"/>
          <w:bCs/>
          <w:szCs w:val="21"/>
        </w:rPr>
        <w:t>、除政府采购合同继续履行将损害国家利益和社会公共利益外，双方当事人不得擅自变更、中止或者终止合同。</w:t>
      </w:r>
    </w:p>
    <w:p w14:paraId="0546E1F5">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、“信用中国”中“信用服务”栏的“重大税收违法失信主体”“失信被执行人”，“中国政府采购网”中的“政府采购严重违法失信行为记录名单”，“深圳市政府采购监管网”</w:t>
      </w:r>
      <w:r>
        <w:rPr>
          <w:rFonts w:hint="eastAsia" w:ascii="宋体" w:hAnsi="宋体" w:cs="宋体"/>
          <w:kern w:val="0"/>
          <w:szCs w:val="21"/>
        </w:rPr>
        <w:t>以及</w:t>
      </w:r>
      <w:r>
        <w:rPr>
          <w:rFonts w:hint="eastAsia" w:ascii="宋体" w:hAnsi="宋体" w:cs="宋体"/>
          <w:kern w:val="0"/>
          <w:szCs w:val="21"/>
          <w:lang w:eastAsia="zh-CN"/>
        </w:rPr>
        <w:t>“</w:t>
      </w:r>
      <w:r>
        <w:rPr>
          <w:rFonts w:hint="eastAsia" w:ascii="宋体" w:hAnsi="宋体" w:cs="宋体"/>
          <w:kern w:val="0"/>
          <w:szCs w:val="21"/>
        </w:rPr>
        <w:t>深圳政府采购智慧平台信用库</w:t>
      </w:r>
      <w:r>
        <w:rPr>
          <w:rFonts w:hint="eastAsia" w:ascii="宋体" w:hAnsi="宋体" w:cs="宋体"/>
          <w:kern w:val="0"/>
          <w:szCs w:val="21"/>
          <w:lang w:eastAsia="zh-CN"/>
        </w:rPr>
        <w:t>”</w:t>
      </w:r>
      <w:r>
        <w:rPr>
          <w:rFonts w:hint="eastAsia" w:ascii="宋体" w:hAnsi="宋体" w:cs="宋体"/>
          <w:kern w:val="0"/>
          <w:szCs w:val="21"/>
          <w:lang w:val="en-US" w:eastAsia="zh-CN"/>
        </w:rPr>
        <w:t>中“严重违法失信信息”</w:t>
      </w:r>
      <w:r>
        <w:rPr>
          <w:rFonts w:hint="eastAsia"/>
          <w:bCs/>
          <w:szCs w:val="21"/>
        </w:rPr>
        <w:t>为供应商信用信息的查询渠道，相关信息以开标当日的查询结果为准</w:t>
      </w:r>
      <w:r>
        <w:rPr>
          <w:rFonts w:hint="eastAsia"/>
          <w:bCs/>
          <w:szCs w:val="21"/>
          <w:lang w:val="en-US" w:eastAsia="zh-CN"/>
        </w:rPr>
        <w:t>。</w:t>
      </w:r>
    </w:p>
    <w:p w14:paraId="4EFF959E">
      <w:pPr>
        <w:pStyle w:val="37"/>
      </w:pPr>
    </w:p>
    <w:p w14:paraId="17CDB3BA">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BB1099F">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75E64029">
      <w:pPr>
        <w:rPr>
          <w:rStyle w:val="68"/>
          <w:sz w:val="24"/>
        </w:rPr>
      </w:pPr>
      <w:r>
        <w:rPr>
          <w:rStyle w:val="68"/>
          <w:rFonts w:hint="eastAsia"/>
          <w:sz w:val="24"/>
        </w:rPr>
        <w:t>特别提醒：</w:t>
      </w:r>
    </w:p>
    <w:p w14:paraId="70C8A88D">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2AFC6FEA">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77FDDA10">
      <w:pPr>
        <w:widowControl/>
        <w:jc w:val="left"/>
        <w:rPr>
          <w:rFonts w:ascii="宋体" w:hAnsi="宋体" w:cs="宋体"/>
          <w:kern w:val="0"/>
          <w:sz w:val="24"/>
        </w:rPr>
      </w:pPr>
      <w:r>
        <w:drawing>
          <wp:inline distT="0" distB="0" distL="114300" distR="114300">
            <wp:extent cx="5162550" cy="4011295"/>
            <wp:effectExtent l="0" t="0" r="3810" b="1206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9"/>
                    <a:stretch>
                      <a:fillRect/>
                    </a:stretch>
                  </pic:blipFill>
                  <pic:spPr>
                    <a:xfrm>
                      <a:off x="0" y="0"/>
                      <a:ext cx="5162550" cy="4011295"/>
                    </a:xfrm>
                    <a:prstGeom prst="rect">
                      <a:avLst/>
                    </a:prstGeom>
                  </pic:spPr>
                </pic:pic>
              </a:graphicData>
            </a:graphic>
          </wp:inline>
        </w:drawing>
      </w:r>
    </w:p>
    <w:p w14:paraId="176D26AE">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19A6FADF">
      <w:pPr>
        <w:rPr>
          <w:rFonts w:ascii="宋体" w:hAnsi="宋体"/>
          <w:szCs w:val="21"/>
        </w:rPr>
      </w:pPr>
      <w:r>
        <w:rPr>
          <w:rFonts w:ascii="宋体" w:hAnsi="宋体"/>
          <w:szCs w:val="21"/>
        </w:rPr>
        <w:br w:type="page"/>
      </w:r>
    </w:p>
    <w:p w14:paraId="14A3C6B1">
      <w:pPr>
        <w:rPr>
          <w:rFonts w:ascii="仿宋_GB2312" w:eastAsia="仿宋_GB2312"/>
          <w:sz w:val="24"/>
        </w:rPr>
      </w:pPr>
    </w:p>
    <w:p w14:paraId="6B1C0FEA">
      <w:pPr>
        <w:outlineLvl w:val="0"/>
        <w:rPr>
          <w:rStyle w:val="68"/>
          <w:sz w:val="28"/>
          <w:szCs w:val="28"/>
        </w:rPr>
      </w:pPr>
      <w:r>
        <w:rPr>
          <w:rStyle w:val="68"/>
          <w:rFonts w:hint="eastAsia"/>
          <w:sz w:val="28"/>
          <w:szCs w:val="28"/>
        </w:rPr>
        <w:t>投标文件组成：</w:t>
      </w:r>
    </w:p>
    <w:p w14:paraId="13885B2C">
      <w:pPr>
        <w:ind w:firstLine="1200" w:firstLineChars="500"/>
        <w:outlineLvl w:val="0"/>
        <w:rPr>
          <w:rFonts w:ascii="宋体" w:hAnsi="宋体"/>
          <w:sz w:val="24"/>
        </w:rPr>
      </w:pPr>
      <w:bookmarkStart w:id="44" w:name="_Hlk72257253"/>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14132152">
      <w:pPr>
        <w:ind w:left="718" w:leftChars="342" w:firstLine="1417" w:firstLineChars="675"/>
        <w:rPr>
          <w:szCs w:val="21"/>
        </w:rPr>
      </w:pPr>
      <w:r>
        <w:rPr>
          <w:rFonts w:hint="eastAsia"/>
          <w:szCs w:val="21"/>
        </w:rPr>
        <w:t>（1）</w:t>
      </w:r>
      <w:bookmarkStart w:id="45" w:name="_Hlk72070784"/>
      <w:r>
        <w:rPr>
          <w:rFonts w:hint="eastAsia"/>
          <w:szCs w:val="21"/>
        </w:rPr>
        <w:t>投标函</w:t>
      </w:r>
      <w:bookmarkEnd w:id="45"/>
    </w:p>
    <w:p w14:paraId="1C49375D">
      <w:pPr>
        <w:ind w:left="718" w:leftChars="342" w:firstLine="1417" w:firstLineChars="675"/>
        <w:rPr>
          <w:szCs w:val="21"/>
        </w:rPr>
      </w:pPr>
      <w:r>
        <w:rPr>
          <w:rFonts w:hint="eastAsia"/>
          <w:szCs w:val="21"/>
        </w:rPr>
        <w:t>（2）</w:t>
      </w:r>
      <w:bookmarkStart w:id="46" w:name="_Hlk72062521"/>
      <w:r>
        <w:rPr>
          <w:rFonts w:hint="eastAsia"/>
          <w:szCs w:val="21"/>
        </w:rPr>
        <w:t>政府采购投标及履约承诺函</w:t>
      </w:r>
      <w:bookmarkEnd w:id="46"/>
    </w:p>
    <w:p w14:paraId="5A388F93">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411509FD">
      <w:pPr>
        <w:ind w:left="718" w:leftChars="342" w:firstLine="1417" w:firstLineChars="675"/>
        <w:rPr>
          <w:szCs w:val="21"/>
        </w:rPr>
      </w:pPr>
      <w:bookmarkStart w:id="47" w:name="_Hlk72257201"/>
      <w:r>
        <w:rPr>
          <w:rFonts w:hint="eastAsia"/>
          <w:szCs w:val="21"/>
        </w:rPr>
        <w:t>（</w:t>
      </w:r>
      <w:r>
        <w:rPr>
          <w:szCs w:val="21"/>
        </w:rPr>
        <w:t>4</w:t>
      </w:r>
      <w:r>
        <w:rPr>
          <w:rFonts w:hint="eastAsia"/>
          <w:szCs w:val="21"/>
        </w:rPr>
        <w:t>）项目详细报价</w:t>
      </w:r>
    </w:p>
    <w:bookmarkEnd w:id="47"/>
    <w:p w14:paraId="1B1B78E2">
      <w:pPr>
        <w:ind w:firstLine="1200" w:firstLineChars="500"/>
        <w:outlineLvl w:val="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2CC219F">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1</w:t>
      </w:r>
      <w:r>
        <w:rPr>
          <w:rFonts w:hint="eastAsia"/>
          <w:szCs w:val="21"/>
          <w:lang w:eastAsia="zh-CN"/>
        </w:rPr>
        <w:t>）供应商基本情况表</w:t>
      </w:r>
    </w:p>
    <w:p w14:paraId="251D909B">
      <w:pPr>
        <w:ind w:firstLine="2100" w:firstLineChars="1000"/>
        <w:rPr>
          <w:szCs w:val="21"/>
        </w:rPr>
      </w:pPr>
      <w:r>
        <w:rPr>
          <w:rFonts w:hint="eastAsia"/>
          <w:szCs w:val="21"/>
        </w:rPr>
        <w:t>（</w:t>
      </w:r>
      <w:r>
        <w:rPr>
          <w:rFonts w:hint="eastAsia"/>
          <w:szCs w:val="21"/>
          <w:lang w:val="en-US" w:eastAsia="zh-CN"/>
        </w:rPr>
        <w:t>2</w:t>
      </w:r>
      <w:r>
        <w:rPr>
          <w:rFonts w:hint="eastAsia"/>
          <w:szCs w:val="21"/>
        </w:rPr>
        <w:t>）法定代表人（负责人）证明书</w:t>
      </w:r>
    </w:p>
    <w:p w14:paraId="382EBA6C">
      <w:pPr>
        <w:ind w:left="718" w:leftChars="342" w:firstLine="1417" w:firstLineChars="675"/>
        <w:rPr>
          <w:szCs w:val="21"/>
        </w:rPr>
      </w:pPr>
      <w:r>
        <w:rPr>
          <w:rFonts w:hint="eastAsia"/>
          <w:szCs w:val="21"/>
        </w:rPr>
        <w:t>（</w:t>
      </w:r>
      <w:r>
        <w:rPr>
          <w:rFonts w:hint="eastAsia"/>
          <w:szCs w:val="21"/>
          <w:lang w:val="en-US" w:eastAsia="zh-CN"/>
        </w:rPr>
        <w:t>3</w:t>
      </w:r>
      <w:r>
        <w:rPr>
          <w:rFonts w:hint="eastAsia"/>
          <w:szCs w:val="21"/>
        </w:rPr>
        <w:t>）投标文件签署授权委托书</w:t>
      </w:r>
    </w:p>
    <w:p w14:paraId="49ADFEBC">
      <w:pPr>
        <w:ind w:left="718" w:leftChars="342" w:firstLine="1417" w:firstLineChars="675"/>
        <w:rPr>
          <w:szCs w:val="21"/>
        </w:rPr>
      </w:pPr>
      <w:r>
        <w:rPr>
          <w:rFonts w:hint="eastAsia"/>
          <w:szCs w:val="21"/>
        </w:rPr>
        <w:t>（</w:t>
      </w:r>
      <w:r>
        <w:rPr>
          <w:rFonts w:hint="eastAsia"/>
          <w:szCs w:val="21"/>
          <w:lang w:val="en-US" w:eastAsia="zh-CN"/>
        </w:rPr>
        <w:t>4</w:t>
      </w:r>
      <w:r>
        <w:rPr>
          <w:rFonts w:hint="eastAsia"/>
          <w:szCs w:val="21"/>
        </w:rPr>
        <w:t>）实质性条款响应情况表</w:t>
      </w:r>
    </w:p>
    <w:p w14:paraId="67EE45D5">
      <w:pPr>
        <w:ind w:left="718" w:leftChars="342" w:firstLine="1417" w:firstLineChars="675"/>
        <w:rPr>
          <w:szCs w:val="21"/>
        </w:rPr>
      </w:pPr>
      <w:r>
        <w:rPr>
          <w:rFonts w:hint="eastAsia"/>
          <w:szCs w:val="21"/>
        </w:rPr>
        <w:t>（</w:t>
      </w:r>
      <w:r>
        <w:rPr>
          <w:rFonts w:hint="eastAsia"/>
          <w:szCs w:val="21"/>
          <w:lang w:val="en-US" w:eastAsia="zh-CN"/>
        </w:rPr>
        <w:t>5</w:t>
      </w:r>
      <w:r>
        <w:rPr>
          <w:rFonts w:hint="eastAsia"/>
          <w:szCs w:val="21"/>
        </w:rPr>
        <w:t>）技术要求偏离表</w:t>
      </w:r>
    </w:p>
    <w:p w14:paraId="7B4A5A8F">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6</w:t>
      </w:r>
      <w:r>
        <w:rPr>
          <w:rFonts w:hint="eastAsia"/>
          <w:szCs w:val="21"/>
        </w:rPr>
        <w:t>）</w:t>
      </w:r>
      <w:r>
        <w:rPr>
          <w:rFonts w:hint="eastAsia"/>
          <w:szCs w:val="21"/>
          <w:lang w:val="en-US" w:eastAsia="zh-CN"/>
        </w:rPr>
        <w:t>项目实施方案</w:t>
      </w:r>
    </w:p>
    <w:p w14:paraId="7A585E3D">
      <w:pPr>
        <w:ind w:left="718" w:leftChars="342" w:firstLine="1417" w:firstLineChars="675"/>
        <w:rPr>
          <w:rFonts w:hint="eastAsia"/>
          <w:szCs w:val="21"/>
          <w:lang w:val="en-US" w:eastAsia="zh-CN"/>
        </w:rPr>
      </w:pPr>
      <w:r>
        <w:rPr>
          <w:rFonts w:hint="eastAsia"/>
          <w:szCs w:val="21"/>
          <w:lang w:val="en-US" w:eastAsia="zh-CN"/>
        </w:rPr>
        <w:t>（7）免费保修期时长</w:t>
      </w:r>
    </w:p>
    <w:p w14:paraId="66C5CF9C">
      <w:pPr>
        <w:ind w:left="718" w:leftChars="342" w:firstLine="1417" w:firstLineChars="675"/>
        <w:rPr>
          <w:rFonts w:hint="default"/>
          <w:szCs w:val="21"/>
          <w:lang w:val="en-US" w:eastAsia="zh-CN"/>
        </w:rPr>
      </w:pPr>
      <w:r>
        <w:rPr>
          <w:rFonts w:hint="eastAsia"/>
          <w:szCs w:val="21"/>
          <w:lang w:val="en-US" w:eastAsia="zh-CN"/>
        </w:rPr>
        <w:t>（8）同类业绩</w:t>
      </w:r>
    </w:p>
    <w:p w14:paraId="7012DB88">
      <w:pPr>
        <w:ind w:left="718" w:leftChars="342" w:firstLine="1417" w:firstLineChars="675"/>
        <w:rPr>
          <w:rFonts w:hint="eastAsia"/>
          <w:szCs w:val="21"/>
        </w:rPr>
      </w:pPr>
      <w:r>
        <w:rPr>
          <w:rFonts w:hint="eastAsia"/>
          <w:szCs w:val="21"/>
        </w:rPr>
        <w:t>（</w:t>
      </w:r>
      <w:r>
        <w:rPr>
          <w:rFonts w:hint="eastAsia"/>
          <w:szCs w:val="21"/>
          <w:lang w:val="en-US" w:eastAsia="zh-CN"/>
        </w:rPr>
        <w:t>9</w:t>
      </w:r>
      <w:r>
        <w:rPr>
          <w:rFonts w:hint="eastAsia"/>
          <w:szCs w:val="21"/>
        </w:rPr>
        <w:t>）投标人认为需要加以说明的其他内容</w:t>
      </w:r>
    </w:p>
    <w:p w14:paraId="027D1C4E">
      <w:pPr>
        <w:pStyle w:val="8"/>
      </w:pPr>
    </w:p>
    <w:bookmarkEnd w:id="44"/>
    <w:p w14:paraId="702EBF7E">
      <w:pPr>
        <w:ind w:left="718" w:leftChars="342" w:firstLine="1417" w:firstLineChars="675"/>
        <w:rPr>
          <w:szCs w:val="21"/>
        </w:rPr>
      </w:pPr>
    </w:p>
    <w:p w14:paraId="319031A1">
      <w:pPr>
        <w:ind w:firstLine="426" w:firstLineChars="202"/>
        <w:rPr>
          <w:rFonts w:ascii="宋体" w:hAnsi="宋体"/>
          <w:b/>
          <w:szCs w:val="21"/>
        </w:rPr>
      </w:pPr>
      <w:bookmarkStart w:id="48" w:name="_Hlk72257771"/>
      <w:r>
        <w:rPr>
          <w:rFonts w:hint="eastAsia" w:ascii="宋体" w:hAnsi="宋体"/>
          <w:b/>
          <w:szCs w:val="21"/>
        </w:rPr>
        <w:t>备注：</w:t>
      </w:r>
    </w:p>
    <w:p w14:paraId="4ABC9757">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49F239B">
      <w:pPr>
        <w:ind w:firstLine="422" w:firstLineChars="200"/>
        <w:rPr>
          <w:rFonts w:ascii="宋体" w:hAnsi="宋体"/>
          <w:color w:val="FF0000"/>
          <w:sz w:val="24"/>
        </w:rPr>
      </w:pPr>
      <w:bookmarkStart w:id="49" w:name="_Hlk72263559"/>
      <w:r>
        <w:rPr>
          <w:rFonts w:hint="eastAsia" w:ascii="宋体" w:hAnsi="宋体"/>
          <w:b/>
          <w:szCs w:val="21"/>
        </w:rPr>
        <w:t>2.关于填写“开标一览表”的说明：“开标一览表”中除“投标总价”外，其他信息不作评审依据。</w:t>
      </w:r>
      <w:bookmarkEnd w:id="48"/>
      <w:bookmarkEnd w:id="49"/>
    </w:p>
    <w:p w14:paraId="0477271E">
      <w:pPr>
        <w:rPr>
          <w:rFonts w:ascii="宋体" w:hAnsi="宋体"/>
          <w:color w:val="FF0000"/>
          <w:sz w:val="24"/>
        </w:rPr>
      </w:pPr>
    </w:p>
    <w:p w14:paraId="42AB0E21">
      <w:pPr>
        <w:rPr>
          <w:rFonts w:ascii="宋体" w:hAnsi="宋体"/>
          <w:color w:val="FF0000"/>
          <w:sz w:val="24"/>
        </w:rPr>
      </w:pPr>
    </w:p>
    <w:p w14:paraId="3F160606">
      <w:pPr>
        <w:rPr>
          <w:rFonts w:ascii="宋体" w:hAnsi="宋体"/>
          <w:color w:val="FF0000"/>
          <w:sz w:val="24"/>
        </w:rPr>
      </w:pPr>
    </w:p>
    <w:p w14:paraId="1E51230D">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1051DB72">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415871C3">
      <w:pPr>
        <w:pStyle w:val="3"/>
        <w:jc w:val="center"/>
        <w:rPr>
          <w:rFonts w:ascii="黑体" w:eastAsia="黑体"/>
          <w:b w:val="0"/>
          <w:sz w:val="24"/>
        </w:rPr>
      </w:pPr>
      <w:r>
        <w:rPr>
          <w:rFonts w:hint="eastAsia" w:ascii="黑体" w:eastAsia="黑体"/>
          <w:b w:val="0"/>
          <w:sz w:val="24"/>
        </w:rPr>
        <w:t>一、投标函</w:t>
      </w:r>
    </w:p>
    <w:p w14:paraId="7231E715">
      <w:pPr>
        <w:spacing w:line="360" w:lineRule="auto"/>
        <w:rPr>
          <w:rFonts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1A500CC9">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14:paraId="24297D7D">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14:paraId="6F7211D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706D122C">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4D0040F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392B14C3">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1"/>
      <w:r>
        <w:rPr>
          <w:rFonts w:hint="eastAsia" w:ascii="宋体" w:hAnsi="宋体"/>
          <w:szCs w:val="21"/>
          <w:lang w:eastAsia="zh-CN"/>
        </w:rPr>
        <w:t>。</w:t>
      </w:r>
    </w:p>
    <w:p w14:paraId="0C8A96D7">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276D503D">
      <w:pPr>
        <w:ind w:left="420" w:leftChars="200" w:firstLine="210" w:firstLineChars="100"/>
        <w:rPr>
          <w:rFonts w:hint="eastAsia"/>
          <w:szCs w:val="21"/>
        </w:rPr>
      </w:pPr>
    </w:p>
    <w:p w14:paraId="33584E67">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5193EA43">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6B3D300F">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3456BDA2">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7F14F632">
      <w:pPr>
        <w:rPr>
          <w:rFonts w:ascii="黑体" w:hAnsi="宋体" w:eastAsia="黑体"/>
        </w:rPr>
      </w:pPr>
    </w:p>
    <w:p w14:paraId="331FB6E5">
      <w:pPr>
        <w:rPr>
          <w:rFonts w:ascii="黑体" w:hAnsi="宋体" w:eastAsia="黑体"/>
        </w:rPr>
      </w:pPr>
      <w:r>
        <w:rPr>
          <w:rFonts w:ascii="黑体" w:hAnsi="宋体" w:eastAsia="黑体"/>
        </w:rPr>
        <w:br w:type="page"/>
      </w:r>
    </w:p>
    <w:bookmarkEnd w:id="50"/>
    <w:p w14:paraId="49268032">
      <w:pPr>
        <w:pStyle w:val="3"/>
        <w:jc w:val="center"/>
        <w:rPr>
          <w:rFonts w:ascii="黑体" w:eastAsia="黑体"/>
          <w:b w:val="0"/>
          <w:sz w:val="24"/>
        </w:rPr>
      </w:pPr>
      <w:r>
        <w:rPr>
          <w:rFonts w:hint="eastAsia" w:ascii="黑体" w:eastAsia="黑体"/>
          <w:b w:val="0"/>
          <w:sz w:val="24"/>
        </w:rPr>
        <w:t>二、政府采购投标及履约承诺函</w:t>
      </w:r>
    </w:p>
    <w:p w14:paraId="3D47C721">
      <w:pPr>
        <w:rPr>
          <w:rFonts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19180879">
      <w:pPr>
        <w:ind w:right="-815" w:firstLine="420" w:firstLineChars="200"/>
        <w:rPr>
          <w:rFonts w:ascii="宋体" w:hAnsi="宋体"/>
          <w:szCs w:val="21"/>
        </w:rPr>
      </w:pPr>
      <w:r>
        <w:rPr>
          <w:rFonts w:hint="eastAsia" w:ascii="宋体" w:hAnsi="宋体"/>
          <w:szCs w:val="21"/>
        </w:rPr>
        <w:t>我单位承诺：</w:t>
      </w:r>
    </w:p>
    <w:p w14:paraId="6AB63331">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138728B8">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14:paraId="414D1373">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4192E977">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5E8A3F7A">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56FB0A2">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5" w:name="_Hlk72587269"/>
      <w:bookmarkStart w:id="56"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5"/>
      <w:r>
        <w:rPr>
          <w:rFonts w:hint="eastAsia" w:ascii="宋体" w:hAnsi="宋体"/>
          <w:szCs w:val="21"/>
        </w:rPr>
        <w:t>。</w:t>
      </w:r>
    </w:p>
    <w:bookmarkEnd w:id="56"/>
    <w:p w14:paraId="327CB971">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B8E8503">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EA3CDC2">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4FE37E34">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70E6B74F">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4EA981B9">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3CC77F8B">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112617B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4D0419F0">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3DB0D087">
      <w:pPr>
        <w:ind w:firstLine="420" w:firstLineChars="200"/>
        <w:rPr>
          <w:rFonts w:ascii="宋体" w:hAnsi="宋体"/>
        </w:rPr>
      </w:pPr>
    </w:p>
    <w:p w14:paraId="30F8AB68">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3EAF3B4D">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4"/>
    <w:p w14:paraId="0831A512">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2DEC8D71">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4E101B11">
      <w:pPr>
        <w:ind w:firstLine="645"/>
        <w:rPr>
          <w:rFonts w:ascii="宋体" w:hAnsi="宋体"/>
          <w:szCs w:val="21"/>
        </w:rPr>
      </w:pPr>
    </w:p>
    <w:p w14:paraId="3C8AE209">
      <w:pPr>
        <w:rPr>
          <w:rFonts w:ascii="宋体"/>
          <w:b/>
          <w:szCs w:val="21"/>
        </w:rPr>
      </w:pPr>
      <w:r>
        <w:rPr>
          <w:rFonts w:ascii="宋体"/>
          <w:b/>
          <w:szCs w:val="21"/>
        </w:rPr>
        <w:br w:type="page"/>
      </w:r>
    </w:p>
    <w:p w14:paraId="54939BA8">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106E614">
      <w:pPr>
        <w:rPr>
          <w:b/>
          <w:bCs/>
          <w:sz w:val="24"/>
        </w:rPr>
      </w:pPr>
    </w:p>
    <w:p w14:paraId="47246740">
      <w:pPr>
        <w:ind w:firstLine="2640" w:firstLineChars="1100"/>
        <w:outlineLvl w:val="3"/>
        <w:rPr>
          <w:rFonts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14:paraId="63AD5892">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其中要求提供《政府采购投标及履约承诺函》《供应商基本情况表》且已在规定章节中提供的，此处不重复提供</w:t>
      </w:r>
      <w:r>
        <w:rPr>
          <w:rFonts w:hint="eastAsia"/>
          <w:b/>
          <w:bCs/>
          <w:color w:val="FF0000"/>
        </w:rPr>
        <w:t>。）</w:t>
      </w:r>
    </w:p>
    <w:p w14:paraId="0B3A8521">
      <w:pPr>
        <w:rPr>
          <w:b/>
          <w:bCs/>
          <w:sz w:val="24"/>
        </w:rPr>
      </w:pPr>
    </w:p>
    <w:p w14:paraId="555E97BE">
      <w:pPr>
        <w:ind w:firstLine="480" w:firstLineChars="200"/>
        <w:outlineLvl w:val="3"/>
        <w:rPr>
          <w:rFonts w:ascii="黑体" w:hAnsi="宋体" w:eastAsia="黑体"/>
          <w:bCs/>
          <w:kern w:val="0"/>
          <w:sz w:val="24"/>
          <w:szCs w:val="32"/>
        </w:rPr>
      </w:pPr>
      <w:bookmarkStart w:id="58" w:name="_Hlk72257908"/>
      <w:r>
        <w:rPr>
          <w:rFonts w:hint="eastAsia" w:ascii="黑体" w:hAnsi="宋体" w:eastAsia="黑体"/>
          <w:bCs/>
          <w:kern w:val="0"/>
          <w:sz w:val="24"/>
          <w:szCs w:val="32"/>
        </w:rPr>
        <w:t>（二）中小企业声明函、残疾人福利性单位声明函及监狱企业声明函</w:t>
      </w:r>
    </w:p>
    <w:bookmarkEnd w:id="57"/>
    <w:p w14:paraId="37F08DE3">
      <w:pPr>
        <w:jc w:val="left"/>
        <w:outlineLvl w:val="9"/>
        <w:rPr>
          <w:rFonts w:ascii="黑体" w:hAnsi="宋体" w:eastAsia="黑体"/>
          <w:bCs/>
          <w:kern w:val="0"/>
          <w:sz w:val="24"/>
          <w:szCs w:val="32"/>
        </w:rPr>
      </w:pPr>
    </w:p>
    <w:p w14:paraId="35F5CE9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32A0EAB6">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4B78C701">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3E5BADCC">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7C845F5B">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6403357E">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2B82E3C1">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22899420">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51366D0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0D53DE53">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0A02AA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1B546107">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B254EF1">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4C215F1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23AB2C3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2483B250">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4A47E40C">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2362E41A">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512F52DB">
      <w:pPr>
        <w:pStyle w:val="62"/>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42315DF">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B667A7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3E1D9660">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7E5C3E75">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7E20B441">
      <w:pPr>
        <w:pStyle w:val="62"/>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4DCE1201">
      <w:pPr>
        <w:ind w:firstLine="420" w:firstLineChars="200"/>
        <w:outlineLvl w:val="9"/>
      </w:pPr>
    </w:p>
    <w:p w14:paraId="2FC01FD4">
      <w:pPr>
        <w:numPr>
          <w:ilvl w:val="0"/>
          <w:numId w:val="7"/>
        </w:numPr>
        <w:jc w:val="center"/>
        <w:outlineLvl w:val="9"/>
        <w:rPr>
          <w:b/>
          <w:sz w:val="24"/>
        </w:rPr>
      </w:pPr>
      <w:r>
        <w:rPr>
          <w:b/>
          <w:sz w:val="24"/>
        </w:rPr>
        <w:t>中小企业声明函（货物）</w:t>
      </w:r>
    </w:p>
    <w:p w14:paraId="77493AF9">
      <w:pPr>
        <w:pStyle w:val="8"/>
        <w:widowControl w:val="0"/>
        <w:numPr>
          <w:ilvl w:val="0"/>
          <w:numId w:val="0"/>
        </w:numPr>
        <w:spacing w:line="360" w:lineRule="auto"/>
        <w:jc w:val="both"/>
        <w:outlineLvl w:val="9"/>
      </w:pPr>
    </w:p>
    <w:p w14:paraId="56526F9F">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2518E8DE">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A88DF7B">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58D64C1">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723CEFBD">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0E04DA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6B3985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31F155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9"/>
    </w:p>
    <w:p w14:paraId="4238095D">
      <w:pPr>
        <w:ind w:firstLine="420" w:firstLineChars="200"/>
        <w:outlineLvl w:val="9"/>
        <w:rPr>
          <w:rFonts w:ascii="宋体" w:hAnsi="宋体"/>
          <w:bCs/>
          <w:color w:val="FF0000"/>
          <w:kern w:val="0"/>
          <w:szCs w:val="21"/>
        </w:rPr>
      </w:pPr>
    </w:p>
    <w:p w14:paraId="401EF0C0">
      <w:pPr>
        <w:outlineLvl w:val="9"/>
      </w:pPr>
    </w:p>
    <w:p w14:paraId="71420347">
      <w:pPr>
        <w:ind w:firstLine="420" w:firstLineChars="200"/>
        <w:outlineLvl w:val="9"/>
      </w:pPr>
    </w:p>
    <w:p w14:paraId="119CD3F2">
      <w:pPr>
        <w:jc w:val="center"/>
        <w:outlineLvl w:val="9"/>
        <w:rPr>
          <w:b/>
          <w:sz w:val="24"/>
        </w:rPr>
      </w:pPr>
      <w:r>
        <w:rPr>
          <w:rFonts w:hint="eastAsia"/>
          <w:b/>
          <w:sz w:val="24"/>
        </w:rPr>
        <w:t>2、残疾人福利性单位声明函（货物类）</w:t>
      </w:r>
    </w:p>
    <w:p w14:paraId="7AE2D38A">
      <w:pPr>
        <w:outlineLvl w:val="9"/>
        <w:rPr>
          <w:b/>
          <w:bCs/>
        </w:rPr>
      </w:pPr>
    </w:p>
    <w:p w14:paraId="1CA7BF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60" w:name="_Hlk73562331"/>
      <w:bookmarkStart w:id="61"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00F0B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76A3B6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0"/>
    </w:p>
    <w:bookmarkEnd w:id="61"/>
    <w:p w14:paraId="0649FEC6">
      <w:pPr>
        <w:ind w:firstLine="420" w:firstLineChars="200"/>
        <w:outlineLvl w:val="9"/>
        <w:rPr>
          <w:rFonts w:ascii="宋体" w:hAnsi="宋体"/>
          <w:szCs w:val="21"/>
        </w:rPr>
      </w:pPr>
    </w:p>
    <w:p w14:paraId="554BC7E8">
      <w:pPr>
        <w:ind w:firstLine="420" w:firstLineChars="200"/>
        <w:outlineLvl w:val="9"/>
        <w:rPr>
          <w:rFonts w:ascii="宋体" w:hAnsi="宋体"/>
          <w:szCs w:val="21"/>
        </w:rPr>
      </w:pPr>
    </w:p>
    <w:p w14:paraId="682CA13B">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3DEE2C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54D4AD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23F3FA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562B9E0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79AFFA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2C265A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8"/>
    </w:p>
    <w:p w14:paraId="255E7AC7">
      <w:pPr>
        <w:pStyle w:val="3"/>
        <w:jc w:val="center"/>
        <w:rPr>
          <w:rFonts w:ascii="黑体" w:eastAsia="黑体"/>
          <w:b w:val="0"/>
          <w:sz w:val="24"/>
          <w:szCs w:val="24"/>
        </w:rPr>
      </w:pPr>
      <w:bookmarkStart w:id="62" w:name="_Hlk72259976"/>
      <w:r>
        <w:rPr>
          <w:rFonts w:hint="eastAsia" w:ascii="黑体" w:eastAsia="黑体"/>
          <w:b w:val="0"/>
          <w:sz w:val="24"/>
          <w:szCs w:val="24"/>
        </w:rPr>
        <w:t>四、项目详细报价</w:t>
      </w:r>
    </w:p>
    <w:p w14:paraId="39CB934E">
      <w:pPr>
        <w:tabs>
          <w:tab w:val="left" w:pos="720"/>
        </w:tabs>
        <w:ind w:firstLine="3132" w:firstLineChars="1300"/>
        <w:rPr>
          <w:b/>
          <w:sz w:val="24"/>
        </w:rPr>
      </w:pPr>
      <w:r>
        <w:rPr>
          <w:rFonts w:hint="eastAsia"/>
          <w:b/>
          <w:sz w:val="24"/>
        </w:rPr>
        <w:t>（一）分项报价表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39"/>
        <w:gridCol w:w="1101"/>
        <w:gridCol w:w="657"/>
        <w:gridCol w:w="657"/>
        <w:gridCol w:w="567"/>
        <w:gridCol w:w="679"/>
        <w:gridCol w:w="426"/>
        <w:gridCol w:w="456"/>
        <w:gridCol w:w="637"/>
        <w:gridCol w:w="637"/>
        <w:gridCol w:w="847"/>
      </w:tblGrid>
      <w:tr w14:paraId="2719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2555BD80">
            <w:pPr>
              <w:jc w:val="center"/>
              <w:rPr>
                <w:rFonts w:hint="eastAsia" w:ascii="宋体" w:hAnsi="宋体" w:eastAsia="宋体" w:cs="宋体"/>
                <w:bCs/>
                <w:szCs w:val="21"/>
              </w:rPr>
            </w:pPr>
            <w:r>
              <w:rPr>
                <w:rFonts w:hint="eastAsia" w:ascii="宋体" w:hAnsi="宋体" w:eastAsia="宋体" w:cs="宋体"/>
                <w:bCs/>
                <w:szCs w:val="21"/>
              </w:rPr>
              <w:t>序号</w:t>
            </w:r>
          </w:p>
        </w:tc>
        <w:tc>
          <w:tcPr>
            <w:tcW w:w="858" w:type="pct"/>
            <w:vAlign w:val="center"/>
          </w:tcPr>
          <w:p w14:paraId="66388170">
            <w:pPr>
              <w:jc w:val="center"/>
              <w:rPr>
                <w:rFonts w:hint="eastAsia" w:ascii="宋体" w:hAnsi="宋体" w:eastAsia="宋体" w:cs="宋体"/>
                <w:bCs/>
                <w:szCs w:val="21"/>
              </w:rPr>
            </w:pPr>
            <w:r>
              <w:rPr>
                <w:rFonts w:hint="eastAsia" w:ascii="宋体" w:hAnsi="宋体" w:eastAsia="宋体" w:cs="宋体"/>
                <w:szCs w:val="21"/>
              </w:rPr>
              <w:t>采购计划编号</w:t>
            </w:r>
          </w:p>
        </w:tc>
        <w:tc>
          <w:tcPr>
            <w:tcW w:w="660" w:type="pct"/>
            <w:vAlign w:val="center"/>
          </w:tcPr>
          <w:p w14:paraId="381062C8">
            <w:pPr>
              <w:jc w:val="center"/>
              <w:rPr>
                <w:rFonts w:hint="eastAsia" w:ascii="宋体" w:hAnsi="宋体" w:eastAsia="宋体" w:cs="宋体"/>
                <w:bCs/>
                <w:szCs w:val="21"/>
              </w:rPr>
            </w:pPr>
            <w:r>
              <w:rPr>
                <w:rFonts w:hint="eastAsia" w:ascii="宋体" w:hAnsi="宋体" w:eastAsia="宋体" w:cs="宋体"/>
                <w:bCs/>
                <w:szCs w:val="21"/>
              </w:rPr>
              <w:t>货物名称</w:t>
            </w:r>
          </w:p>
        </w:tc>
        <w:tc>
          <w:tcPr>
            <w:tcW w:w="400" w:type="pct"/>
            <w:vAlign w:val="center"/>
          </w:tcPr>
          <w:p w14:paraId="524EFEB0">
            <w:pPr>
              <w:jc w:val="center"/>
              <w:rPr>
                <w:rFonts w:hint="eastAsia" w:ascii="宋体" w:hAnsi="宋体" w:eastAsia="宋体" w:cs="宋体"/>
                <w:bCs/>
                <w:szCs w:val="21"/>
              </w:rPr>
            </w:pPr>
            <w:r>
              <w:rPr>
                <w:rFonts w:hint="eastAsia" w:ascii="宋体" w:hAnsi="宋体" w:eastAsia="宋体" w:cs="宋体"/>
                <w:szCs w:val="21"/>
              </w:rPr>
              <w:t>品牌</w:t>
            </w:r>
          </w:p>
        </w:tc>
        <w:tc>
          <w:tcPr>
            <w:tcW w:w="400" w:type="pct"/>
            <w:vAlign w:val="center"/>
          </w:tcPr>
          <w:p w14:paraId="5CD0D41F">
            <w:pPr>
              <w:jc w:val="center"/>
              <w:rPr>
                <w:rFonts w:hint="eastAsia" w:ascii="宋体" w:hAnsi="宋体" w:eastAsia="宋体" w:cs="宋体"/>
                <w:bCs/>
                <w:szCs w:val="21"/>
              </w:rPr>
            </w:pPr>
            <w:r>
              <w:rPr>
                <w:rFonts w:hint="eastAsia" w:ascii="宋体" w:hAnsi="宋体" w:eastAsia="宋体" w:cs="宋体"/>
                <w:szCs w:val="21"/>
              </w:rPr>
              <w:t>规格/型号</w:t>
            </w:r>
          </w:p>
        </w:tc>
        <w:tc>
          <w:tcPr>
            <w:tcW w:w="347" w:type="pct"/>
            <w:vAlign w:val="center"/>
          </w:tcPr>
          <w:p w14:paraId="2A5E873D">
            <w:pPr>
              <w:jc w:val="center"/>
              <w:rPr>
                <w:rFonts w:hint="eastAsia" w:ascii="宋体" w:hAnsi="宋体" w:eastAsia="宋体" w:cs="宋体"/>
                <w:bCs/>
                <w:szCs w:val="21"/>
              </w:rPr>
            </w:pPr>
            <w:r>
              <w:rPr>
                <w:rFonts w:hint="eastAsia" w:ascii="宋体" w:hAnsi="宋体" w:eastAsia="宋体" w:cs="宋体"/>
                <w:b/>
                <w:color w:val="FF0000"/>
                <w:szCs w:val="21"/>
              </w:rPr>
              <w:t>原产地</w:t>
            </w:r>
          </w:p>
        </w:tc>
        <w:tc>
          <w:tcPr>
            <w:tcW w:w="413" w:type="pct"/>
            <w:vAlign w:val="center"/>
          </w:tcPr>
          <w:p w14:paraId="670CD181">
            <w:pPr>
              <w:jc w:val="center"/>
              <w:rPr>
                <w:rFonts w:hint="eastAsia" w:ascii="宋体" w:hAnsi="宋体" w:eastAsia="宋体" w:cs="宋体"/>
                <w:bCs/>
                <w:szCs w:val="21"/>
              </w:rPr>
            </w:pPr>
            <w:r>
              <w:rPr>
                <w:rFonts w:hint="eastAsia" w:ascii="宋体" w:hAnsi="宋体" w:eastAsia="宋体" w:cs="宋体"/>
                <w:szCs w:val="21"/>
              </w:rPr>
              <w:t>制造商名称</w:t>
            </w:r>
          </w:p>
        </w:tc>
        <w:tc>
          <w:tcPr>
            <w:tcW w:w="259" w:type="pct"/>
            <w:vAlign w:val="center"/>
          </w:tcPr>
          <w:p w14:paraId="629A6FD0">
            <w:pPr>
              <w:jc w:val="center"/>
              <w:rPr>
                <w:rFonts w:hint="eastAsia" w:ascii="宋体" w:hAnsi="宋体" w:eastAsia="宋体" w:cs="宋体"/>
                <w:bCs/>
                <w:szCs w:val="21"/>
              </w:rPr>
            </w:pPr>
            <w:r>
              <w:rPr>
                <w:rFonts w:hint="eastAsia" w:ascii="宋体" w:hAnsi="宋体" w:eastAsia="宋体" w:cs="宋体"/>
                <w:bCs/>
                <w:szCs w:val="21"/>
              </w:rPr>
              <w:t>数量</w:t>
            </w:r>
          </w:p>
        </w:tc>
        <w:tc>
          <w:tcPr>
            <w:tcW w:w="249" w:type="pct"/>
            <w:vAlign w:val="center"/>
          </w:tcPr>
          <w:p w14:paraId="3E0C624B">
            <w:pPr>
              <w:jc w:val="center"/>
              <w:rPr>
                <w:rFonts w:hint="eastAsia" w:ascii="宋体" w:hAnsi="宋体" w:eastAsia="宋体" w:cs="宋体"/>
                <w:bCs/>
                <w:szCs w:val="21"/>
              </w:rPr>
            </w:pPr>
            <w:r>
              <w:rPr>
                <w:rFonts w:hint="eastAsia" w:ascii="宋体" w:hAnsi="宋体" w:eastAsia="宋体" w:cs="宋体"/>
                <w:bCs/>
                <w:szCs w:val="21"/>
              </w:rPr>
              <w:t>单位</w:t>
            </w:r>
          </w:p>
        </w:tc>
        <w:tc>
          <w:tcPr>
            <w:tcW w:w="331" w:type="pct"/>
            <w:vAlign w:val="center"/>
          </w:tcPr>
          <w:p w14:paraId="1F2198F2">
            <w:pPr>
              <w:jc w:val="center"/>
              <w:rPr>
                <w:rFonts w:hint="eastAsia" w:ascii="宋体" w:hAnsi="宋体" w:eastAsia="宋体" w:cs="宋体"/>
                <w:bCs/>
                <w:szCs w:val="21"/>
              </w:rPr>
            </w:pPr>
            <w:r>
              <w:rPr>
                <w:rFonts w:hint="eastAsia" w:ascii="宋体" w:hAnsi="宋体" w:eastAsia="宋体" w:cs="宋体"/>
                <w:szCs w:val="21"/>
              </w:rPr>
              <w:t>单价(元)</w:t>
            </w:r>
          </w:p>
        </w:tc>
        <w:tc>
          <w:tcPr>
            <w:tcW w:w="331" w:type="pct"/>
            <w:vAlign w:val="center"/>
          </w:tcPr>
          <w:p w14:paraId="11FD5EFA">
            <w:pPr>
              <w:jc w:val="center"/>
              <w:rPr>
                <w:rFonts w:hint="eastAsia" w:ascii="宋体" w:hAnsi="宋体" w:eastAsia="宋体" w:cs="宋体"/>
                <w:bCs/>
                <w:szCs w:val="21"/>
              </w:rPr>
            </w:pPr>
            <w:r>
              <w:rPr>
                <w:rFonts w:hint="eastAsia" w:ascii="宋体" w:hAnsi="宋体" w:eastAsia="宋体" w:cs="宋体"/>
                <w:szCs w:val="21"/>
              </w:rPr>
              <w:t>合价(元)</w:t>
            </w:r>
          </w:p>
        </w:tc>
        <w:tc>
          <w:tcPr>
            <w:tcW w:w="495" w:type="pct"/>
            <w:vAlign w:val="center"/>
          </w:tcPr>
          <w:p w14:paraId="2CB64C89">
            <w:pPr>
              <w:jc w:val="center"/>
              <w:rPr>
                <w:rFonts w:hint="eastAsia" w:ascii="宋体" w:hAnsi="宋体" w:eastAsia="宋体" w:cs="宋体"/>
                <w:szCs w:val="21"/>
              </w:rPr>
            </w:pPr>
            <w:r>
              <w:rPr>
                <w:rFonts w:hint="eastAsia" w:ascii="宋体" w:hAnsi="宋体" w:eastAsia="宋体" w:cs="宋体"/>
                <w:szCs w:val="21"/>
              </w:rPr>
              <w:t>预算金额（元）</w:t>
            </w:r>
          </w:p>
        </w:tc>
      </w:tr>
      <w:tr w14:paraId="670E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22F8489C">
            <w:pPr>
              <w:jc w:val="center"/>
              <w:rPr>
                <w:rFonts w:hint="eastAsia" w:ascii="宋体" w:hAnsi="宋体" w:eastAsia="宋体" w:cs="宋体"/>
                <w:bCs/>
                <w:szCs w:val="21"/>
              </w:rPr>
            </w:pPr>
            <w:r>
              <w:rPr>
                <w:rFonts w:hint="eastAsia" w:ascii="宋体" w:hAnsi="宋体" w:eastAsia="宋体" w:cs="宋体"/>
                <w:bCs/>
                <w:szCs w:val="21"/>
              </w:rPr>
              <w:t>1</w:t>
            </w:r>
          </w:p>
        </w:tc>
        <w:tc>
          <w:tcPr>
            <w:tcW w:w="858" w:type="pct"/>
            <w:vMerge w:val="restart"/>
            <w:vAlign w:val="center"/>
          </w:tcPr>
          <w:p w14:paraId="28B5B4A8">
            <w:pPr>
              <w:jc w:val="center"/>
              <w:rPr>
                <w:rFonts w:hint="eastAsia" w:ascii="宋体" w:hAnsi="宋体" w:eastAsia="宋体" w:cs="宋体"/>
                <w:bCs/>
                <w:szCs w:val="21"/>
              </w:rPr>
            </w:pPr>
            <w:r>
              <w:rPr>
                <w:rFonts w:hint="eastAsia" w:ascii="宋体" w:hAnsi="宋体" w:eastAsia="宋体" w:cs="宋体"/>
                <w:bCs/>
                <w:szCs w:val="21"/>
              </w:rPr>
              <w:t>PLAN-2025-440312000-021002-06015</w:t>
            </w:r>
          </w:p>
        </w:tc>
        <w:tc>
          <w:tcPr>
            <w:tcW w:w="1127" w:type="dxa"/>
            <w:vAlign w:val="center"/>
          </w:tcPr>
          <w:p w14:paraId="035C6C04">
            <w:pPr>
              <w:jc w:val="center"/>
              <w:rPr>
                <w:rFonts w:hint="eastAsia" w:ascii="宋体" w:hAnsi="宋体" w:eastAsia="宋体" w:cs="宋体"/>
                <w:bCs/>
                <w:szCs w:val="21"/>
              </w:rPr>
            </w:pPr>
            <w:r>
              <w:rPr>
                <w:rFonts w:hint="eastAsia" w:ascii="宋体" w:hAnsi="宋体" w:eastAsia="宋体" w:cs="宋体"/>
                <w:bCs/>
                <w:color w:val="auto"/>
                <w:sz w:val="24"/>
                <w:szCs w:val="24"/>
              </w:rPr>
              <w:t>移动式C形臂X射线机</w:t>
            </w:r>
          </w:p>
        </w:tc>
        <w:tc>
          <w:tcPr>
            <w:tcW w:w="400" w:type="pct"/>
            <w:vAlign w:val="center"/>
          </w:tcPr>
          <w:p w14:paraId="3845050F">
            <w:pPr>
              <w:jc w:val="center"/>
              <w:rPr>
                <w:rFonts w:hint="eastAsia" w:ascii="宋体" w:hAnsi="宋体" w:eastAsia="宋体" w:cs="宋体"/>
                <w:bCs/>
                <w:szCs w:val="21"/>
              </w:rPr>
            </w:pPr>
          </w:p>
        </w:tc>
        <w:tc>
          <w:tcPr>
            <w:tcW w:w="400" w:type="pct"/>
            <w:vAlign w:val="center"/>
          </w:tcPr>
          <w:p w14:paraId="4D06B4CE">
            <w:pPr>
              <w:jc w:val="center"/>
              <w:rPr>
                <w:rFonts w:hint="eastAsia" w:ascii="宋体" w:hAnsi="宋体" w:eastAsia="宋体" w:cs="宋体"/>
                <w:bCs/>
                <w:szCs w:val="21"/>
              </w:rPr>
            </w:pPr>
          </w:p>
        </w:tc>
        <w:tc>
          <w:tcPr>
            <w:tcW w:w="347" w:type="pct"/>
            <w:vAlign w:val="center"/>
          </w:tcPr>
          <w:p w14:paraId="358CD44E">
            <w:pPr>
              <w:jc w:val="center"/>
              <w:rPr>
                <w:rFonts w:hint="eastAsia" w:ascii="宋体" w:hAnsi="宋体" w:eastAsia="宋体" w:cs="宋体"/>
                <w:bCs/>
                <w:szCs w:val="21"/>
              </w:rPr>
            </w:pPr>
          </w:p>
        </w:tc>
        <w:tc>
          <w:tcPr>
            <w:tcW w:w="413" w:type="pct"/>
            <w:vAlign w:val="center"/>
          </w:tcPr>
          <w:p w14:paraId="61D28040">
            <w:pPr>
              <w:jc w:val="center"/>
              <w:rPr>
                <w:rFonts w:hint="eastAsia" w:ascii="宋体" w:hAnsi="宋体" w:eastAsia="宋体" w:cs="宋体"/>
                <w:bCs/>
                <w:szCs w:val="21"/>
              </w:rPr>
            </w:pPr>
          </w:p>
        </w:tc>
        <w:tc>
          <w:tcPr>
            <w:tcW w:w="442" w:type="dxa"/>
            <w:vAlign w:val="center"/>
          </w:tcPr>
          <w:p w14:paraId="7F707EC1">
            <w:pPr>
              <w:jc w:val="center"/>
              <w:rPr>
                <w:rFonts w:hint="eastAsia" w:ascii="宋体" w:hAnsi="宋体" w:eastAsia="宋体" w:cs="宋体"/>
                <w:bCs/>
                <w:szCs w:val="21"/>
              </w:rPr>
            </w:pPr>
            <w:r>
              <w:rPr>
                <w:rFonts w:hint="eastAsia" w:ascii="宋体" w:hAnsi="宋体" w:eastAsia="宋体" w:cs="宋体"/>
                <w:bCs/>
                <w:color w:val="auto"/>
                <w:sz w:val="24"/>
                <w:szCs w:val="24"/>
                <w:lang w:val="en-US" w:eastAsia="zh-CN"/>
              </w:rPr>
              <w:t>1</w:t>
            </w:r>
          </w:p>
        </w:tc>
        <w:tc>
          <w:tcPr>
            <w:tcW w:w="426" w:type="dxa"/>
            <w:vAlign w:val="center"/>
          </w:tcPr>
          <w:p w14:paraId="14B92AA5">
            <w:pPr>
              <w:jc w:val="center"/>
              <w:rPr>
                <w:rFonts w:hint="eastAsia" w:ascii="宋体" w:hAnsi="宋体" w:eastAsia="宋体" w:cs="宋体"/>
                <w:bCs/>
                <w:szCs w:val="21"/>
              </w:rPr>
            </w:pPr>
            <w:r>
              <w:rPr>
                <w:rFonts w:hint="eastAsia" w:ascii="宋体" w:hAnsi="宋体" w:eastAsia="宋体" w:cs="宋体"/>
                <w:bCs/>
                <w:color w:val="auto"/>
                <w:sz w:val="24"/>
                <w:szCs w:val="24"/>
                <w:lang w:val="en-US" w:eastAsia="zh-CN"/>
              </w:rPr>
              <w:t>台</w:t>
            </w:r>
          </w:p>
        </w:tc>
        <w:tc>
          <w:tcPr>
            <w:tcW w:w="331" w:type="pct"/>
            <w:vAlign w:val="center"/>
          </w:tcPr>
          <w:p w14:paraId="00FD1338">
            <w:pPr>
              <w:jc w:val="center"/>
              <w:rPr>
                <w:rFonts w:hint="eastAsia" w:ascii="宋体" w:hAnsi="宋体" w:eastAsia="宋体" w:cs="宋体"/>
                <w:bCs/>
                <w:szCs w:val="21"/>
              </w:rPr>
            </w:pPr>
          </w:p>
        </w:tc>
        <w:tc>
          <w:tcPr>
            <w:tcW w:w="331" w:type="pct"/>
            <w:vAlign w:val="center"/>
          </w:tcPr>
          <w:p w14:paraId="42CEDA22">
            <w:pPr>
              <w:jc w:val="center"/>
              <w:rPr>
                <w:rFonts w:hint="eastAsia" w:ascii="宋体" w:hAnsi="宋体" w:eastAsia="宋体" w:cs="宋体"/>
                <w:bCs/>
                <w:szCs w:val="21"/>
              </w:rPr>
            </w:pPr>
          </w:p>
        </w:tc>
        <w:tc>
          <w:tcPr>
            <w:tcW w:w="495" w:type="pct"/>
            <w:vMerge w:val="restart"/>
            <w:vAlign w:val="center"/>
          </w:tcPr>
          <w:p w14:paraId="505A1EA4">
            <w:pPr>
              <w:jc w:val="center"/>
              <w:rPr>
                <w:rFonts w:hint="eastAsia" w:ascii="宋体" w:hAnsi="宋体" w:eastAsia="宋体" w:cs="宋体"/>
                <w:b/>
                <w:bCs/>
                <w:szCs w:val="21"/>
              </w:rPr>
            </w:pPr>
          </w:p>
        </w:tc>
      </w:tr>
      <w:tr w14:paraId="6E07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vAlign w:val="center"/>
          </w:tcPr>
          <w:p w14:paraId="2693FF0C">
            <w:pPr>
              <w:jc w:val="center"/>
              <w:rPr>
                <w:rFonts w:hint="eastAsia" w:ascii="宋体" w:hAnsi="宋体" w:eastAsia="宋体" w:cs="宋体"/>
                <w:bCs/>
                <w:szCs w:val="21"/>
              </w:rPr>
            </w:pPr>
            <w:r>
              <w:rPr>
                <w:rFonts w:hint="eastAsia" w:ascii="宋体" w:hAnsi="宋体" w:eastAsia="宋体" w:cs="宋体"/>
                <w:bCs/>
                <w:szCs w:val="21"/>
              </w:rPr>
              <w:t>2</w:t>
            </w:r>
          </w:p>
        </w:tc>
        <w:tc>
          <w:tcPr>
            <w:tcW w:w="858" w:type="pct"/>
            <w:vMerge w:val="continue"/>
            <w:vAlign w:val="center"/>
          </w:tcPr>
          <w:p w14:paraId="7B0D96B5">
            <w:pPr>
              <w:jc w:val="center"/>
              <w:rPr>
                <w:rFonts w:hint="eastAsia" w:ascii="宋体" w:hAnsi="宋体" w:eastAsia="宋体" w:cs="宋体"/>
                <w:bCs/>
                <w:szCs w:val="21"/>
              </w:rPr>
            </w:pPr>
          </w:p>
        </w:tc>
        <w:tc>
          <w:tcPr>
            <w:tcW w:w="1127" w:type="dxa"/>
            <w:vAlign w:val="center"/>
          </w:tcPr>
          <w:p w14:paraId="618F7753">
            <w:pPr>
              <w:jc w:val="center"/>
              <w:rPr>
                <w:rFonts w:hint="eastAsia" w:ascii="宋体" w:hAnsi="宋体" w:eastAsia="宋体" w:cs="宋体"/>
                <w:bCs/>
                <w:szCs w:val="21"/>
              </w:rPr>
            </w:pPr>
            <w:r>
              <w:rPr>
                <w:rFonts w:hint="eastAsia" w:ascii="宋体" w:hAnsi="宋体" w:eastAsia="宋体" w:cs="宋体"/>
                <w:bCs/>
                <w:color w:val="auto"/>
                <w:sz w:val="24"/>
                <w:szCs w:val="24"/>
              </w:rPr>
              <w:t>儿童可视喉镜</w:t>
            </w:r>
          </w:p>
        </w:tc>
        <w:tc>
          <w:tcPr>
            <w:tcW w:w="400" w:type="pct"/>
            <w:vAlign w:val="center"/>
          </w:tcPr>
          <w:p w14:paraId="104AD541">
            <w:pPr>
              <w:jc w:val="center"/>
              <w:rPr>
                <w:rFonts w:hint="eastAsia" w:ascii="宋体" w:hAnsi="宋体" w:eastAsia="宋体" w:cs="宋体"/>
                <w:bCs/>
                <w:szCs w:val="21"/>
              </w:rPr>
            </w:pPr>
          </w:p>
        </w:tc>
        <w:tc>
          <w:tcPr>
            <w:tcW w:w="400" w:type="pct"/>
            <w:vAlign w:val="center"/>
          </w:tcPr>
          <w:p w14:paraId="163C5D26">
            <w:pPr>
              <w:jc w:val="center"/>
              <w:rPr>
                <w:rFonts w:hint="eastAsia" w:ascii="宋体" w:hAnsi="宋体" w:eastAsia="宋体" w:cs="宋体"/>
                <w:bCs/>
                <w:szCs w:val="21"/>
              </w:rPr>
            </w:pPr>
          </w:p>
        </w:tc>
        <w:tc>
          <w:tcPr>
            <w:tcW w:w="347" w:type="pct"/>
            <w:vAlign w:val="center"/>
          </w:tcPr>
          <w:p w14:paraId="7A509A1D">
            <w:pPr>
              <w:jc w:val="center"/>
              <w:rPr>
                <w:rFonts w:hint="eastAsia" w:ascii="宋体" w:hAnsi="宋体" w:eastAsia="宋体" w:cs="宋体"/>
                <w:bCs/>
                <w:szCs w:val="21"/>
              </w:rPr>
            </w:pPr>
          </w:p>
        </w:tc>
        <w:tc>
          <w:tcPr>
            <w:tcW w:w="413" w:type="pct"/>
            <w:vAlign w:val="center"/>
          </w:tcPr>
          <w:p w14:paraId="2607FB6C">
            <w:pPr>
              <w:jc w:val="center"/>
              <w:rPr>
                <w:rFonts w:hint="eastAsia" w:ascii="宋体" w:hAnsi="宋体" w:eastAsia="宋体" w:cs="宋体"/>
                <w:bCs/>
                <w:szCs w:val="21"/>
              </w:rPr>
            </w:pPr>
          </w:p>
        </w:tc>
        <w:tc>
          <w:tcPr>
            <w:tcW w:w="442" w:type="dxa"/>
            <w:vAlign w:val="center"/>
          </w:tcPr>
          <w:p w14:paraId="19CE9CB8">
            <w:pPr>
              <w:jc w:val="center"/>
              <w:rPr>
                <w:rFonts w:hint="eastAsia" w:ascii="宋体" w:hAnsi="宋体" w:eastAsia="宋体" w:cs="宋体"/>
                <w:bCs/>
                <w:szCs w:val="21"/>
              </w:rPr>
            </w:pPr>
            <w:r>
              <w:rPr>
                <w:rFonts w:hint="eastAsia" w:ascii="宋体" w:hAnsi="宋体" w:eastAsia="宋体" w:cs="宋体"/>
                <w:bCs/>
                <w:color w:val="auto"/>
                <w:sz w:val="24"/>
                <w:szCs w:val="24"/>
                <w:lang w:val="en-US" w:eastAsia="zh-CN"/>
              </w:rPr>
              <w:t>1</w:t>
            </w:r>
          </w:p>
        </w:tc>
        <w:tc>
          <w:tcPr>
            <w:tcW w:w="426" w:type="dxa"/>
            <w:vAlign w:val="center"/>
          </w:tcPr>
          <w:p w14:paraId="577B4582">
            <w:pPr>
              <w:jc w:val="center"/>
              <w:rPr>
                <w:rFonts w:hint="eastAsia" w:ascii="宋体" w:hAnsi="宋体" w:eastAsia="宋体" w:cs="宋体"/>
                <w:bCs/>
                <w:szCs w:val="21"/>
              </w:rPr>
            </w:pPr>
            <w:r>
              <w:rPr>
                <w:rFonts w:hint="eastAsia" w:ascii="宋体" w:hAnsi="宋体" w:eastAsia="宋体" w:cs="宋体"/>
                <w:bCs/>
                <w:color w:val="auto"/>
                <w:sz w:val="24"/>
                <w:szCs w:val="24"/>
                <w:lang w:val="en-US" w:eastAsia="zh-CN"/>
              </w:rPr>
              <w:t>套</w:t>
            </w:r>
          </w:p>
        </w:tc>
        <w:tc>
          <w:tcPr>
            <w:tcW w:w="331" w:type="pct"/>
            <w:vAlign w:val="center"/>
          </w:tcPr>
          <w:p w14:paraId="487C087B">
            <w:pPr>
              <w:jc w:val="center"/>
              <w:rPr>
                <w:rFonts w:hint="eastAsia" w:ascii="宋体" w:hAnsi="宋体" w:eastAsia="宋体" w:cs="宋体"/>
                <w:bCs/>
                <w:szCs w:val="21"/>
              </w:rPr>
            </w:pPr>
          </w:p>
        </w:tc>
        <w:tc>
          <w:tcPr>
            <w:tcW w:w="331" w:type="pct"/>
            <w:vAlign w:val="center"/>
          </w:tcPr>
          <w:p w14:paraId="5E805ADD">
            <w:pPr>
              <w:jc w:val="center"/>
              <w:rPr>
                <w:rFonts w:hint="eastAsia" w:ascii="宋体" w:hAnsi="宋体" w:eastAsia="宋体" w:cs="宋体"/>
                <w:bCs/>
                <w:szCs w:val="21"/>
              </w:rPr>
            </w:pPr>
          </w:p>
        </w:tc>
        <w:tc>
          <w:tcPr>
            <w:tcW w:w="495" w:type="pct"/>
            <w:vMerge w:val="continue"/>
            <w:vAlign w:val="center"/>
          </w:tcPr>
          <w:p w14:paraId="64193193">
            <w:pPr>
              <w:jc w:val="center"/>
              <w:rPr>
                <w:rFonts w:hint="eastAsia" w:ascii="宋体" w:hAnsi="宋体" w:eastAsia="宋体" w:cs="宋体"/>
                <w:b/>
                <w:bCs/>
                <w:color w:val="FF0000"/>
                <w:szCs w:val="21"/>
              </w:rPr>
            </w:pPr>
          </w:p>
        </w:tc>
      </w:tr>
      <w:tr w14:paraId="28F5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vAlign w:val="center"/>
          </w:tcPr>
          <w:p w14:paraId="5FA0C927">
            <w:pPr>
              <w:jc w:val="left"/>
              <w:rPr>
                <w:rFonts w:hint="eastAsia" w:ascii="宋体" w:hAnsi="宋体" w:eastAsia="宋体" w:cs="宋体"/>
                <w:bCs/>
                <w:szCs w:val="21"/>
              </w:rPr>
            </w:pPr>
            <w:r>
              <w:rPr>
                <w:rFonts w:hint="eastAsia" w:ascii="宋体" w:hAnsi="宋体" w:eastAsia="宋体" w:cs="宋体"/>
                <w:bCs/>
                <w:szCs w:val="21"/>
              </w:rPr>
              <w:t>合计（即投标总价；币种：人民币；单位：元） 小写：            大写：</w:t>
            </w:r>
          </w:p>
        </w:tc>
      </w:tr>
    </w:tbl>
    <w:p w14:paraId="0DFBAAFE">
      <w:pPr>
        <w:ind w:firstLine="482" w:firstLineChars="200"/>
        <w:rPr>
          <w:rFonts w:hint="eastAsia" w:ascii="宋体" w:hAnsi="宋体"/>
          <w:b/>
          <w:sz w:val="24"/>
        </w:rPr>
      </w:pPr>
    </w:p>
    <w:p w14:paraId="583D17A3">
      <w:pPr>
        <w:ind w:firstLine="482" w:firstLineChars="200"/>
        <w:rPr>
          <w:rFonts w:ascii="宋体" w:hAnsi="宋体"/>
          <w:b/>
          <w:sz w:val="24"/>
        </w:rPr>
      </w:pPr>
      <w:r>
        <w:rPr>
          <w:rFonts w:hint="eastAsia" w:ascii="宋体" w:hAnsi="宋体"/>
          <w:b/>
          <w:sz w:val="24"/>
        </w:rPr>
        <w:t>注：1.本表可按同样格式扩展。</w:t>
      </w:r>
    </w:p>
    <w:p w14:paraId="608CC517">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6A4FB515">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3"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3"/>
    </w:p>
    <w:p w14:paraId="0390BC66">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228FAFF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3353DE93">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2BC44A7A">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28FA0F86">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7011ABC0">
      <w:pPr>
        <w:ind w:firstLine="482" w:firstLineChars="200"/>
        <w:rPr>
          <w:rFonts w:ascii="宋体" w:hAnsi="宋体"/>
          <w:b/>
          <w:color w:val="FF0000"/>
          <w:sz w:val="24"/>
        </w:rPr>
      </w:pPr>
    </w:p>
    <w:p w14:paraId="0A0A785F">
      <w:pPr>
        <w:ind w:firstLine="482" w:firstLineChars="200"/>
        <w:rPr>
          <w:rFonts w:ascii="宋体" w:hAnsi="宋体"/>
          <w:b/>
          <w:color w:val="FF0000"/>
          <w:sz w:val="24"/>
        </w:rPr>
      </w:pPr>
    </w:p>
    <w:p w14:paraId="17533609">
      <w:pPr>
        <w:tabs>
          <w:tab w:val="left" w:pos="720"/>
        </w:tabs>
        <w:jc w:val="center"/>
        <w:rPr>
          <w:b/>
          <w:sz w:val="24"/>
        </w:rPr>
      </w:pPr>
      <w:r>
        <w:rPr>
          <w:rFonts w:hint="eastAsia"/>
          <w:b/>
          <w:sz w:val="24"/>
        </w:rPr>
        <w:t>（二）核心产品品牌</w:t>
      </w:r>
    </w:p>
    <w:p w14:paraId="4FD3AA5D">
      <w:pPr>
        <w:ind w:firstLine="482" w:firstLineChars="200"/>
        <w:rPr>
          <w:rFonts w:ascii="宋体" w:hAnsi="宋体"/>
          <w:b/>
          <w:color w:val="FF0000"/>
          <w:sz w:val="24"/>
        </w:rPr>
      </w:pPr>
    </w:p>
    <w:p w14:paraId="1FE435D0">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37350081">
      <w:pPr>
        <w:ind w:firstLine="482" w:firstLineChars="200"/>
        <w:rPr>
          <w:rFonts w:ascii="宋体" w:hAnsi="宋体"/>
          <w:b/>
          <w:color w:val="FF0000"/>
          <w:sz w:val="24"/>
        </w:rPr>
      </w:pPr>
    </w:p>
    <w:p w14:paraId="0B90500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4AA9EB60">
      <w:pPr>
        <w:ind w:firstLine="482" w:firstLineChars="200"/>
        <w:rPr>
          <w:rFonts w:ascii="宋体" w:hAnsi="宋体"/>
          <w:b/>
          <w:color w:val="FF0000"/>
          <w:sz w:val="24"/>
        </w:rPr>
      </w:pPr>
    </w:p>
    <w:p w14:paraId="5FCB0090">
      <w:pPr>
        <w:ind w:firstLine="482" w:firstLineChars="200"/>
        <w:rPr>
          <w:rFonts w:ascii="宋体" w:hAnsi="宋体"/>
          <w:b/>
          <w:color w:val="FF0000"/>
          <w:sz w:val="24"/>
        </w:rPr>
      </w:pPr>
    </w:p>
    <w:p w14:paraId="5225865E">
      <w:pPr>
        <w:rPr>
          <w:b/>
          <w:sz w:val="24"/>
        </w:rPr>
      </w:pPr>
    </w:p>
    <w:p w14:paraId="7AC424FD">
      <w:pPr>
        <w:tabs>
          <w:tab w:val="left" w:pos="720"/>
        </w:tabs>
        <w:ind w:firstLine="1928" w:firstLineChars="800"/>
        <w:rPr>
          <w:b/>
          <w:sz w:val="24"/>
        </w:rPr>
      </w:pPr>
      <w:r>
        <w:rPr>
          <w:rFonts w:hint="eastAsia"/>
          <w:b/>
          <w:sz w:val="24"/>
        </w:rPr>
        <w:t>（三）可选配件报价清单（不包括在总报价内）</w:t>
      </w:r>
    </w:p>
    <w:p w14:paraId="34AEFAED">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4537B9F4">
      <w:pPr>
        <w:ind w:firstLine="482" w:firstLineChars="200"/>
        <w:rPr>
          <w:rFonts w:hAnsi="宋体"/>
          <w:b/>
          <w:bCs/>
          <w:sz w:val="24"/>
        </w:rPr>
      </w:pPr>
    </w:p>
    <w:p w14:paraId="4205624C">
      <w:pPr>
        <w:ind w:firstLine="482" w:firstLineChars="200"/>
        <w:rPr>
          <w:rFonts w:hAnsi="宋体"/>
          <w:b/>
          <w:bCs/>
          <w:sz w:val="24"/>
        </w:rPr>
      </w:pPr>
    </w:p>
    <w:p w14:paraId="21061FB9">
      <w:pPr>
        <w:tabs>
          <w:tab w:val="left" w:pos="720"/>
        </w:tabs>
        <w:jc w:val="center"/>
        <w:rPr>
          <w:b/>
          <w:sz w:val="24"/>
        </w:rPr>
      </w:pPr>
      <w:r>
        <w:rPr>
          <w:rFonts w:hint="eastAsia"/>
          <w:b/>
          <w:sz w:val="24"/>
        </w:rPr>
        <w:t>（四）</w:t>
      </w:r>
      <w:bookmarkStart w:id="64" w:name="_Hlk72073235"/>
      <w:r>
        <w:rPr>
          <w:rFonts w:hint="eastAsia"/>
          <w:b/>
          <w:sz w:val="24"/>
        </w:rPr>
        <w:t>投标人认为需要涉及的其他内容报价清单</w:t>
      </w:r>
      <w:bookmarkEnd w:id="64"/>
    </w:p>
    <w:p w14:paraId="123A56E7">
      <w:pPr>
        <w:rPr>
          <w:b/>
          <w:bCs/>
        </w:rPr>
      </w:pPr>
    </w:p>
    <w:p w14:paraId="26BC6F9B"/>
    <w:p w14:paraId="3F5C1FC2">
      <w:pPr>
        <w:ind w:firstLine="723" w:firstLineChars="300"/>
        <w:rPr>
          <w:b/>
          <w:color w:val="FF0000"/>
          <w:sz w:val="24"/>
        </w:rPr>
      </w:pPr>
      <w:r>
        <w:rPr>
          <w:rFonts w:hint="eastAsia"/>
          <w:b/>
          <w:color w:val="FF0000"/>
          <w:sz w:val="24"/>
        </w:rPr>
        <w:t>（信息公开部分的内容到此为止！以下为信息不公开部分。）</w:t>
      </w:r>
    </w:p>
    <w:bookmarkEnd w:id="62"/>
    <w:p w14:paraId="285C642E">
      <w:r>
        <w:br w:type="page"/>
      </w:r>
    </w:p>
    <w:p w14:paraId="6BCCF4F6">
      <w:pPr>
        <w:outlineLvl w:val="1"/>
        <w:rPr>
          <w:rFonts w:hint="eastAsia" w:ascii="宋体" w:hAnsi="宋体"/>
          <w:b/>
          <w:color w:val="FF0000"/>
          <w:sz w:val="28"/>
          <w:szCs w:val="28"/>
        </w:rPr>
      </w:pPr>
      <w:bookmarkStart w:id="65" w:name="_Hlk72260530"/>
      <w:r>
        <w:rPr>
          <w:rFonts w:hint="eastAsia" w:ascii="宋体" w:hAnsi="宋体"/>
          <w:b/>
          <w:color w:val="FF0000"/>
          <w:sz w:val="28"/>
          <w:szCs w:val="28"/>
        </w:rPr>
        <w:t>投标文件附件（信息不公开部分）</w:t>
      </w:r>
    </w:p>
    <w:p w14:paraId="0A3BEF57">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r>
        <w:rPr>
          <w:rFonts w:hint="eastAsia" w:ascii="黑体" w:hAnsi="宋体" w:eastAsia="黑体" w:cs="Times New Roman"/>
          <w:b w:val="0"/>
          <w:bCs/>
          <w:kern w:val="2"/>
          <w:sz w:val="24"/>
          <w:szCs w:val="32"/>
          <w:lang w:val="en-US" w:eastAsia="zh-CN" w:bidi="ar-SA"/>
        </w:rPr>
        <w:t>一、供应商基本情况表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4640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noWrap w:val="0"/>
            <w:vAlign w:val="center"/>
          </w:tcPr>
          <w:p w14:paraId="27FE5B24">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523186CE">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5899F43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00A649E8">
            <w:pPr>
              <w:jc w:val="center"/>
              <w:rPr>
                <w:rFonts w:hint="eastAsia" w:ascii="宋体" w:hAnsi="宋体" w:eastAsia="宋体" w:cs="宋体"/>
                <w:color w:val="auto"/>
                <w:sz w:val="21"/>
                <w:szCs w:val="21"/>
                <w:vertAlign w:val="baseline"/>
                <w:lang w:val="en-US" w:eastAsia="zh-CN"/>
              </w:rPr>
            </w:pPr>
          </w:p>
        </w:tc>
      </w:tr>
      <w:tr w14:paraId="0D96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1897C1F6">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0D49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74E8A261">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30E1DA71">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31A1F76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6D1FC430">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71B15959">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1E21DA27">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2C5BD891">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440B9FE2">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1C5A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44BAE8D2">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2D3C4C1">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5B1003DA">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1F830145">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54F36393">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023E0307">
            <w:pPr>
              <w:jc w:val="center"/>
              <w:rPr>
                <w:rFonts w:hint="eastAsia" w:ascii="宋体" w:hAnsi="宋体" w:eastAsia="宋体" w:cs="宋体"/>
                <w:color w:val="auto"/>
                <w:sz w:val="21"/>
                <w:szCs w:val="21"/>
                <w:vertAlign w:val="baseline"/>
                <w:lang w:val="en-US" w:eastAsia="zh-CN"/>
              </w:rPr>
            </w:pPr>
          </w:p>
        </w:tc>
      </w:tr>
      <w:tr w14:paraId="35E3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4B829101">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0DB1B6F">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37A7EF6E">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7AA9B0F9">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3FDECB47">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35580C27">
            <w:pPr>
              <w:jc w:val="center"/>
              <w:rPr>
                <w:rFonts w:hint="eastAsia" w:ascii="宋体" w:hAnsi="宋体" w:eastAsia="宋体" w:cs="宋体"/>
                <w:color w:val="auto"/>
                <w:sz w:val="21"/>
                <w:szCs w:val="21"/>
                <w:vertAlign w:val="baseline"/>
                <w:lang w:val="en-US" w:eastAsia="zh-CN"/>
              </w:rPr>
            </w:pPr>
          </w:p>
        </w:tc>
      </w:tr>
      <w:tr w14:paraId="575C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5ED61234">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325ECBEF">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7FA5F47C">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7330F3BF">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6988A138">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555A6834">
            <w:pPr>
              <w:jc w:val="center"/>
              <w:rPr>
                <w:rFonts w:hint="eastAsia" w:ascii="宋体" w:hAnsi="宋体" w:eastAsia="宋体" w:cs="宋体"/>
                <w:color w:val="auto"/>
                <w:sz w:val="21"/>
                <w:szCs w:val="21"/>
                <w:vertAlign w:val="baseline"/>
                <w:lang w:val="en-US" w:eastAsia="zh-CN"/>
              </w:rPr>
            </w:pPr>
          </w:p>
        </w:tc>
      </w:tr>
      <w:tr w14:paraId="5418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1FF9E22F">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0AE4BF3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6C1B53DC">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3CD6822A">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565B6990">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3CF82A6B">
            <w:pPr>
              <w:jc w:val="center"/>
              <w:rPr>
                <w:rFonts w:hint="eastAsia" w:ascii="宋体" w:hAnsi="宋体" w:eastAsia="宋体" w:cs="宋体"/>
                <w:color w:val="auto"/>
                <w:sz w:val="21"/>
                <w:szCs w:val="21"/>
                <w:vertAlign w:val="baseline"/>
                <w:lang w:val="en-US" w:eastAsia="zh-CN"/>
              </w:rPr>
            </w:pPr>
          </w:p>
        </w:tc>
      </w:tr>
      <w:tr w14:paraId="2731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5511BAA1">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539C235F">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24097701">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4987F3C9">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6EC6B0CE">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1276F41B">
            <w:pPr>
              <w:jc w:val="center"/>
              <w:rPr>
                <w:rFonts w:hint="eastAsia" w:ascii="宋体" w:hAnsi="宋体" w:eastAsia="宋体" w:cs="宋体"/>
                <w:color w:val="auto"/>
                <w:sz w:val="21"/>
                <w:szCs w:val="21"/>
                <w:vertAlign w:val="baseline"/>
                <w:lang w:val="en-US" w:eastAsia="zh-CN"/>
              </w:rPr>
            </w:pPr>
          </w:p>
        </w:tc>
      </w:tr>
      <w:tr w14:paraId="0DA8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2C98BAFB">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0E33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3F2B4200">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6B70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4C1C4D7E">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34E2F85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3CE5C482">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33BF414A">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18ED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5CEE433">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2A9C3F0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70FCDF4B">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3DBA312A">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9A0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05214078">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702916D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04EB6351">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6E2CC88C">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1AEF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114BA471">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1650ABFA">
      <w:pPr>
        <w:pStyle w:val="62"/>
        <w:rPr>
          <w:rFonts w:hint="eastAsia" w:ascii="宋体" w:hAnsi="宋体"/>
          <w:b/>
          <w:color w:val="FF0000"/>
          <w:sz w:val="28"/>
          <w:szCs w:val="28"/>
        </w:rPr>
      </w:pPr>
    </w:p>
    <w:p w14:paraId="76E1BA65">
      <w:pPr>
        <w:rPr>
          <w:rFonts w:hint="eastAsia" w:ascii="宋体" w:hAnsi="宋体"/>
          <w:b/>
          <w:color w:val="FF0000"/>
          <w:sz w:val="28"/>
          <w:szCs w:val="28"/>
        </w:rPr>
      </w:pPr>
      <w:r>
        <w:rPr>
          <w:rFonts w:hint="eastAsia" w:ascii="宋体" w:hAnsi="宋体"/>
          <w:b/>
          <w:color w:val="FF0000"/>
          <w:sz w:val="28"/>
          <w:szCs w:val="28"/>
        </w:rPr>
        <w:br w:type="page"/>
      </w:r>
    </w:p>
    <w:p w14:paraId="6E215CC4">
      <w:pPr>
        <w:pStyle w:val="3"/>
        <w:jc w:val="center"/>
        <w:rPr>
          <w:rFonts w:ascii="黑体" w:eastAsia="黑体"/>
          <w:b w:val="0"/>
          <w:sz w:val="24"/>
        </w:rPr>
      </w:pPr>
      <w:r>
        <w:rPr>
          <w:rFonts w:hint="eastAsia" w:ascii="黑体" w:eastAsia="黑体"/>
          <w:b w:val="0"/>
          <w:sz w:val="24"/>
          <w:lang w:val="en-US" w:eastAsia="zh-CN"/>
        </w:rPr>
        <w:t>二</w:t>
      </w:r>
      <w:r>
        <w:rPr>
          <w:rFonts w:hint="eastAsia" w:ascii="黑体" w:eastAsia="黑体"/>
          <w:b w:val="0"/>
          <w:sz w:val="24"/>
        </w:rPr>
        <w:t>、</w:t>
      </w:r>
      <w:bookmarkStart w:id="66" w:name="_Hlk72092499"/>
      <w:r>
        <w:rPr>
          <w:rFonts w:hint="eastAsia" w:ascii="黑体" w:eastAsia="黑体"/>
          <w:b w:val="0"/>
          <w:sz w:val="24"/>
        </w:rPr>
        <w:t>法定代表人（负责人）证明书</w:t>
      </w:r>
      <w:bookmarkEnd w:id="66"/>
    </w:p>
    <w:p w14:paraId="53412511">
      <w:pPr>
        <w:rPr>
          <w:sz w:val="24"/>
        </w:rPr>
      </w:pPr>
    </w:p>
    <w:p w14:paraId="3EAAE45A">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0167D56">
      <w:pPr>
        <w:spacing w:line="360" w:lineRule="auto"/>
        <w:ind w:firstLine="420" w:firstLineChars="200"/>
        <w:rPr>
          <w:szCs w:val="21"/>
        </w:rPr>
      </w:pPr>
      <w:r>
        <w:rPr>
          <w:rFonts w:hint="eastAsia"/>
          <w:szCs w:val="21"/>
        </w:rPr>
        <w:t>特此证明。</w:t>
      </w:r>
    </w:p>
    <w:p w14:paraId="3365AD5D">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5EB9A919">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17474AEA">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298A12B5">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3C15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4DFFDD02">
            <w:pPr>
              <w:jc w:val="center"/>
              <w:rPr>
                <w:rFonts w:hint="eastAsia"/>
                <w:lang w:val="en-US" w:eastAsia="zh-CN"/>
              </w:rPr>
            </w:pPr>
            <w:r>
              <w:rPr>
                <w:rFonts w:hint="eastAsia"/>
                <w:lang w:val="en-US" w:eastAsia="zh-CN"/>
              </w:rPr>
              <w:t>证件扫描件正面</w:t>
            </w:r>
          </w:p>
          <w:p w14:paraId="1FA741AD">
            <w:pPr>
              <w:pStyle w:val="8"/>
              <w:jc w:val="center"/>
              <w:rPr>
                <w:rFonts w:hint="eastAsia"/>
                <w:lang w:val="en-US" w:eastAsia="zh-CN"/>
              </w:rPr>
            </w:pPr>
          </w:p>
          <w:p w14:paraId="7E60287C">
            <w:pPr>
              <w:pStyle w:val="37"/>
              <w:jc w:val="center"/>
              <w:rPr>
                <w:rFonts w:hint="default"/>
                <w:lang w:val="en-US" w:eastAsia="zh-CN"/>
              </w:rPr>
            </w:pPr>
          </w:p>
          <w:p w14:paraId="4204731D">
            <w:pPr>
              <w:pStyle w:val="37"/>
              <w:jc w:val="center"/>
              <w:rPr>
                <w:rFonts w:hint="default"/>
                <w:lang w:val="en-US" w:eastAsia="zh-CN"/>
              </w:rPr>
            </w:pPr>
          </w:p>
          <w:p w14:paraId="5F995CCE">
            <w:pPr>
              <w:pStyle w:val="37"/>
              <w:jc w:val="center"/>
              <w:rPr>
                <w:rFonts w:hint="default"/>
                <w:lang w:val="en-US" w:eastAsia="zh-CN"/>
              </w:rPr>
            </w:pPr>
          </w:p>
          <w:p w14:paraId="3F89CE63">
            <w:pPr>
              <w:pStyle w:val="37"/>
              <w:jc w:val="center"/>
              <w:rPr>
                <w:rFonts w:hint="default"/>
                <w:lang w:val="en-US" w:eastAsia="zh-CN"/>
              </w:rPr>
            </w:pPr>
          </w:p>
          <w:p w14:paraId="7DBAC7A4">
            <w:pPr>
              <w:pStyle w:val="37"/>
              <w:jc w:val="center"/>
              <w:rPr>
                <w:rFonts w:hint="default"/>
                <w:lang w:val="en-US" w:eastAsia="zh-CN"/>
              </w:rPr>
            </w:pPr>
          </w:p>
          <w:p w14:paraId="2BB13574">
            <w:pPr>
              <w:pStyle w:val="37"/>
              <w:jc w:val="center"/>
              <w:rPr>
                <w:rFonts w:hint="default"/>
                <w:lang w:val="en-US" w:eastAsia="zh-CN"/>
              </w:rPr>
            </w:pPr>
          </w:p>
        </w:tc>
        <w:tc>
          <w:tcPr>
            <w:tcW w:w="4265" w:type="dxa"/>
            <w:vAlign w:val="top"/>
          </w:tcPr>
          <w:p w14:paraId="35B4B9F8">
            <w:pPr>
              <w:jc w:val="center"/>
              <w:rPr>
                <w:rFonts w:hint="eastAsia"/>
                <w:lang w:val="en-US" w:eastAsia="zh-CN"/>
              </w:rPr>
            </w:pPr>
            <w:r>
              <w:rPr>
                <w:rFonts w:hint="eastAsia"/>
                <w:lang w:val="en-US" w:eastAsia="zh-CN"/>
              </w:rPr>
              <w:t>证件扫描件反面</w:t>
            </w:r>
          </w:p>
          <w:p w14:paraId="2C7A1F22">
            <w:pPr>
              <w:pStyle w:val="8"/>
              <w:jc w:val="center"/>
              <w:rPr>
                <w:rFonts w:hint="eastAsia"/>
                <w:lang w:val="en-US" w:eastAsia="zh-CN"/>
              </w:rPr>
            </w:pPr>
          </w:p>
          <w:p w14:paraId="5942A2B0">
            <w:pPr>
              <w:pStyle w:val="37"/>
              <w:jc w:val="center"/>
              <w:rPr>
                <w:rFonts w:hint="eastAsia"/>
                <w:sz w:val="24"/>
                <w:vertAlign w:val="baseline"/>
                <w:lang w:val="en-US" w:eastAsia="zh-CN"/>
              </w:rPr>
            </w:pPr>
          </w:p>
        </w:tc>
      </w:tr>
    </w:tbl>
    <w:p w14:paraId="42F7F390">
      <w:pPr>
        <w:rPr>
          <w:sz w:val="24"/>
        </w:rPr>
      </w:pPr>
    </w:p>
    <w:p w14:paraId="16296B0B">
      <w:pPr>
        <w:pStyle w:val="62"/>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076DCE7F">
      <w:pPr>
        <w:pStyle w:val="62"/>
        <w:rPr>
          <w:sz w:val="24"/>
        </w:rPr>
      </w:pPr>
    </w:p>
    <w:p w14:paraId="3D47C982">
      <w:pPr>
        <w:pStyle w:val="62"/>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38B4B883">
      <w:pPr>
        <w:pStyle w:val="62"/>
        <w:rPr>
          <w:sz w:val="24"/>
        </w:rPr>
      </w:pPr>
    </w:p>
    <w:p w14:paraId="454497C0">
      <w:pPr>
        <w:pStyle w:val="3"/>
        <w:spacing w:before="120" w:after="120"/>
        <w:jc w:val="center"/>
        <w:rPr>
          <w:rFonts w:ascii="黑体" w:eastAsia="黑体"/>
          <w:b w:val="0"/>
          <w:sz w:val="24"/>
        </w:rPr>
      </w:pPr>
      <w:r>
        <w:rPr>
          <w:rFonts w:hint="eastAsia" w:ascii="黑体" w:eastAsia="黑体"/>
          <w:b w:val="0"/>
          <w:sz w:val="24"/>
          <w:lang w:val="en-US" w:eastAsia="zh-CN"/>
        </w:rPr>
        <w:t>三</w:t>
      </w:r>
      <w:r>
        <w:rPr>
          <w:rFonts w:hint="eastAsia" w:ascii="黑体" w:eastAsia="黑体"/>
          <w:b w:val="0"/>
          <w:sz w:val="24"/>
        </w:rPr>
        <w:t>、投标文件签署授权委托书</w:t>
      </w:r>
    </w:p>
    <w:p w14:paraId="289BE169">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29BC7342">
      <w:pPr>
        <w:spacing w:line="360" w:lineRule="auto"/>
        <w:ind w:firstLine="420" w:firstLineChars="200"/>
        <w:rPr>
          <w:rFonts w:hint="eastAsia"/>
          <w:szCs w:val="21"/>
        </w:rPr>
      </w:pPr>
      <w:r>
        <w:rPr>
          <w:rFonts w:hint="eastAsia"/>
          <w:szCs w:val="21"/>
        </w:rPr>
        <w:t>代理人无转委托权，特此委托。</w:t>
      </w:r>
    </w:p>
    <w:p w14:paraId="00D23813">
      <w:pPr>
        <w:spacing w:line="360" w:lineRule="auto"/>
        <w:ind w:firstLine="420" w:firstLineChars="200"/>
        <w:rPr>
          <w:rFonts w:hint="eastAsia"/>
          <w:szCs w:val="21"/>
        </w:rPr>
      </w:pPr>
    </w:p>
    <w:p w14:paraId="0D2391D9">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5E9CDF0F">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A428C0A">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2743B94E">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496B7F6C">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99A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538865C">
            <w:pPr>
              <w:jc w:val="center"/>
              <w:rPr>
                <w:rFonts w:hint="eastAsia"/>
                <w:lang w:val="en-US" w:eastAsia="zh-CN"/>
              </w:rPr>
            </w:pPr>
            <w:r>
              <w:rPr>
                <w:rFonts w:hint="eastAsia" w:ascii="Times New Roman" w:eastAsia="宋体"/>
                <w:lang w:val="en-US" w:eastAsia="zh-CN"/>
              </w:rPr>
              <w:t>证件扫描件正面</w:t>
            </w:r>
          </w:p>
          <w:p w14:paraId="4867A2D5">
            <w:pPr>
              <w:pStyle w:val="8"/>
              <w:jc w:val="center"/>
              <w:rPr>
                <w:rFonts w:hint="eastAsia"/>
                <w:lang w:val="en-US" w:eastAsia="zh-CN"/>
              </w:rPr>
            </w:pPr>
          </w:p>
          <w:p w14:paraId="23349776">
            <w:pPr>
              <w:pStyle w:val="37"/>
              <w:jc w:val="center"/>
              <w:rPr>
                <w:rFonts w:hint="default"/>
                <w:lang w:val="en-US" w:eastAsia="zh-CN"/>
              </w:rPr>
            </w:pPr>
          </w:p>
          <w:p w14:paraId="486E6DF7">
            <w:pPr>
              <w:pStyle w:val="37"/>
              <w:jc w:val="center"/>
              <w:rPr>
                <w:rFonts w:hint="default"/>
                <w:lang w:val="en-US" w:eastAsia="zh-CN"/>
              </w:rPr>
            </w:pPr>
          </w:p>
          <w:p w14:paraId="3C5DDD93">
            <w:pPr>
              <w:pStyle w:val="37"/>
              <w:jc w:val="center"/>
              <w:rPr>
                <w:rFonts w:hint="default"/>
                <w:lang w:val="en-US" w:eastAsia="zh-CN"/>
              </w:rPr>
            </w:pPr>
          </w:p>
          <w:p w14:paraId="4B238B04">
            <w:pPr>
              <w:pStyle w:val="37"/>
              <w:jc w:val="center"/>
              <w:rPr>
                <w:rFonts w:hint="default"/>
                <w:lang w:val="en-US" w:eastAsia="zh-CN"/>
              </w:rPr>
            </w:pPr>
          </w:p>
          <w:p w14:paraId="535FD7D3">
            <w:pPr>
              <w:pStyle w:val="37"/>
              <w:jc w:val="center"/>
              <w:rPr>
                <w:rFonts w:hint="default"/>
                <w:lang w:val="en-US" w:eastAsia="zh-CN"/>
              </w:rPr>
            </w:pPr>
          </w:p>
          <w:p w14:paraId="4F0269B6">
            <w:pPr>
              <w:pStyle w:val="37"/>
              <w:jc w:val="center"/>
              <w:rPr>
                <w:rFonts w:hint="default"/>
                <w:lang w:val="en-US" w:eastAsia="zh-CN"/>
              </w:rPr>
            </w:pPr>
          </w:p>
        </w:tc>
        <w:tc>
          <w:tcPr>
            <w:tcW w:w="4265" w:type="dxa"/>
            <w:vAlign w:val="top"/>
          </w:tcPr>
          <w:p w14:paraId="1140B04B">
            <w:pPr>
              <w:jc w:val="center"/>
              <w:rPr>
                <w:rFonts w:hint="eastAsia"/>
                <w:lang w:val="en-US" w:eastAsia="zh-CN"/>
              </w:rPr>
            </w:pPr>
            <w:r>
              <w:rPr>
                <w:rFonts w:hint="eastAsia" w:ascii="Times New Roman" w:eastAsia="宋体"/>
                <w:lang w:val="en-US" w:eastAsia="zh-CN"/>
              </w:rPr>
              <w:t>证件扫描件反面</w:t>
            </w:r>
          </w:p>
          <w:p w14:paraId="2DFEC2A0">
            <w:pPr>
              <w:pStyle w:val="8"/>
              <w:jc w:val="center"/>
              <w:rPr>
                <w:rFonts w:hint="eastAsia"/>
                <w:lang w:val="en-US" w:eastAsia="zh-CN"/>
              </w:rPr>
            </w:pPr>
          </w:p>
          <w:p w14:paraId="254B9E28">
            <w:pPr>
              <w:pStyle w:val="37"/>
              <w:jc w:val="center"/>
              <w:rPr>
                <w:rFonts w:hint="eastAsia"/>
                <w:sz w:val="24"/>
                <w:vertAlign w:val="baseline"/>
                <w:lang w:val="en-US" w:eastAsia="zh-CN"/>
              </w:rPr>
            </w:pPr>
          </w:p>
        </w:tc>
      </w:tr>
    </w:tbl>
    <w:p w14:paraId="5EC928E0">
      <w:pPr>
        <w:widowControl w:val="0"/>
        <w:jc w:val="both"/>
        <w:rPr>
          <w:rFonts w:hint="eastAsia" w:ascii="黑体" w:hAnsi="黑体" w:eastAsia="黑体" w:cs="黑体"/>
          <w:b/>
          <w:bCs/>
          <w:color w:val="auto"/>
          <w:kern w:val="2"/>
          <w:sz w:val="24"/>
          <w:szCs w:val="24"/>
          <w:u w:val="none"/>
          <w:lang w:val="en-US" w:eastAsia="zh-CN" w:bidi="ar-SA"/>
        </w:rPr>
      </w:pPr>
    </w:p>
    <w:p w14:paraId="79487052">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653BC4A7">
      <w:pPr>
        <w:widowControl w:val="0"/>
        <w:jc w:val="both"/>
        <w:rPr>
          <w:rFonts w:ascii="Calibri" w:hAnsi="Calibri" w:eastAsia="宋体" w:cs="Times New Roman"/>
          <w:kern w:val="2"/>
          <w:sz w:val="21"/>
          <w:szCs w:val="22"/>
          <w:lang w:val="en-US" w:eastAsia="zh-CN" w:bidi="ar-SA"/>
        </w:rPr>
      </w:pPr>
    </w:p>
    <w:p w14:paraId="1BD21921">
      <w:pPr>
        <w:widowControl w:val="0"/>
        <w:jc w:val="both"/>
        <w:rPr>
          <w:rFonts w:ascii="Calibri" w:hAnsi="Calibri" w:eastAsia="宋体" w:cs="Times New Roman"/>
          <w:kern w:val="2"/>
          <w:sz w:val="21"/>
          <w:szCs w:val="22"/>
          <w:lang w:val="en-US" w:eastAsia="zh-CN" w:bidi="ar-SA"/>
        </w:rPr>
      </w:pPr>
    </w:p>
    <w:p w14:paraId="2FD18C9A">
      <w:pPr>
        <w:widowControl w:val="0"/>
        <w:jc w:val="both"/>
        <w:rPr>
          <w:rFonts w:hint="eastAsia" w:ascii="Calibri" w:hAnsi="Calibri" w:eastAsia="宋体" w:cs="Times New Roman"/>
          <w:kern w:val="2"/>
          <w:sz w:val="21"/>
          <w:szCs w:val="22"/>
          <w:lang w:val="en-US" w:eastAsia="zh-CN" w:bidi="ar-SA"/>
        </w:rPr>
      </w:pPr>
    </w:p>
    <w:p w14:paraId="58D97AD0">
      <w:pPr>
        <w:rPr>
          <w:rFonts w:hint="eastAsia" w:ascii="黑体" w:eastAsia="黑体"/>
          <w:b w:val="0"/>
          <w:kern w:val="0"/>
          <w:sz w:val="24"/>
          <w:szCs w:val="24"/>
        </w:rPr>
      </w:pPr>
    </w:p>
    <w:p w14:paraId="3A91EE08">
      <w:pPr>
        <w:pStyle w:val="62"/>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46ACE920">
      <w:pPr>
        <w:pStyle w:val="3"/>
        <w:jc w:val="center"/>
        <w:rPr>
          <w:rFonts w:ascii="黑体" w:eastAsia="黑体"/>
          <w:b w:val="0"/>
          <w:kern w:val="0"/>
          <w:sz w:val="24"/>
          <w:szCs w:val="24"/>
        </w:rPr>
      </w:pPr>
      <w:r>
        <w:rPr>
          <w:rFonts w:hint="eastAsia" w:ascii="黑体" w:eastAsia="黑体"/>
          <w:b w:val="0"/>
          <w:kern w:val="0"/>
          <w:sz w:val="24"/>
          <w:szCs w:val="24"/>
          <w:lang w:val="en-US" w:eastAsia="zh-CN"/>
        </w:rPr>
        <w:t>四</w:t>
      </w:r>
      <w:r>
        <w:rPr>
          <w:rFonts w:hint="eastAsia" w:ascii="黑体" w:eastAsia="黑体"/>
          <w:b w:val="0"/>
          <w:kern w:val="0"/>
          <w:sz w:val="24"/>
          <w:szCs w:val="24"/>
        </w:rPr>
        <w:t>、</w:t>
      </w:r>
      <w:bookmarkStart w:id="67" w:name="_Hlk72092634"/>
      <w:r>
        <w:rPr>
          <w:rFonts w:hint="eastAsia" w:ascii="黑体" w:eastAsia="黑体"/>
          <w:b w:val="0"/>
          <w:kern w:val="0"/>
          <w:sz w:val="24"/>
          <w:szCs w:val="24"/>
        </w:rPr>
        <w:t>实质性条款响应情况表</w:t>
      </w:r>
      <w:bookmarkEnd w:id="67"/>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696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3ECEA488">
            <w:pPr>
              <w:adjustRightInd w:val="0"/>
              <w:snapToGrid w:val="0"/>
              <w:spacing w:line="360" w:lineRule="auto"/>
              <w:jc w:val="center"/>
              <w:rPr>
                <w:rFonts w:ascii="宋体" w:hAnsi="宋体"/>
                <w:kern w:val="0"/>
                <w:szCs w:val="21"/>
              </w:rPr>
            </w:pPr>
            <w:bookmarkStart w:id="68" w:name="_Hlk72092651"/>
            <w:r>
              <w:rPr>
                <w:rFonts w:hint="eastAsia" w:ascii="宋体" w:hAnsi="宋体"/>
                <w:kern w:val="0"/>
                <w:szCs w:val="21"/>
              </w:rPr>
              <w:t>序号</w:t>
            </w:r>
          </w:p>
        </w:tc>
        <w:tc>
          <w:tcPr>
            <w:tcW w:w="2664" w:type="dxa"/>
            <w:vAlign w:val="center"/>
          </w:tcPr>
          <w:p w14:paraId="630330C2">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02AACF4A">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37AAFBD2">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7C55F1A1">
            <w:pPr>
              <w:adjustRightInd w:val="0"/>
              <w:snapToGrid w:val="0"/>
              <w:spacing w:line="360" w:lineRule="auto"/>
              <w:jc w:val="center"/>
              <w:rPr>
                <w:rFonts w:ascii="宋体" w:hAnsi="宋体"/>
                <w:kern w:val="0"/>
                <w:szCs w:val="21"/>
              </w:rPr>
            </w:pPr>
            <w:r>
              <w:rPr>
                <w:rFonts w:hint="eastAsia"/>
              </w:rPr>
              <w:t>说明</w:t>
            </w:r>
          </w:p>
        </w:tc>
      </w:tr>
      <w:bookmarkEnd w:id="68"/>
      <w:tr w14:paraId="4D44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93DECED">
            <w:pPr>
              <w:adjustRightInd w:val="0"/>
              <w:snapToGrid w:val="0"/>
              <w:spacing w:line="360" w:lineRule="auto"/>
              <w:jc w:val="both"/>
              <w:rPr>
                <w:rFonts w:ascii="宋体" w:hAnsi="宋体"/>
                <w:kern w:val="0"/>
                <w:szCs w:val="21"/>
              </w:rPr>
            </w:pPr>
            <w:r>
              <w:rPr>
                <w:rFonts w:hint="eastAsia" w:ascii="宋体" w:hAnsi="宋体" w:cs="Times New Roman"/>
                <w:kern w:val="0"/>
                <w:szCs w:val="21"/>
                <w:lang w:val="en-US" w:eastAsia="zh-CN"/>
              </w:rPr>
              <w:t>1</w:t>
            </w:r>
          </w:p>
        </w:tc>
        <w:tc>
          <w:tcPr>
            <w:tcW w:w="2664" w:type="dxa"/>
            <w:vAlign w:val="center"/>
          </w:tcPr>
          <w:p w14:paraId="5BB0823A">
            <w:pPr>
              <w:adjustRightInd w:val="0"/>
              <w:snapToGrid w:val="0"/>
              <w:spacing w:line="360" w:lineRule="auto"/>
              <w:jc w:val="both"/>
              <w:rPr>
                <w:rFonts w:hAnsi="宋体"/>
                <w:kern w:val="0"/>
                <w:szCs w:val="21"/>
              </w:rPr>
            </w:pPr>
            <w:r>
              <w:rPr>
                <w:rFonts w:hint="eastAsia" w:ascii="宋体" w:hAnsi="宋体" w:eastAsia="宋体" w:cs="Times New Roman"/>
                <w:kern w:val="0"/>
                <w:szCs w:val="21"/>
              </w:rPr>
              <w:t>具体以采购文件第三章 用户需求书中带“★”的需求项为准。</w:t>
            </w:r>
          </w:p>
        </w:tc>
        <w:tc>
          <w:tcPr>
            <w:tcW w:w="1588" w:type="dxa"/>
          </w:tcPr>
          <w:p w14:paraId="2033D091">
            <w:pPr>
              <w:adjustRightInd w:val="0"/>
              <w:snapToGrid w:val="0"/>
              <w:spacing w:line="360" w:lineRule="auto"/>
              <w:rPr>
                <w:rFonts w:ascii="宋体" w:hAnsi="宋体"/>
                <w:kern w:val="0"/>
                <w:szCs w:val="21"/>
              </w:rPr>
            </w:pPr>
          </w:p>
        </w:tc>
        <w:tc>
          <w:tcPr>
            <w:tcW w:w="1842" w:type="dxa"/>
          </w:tcPr>
          <w:p w14:paraId="138A9C0D">
            <w:pPr>
              <w:adjustRightInd w:val="0"/>
              <w:snapToGrid w:val="0"/>
              <w:spacing w:line="360" w:lineRule="auto"/>
              <w:rPr>
                <w:rFonts w:ascii="宋体" w:hAnsi="宋体"/>
                <w:kern w:val="0"/>
                <w:szCs w:val="21"/>
              </w:rPr>
            </w:pPr>
          </w:p>
        </w:tc>
        <w:tc>
          <w:tcPr>
            <w:tcW w:w="1418" w:type="dxa"/>
          </w:tcPr>
          <w:p w14:paraId="1A4ED53C">
            <w:pPr>
              <w:adjustRightInd w:val="0"/>
              <w:snapToGrid w:val="0"/>
              <w:spacing w:line="360" w:lineRule="auto"/>
              <w:rPr>
                <w:rFonts w:ascii="宋体" w:hAnsi="宋体"/>
                <w:kern w:val="0"/>
                <w:szCs w:val="21"/>
              </w:rPr>
            </w:pPr>
          </w:p>
        </w:tc>
      </w:tr>
    </w:tbl>
    <w:p w14:paraId="65E2C5FE">
      <w:pPr>
        <w:ind w:firstLine="482" w:firstLineChars="200"/>
        <w:rPr>
          <w:b/>
          <w:sz w:val="24"/>
          <w:szCs w:val="22"/>
        </w:rPr>
      </w:pPr>
    </w:p>
    <w:p w14:paraId="294676D4">
      <w:pPr>
        <w:ind w:firstLine="482" w:firstLineChars="200"/>
        <w:rPr>
          <w:b/>
          <w:sz w:val="24"/>
          <w:szCs w:val="22"/>
        </w:rPr>
      </w:pPr>
      <w:r>
        <w:rPr>
          <w:rFonts w:hint="eastAsia"/>
          <w:b/>
          <w:sz w:val="24"/>
          <w:szCs w:val="22"/>
        </w:rPr>
        <w:t>注：1.上表所列各项均为不可负偏离条款。</w:t>
      </w:r>
    </w:p>
    <w:p w14:paraId="46C06000">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053E9E4">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15914863">
      <w:pPr>
        <w:ind w:firstLine="482" w:firstLineChars="200"/>
        <w:rPr>
          <w:b/>
          <w:sz w:val="24"/>
        </w:rPr>
      </w:pPr>
      <w:r>
        <w:rPr>
          <w:b/>
          <w:sz w:val="24"/>
        </w:rPr>
        <w:t>4.</w:t>
      </w:r>
      <w:r>
        <w:rPr>
          <w:rFonts w:hint="eastAsia"/>
          <w:b/>
          <w:sz w:val="24"/>
        </w:rPr>
        <w:t>评审委员会有权对投标响应情况作出判断（作出评审结论）。</w:t>
      </w:r>
    </w:p>
    <w:p w14:paraId="44358E62">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5"/>
    </w:p>
    <w:p w14:paraId="347B9078">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57C40E17"/>
    <w:p w14:paraId="688906E9">
      <w:r>
        <w:br w:type="page"/>
      </w:r>
    </w:p>
    <w:p w14:paraId="23410552">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4"/>
        <w:gridCol w:w="5321"/>
        <w:gridCol w:w="937"/>
        <w:gridCol w:w="681"/>
        <w:gridCol w:w="427"/>
      </w:tblGrid>
      <w:tr w14:paraId="3929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9" w:type="pct"/>
            <w:vAlign w:val="center"/>
          </w:tcPr>
          <w:p w14:paraId="47548078">
            <w:pPr>
              <w:jc w:val="center"/>
              <w:rPr>
                <w:color w:val="000000" w:themeColor="text1"/>
                <w:sz w:val="21"/>
                <w:szCs w:val="21"/>
                <w14:textFill>
                  <w14:solidFill>
                    <w14:schemeClr w14:val="tx1"/>
                  </w14:solidFill>
                </w14:textFill>
              </w:rPr>
            </w:pPr>
            <w:r>
              <w:rPr>
                <w:rFonts w:hint="eastAsia"/>
                <w:sz w:val="21"/>
                <w:szCs w:val="21"/>
              </w:rPr>
              <w:t>序号</w:t>
            </w:r>
          </w:p>
        </w:tc>
        <w:tc>
          <w:tcPr>
            <w:tcW w:w="431" w:type="pct"/>
            <w:vAlign w:val="center"/>
          </w:tcPr>
          <w:p w14:paraId="28B406C5">
            <w:pPr>
              <w:jc w:val="center"/>
              <w:rPr>
                <w:color w:val="000000" w:themeColor="text1"/>
                <w:sz w:val="21"/>
                <w:szCs w:val="21"/>
                <w14:textFill>
                  <w14:solidFill>
                    <w14:schemeClr w14:val="tx1"/>
                  </w14:solidFill>
                </w14:textFill>
              </w:rPr>
            </w:pPr>
            <w:r>
              <w:rPr>
                <w:rFonts w:hint="eastAsia"/>
                <w:sz w:val="21"/>
                <w:szCs w:val="21"/>
              </w:rPr>
              <w:t>货物名称</w:t>
            </w:r>
          </w:p>
        </w:tc>
        <w:tc>
          <w:tcPr>
            <w:tcW w:w="3119" w:type="pct"/>
            <w:vAlign w:val="center"/>
          </w:tcPr>
          <w:p w14:paraId="35FE9BD0">
            <w:pPr>
              <w:jc w:val="center"/>
              <w:rPr>
                <w:color w:val="000000" w:themeColor="text1"/>
                <w:sz w:val="21"/>
                <w:szCs w:val="21"/>
                <w14:textFill>
                  <w14:solidFill>
                    <w14:schemeClr w14:val="tx1"/>
                  </w14:solidFill>
                </w14:textFill>
              </w:rPr>
            </w:pPr>
            <w:r>
              <w:rPr>
                <w:rFonts w:hint="eastAsia"/>
                <w:sz w:val="21"/>
                <w:szCs w:val="21"/>
              </w:rPr>
              <w:t>招标技术要求</w:t>
            </w:r>
          </w:p>
        </w:tc>
        <w:tc>
          <w:tcPr>
            <w:tcW w:w="550" w:type="pct"/>
            <w:vAlign w:val="center"/>
          </w:tcPr>
          <w:p w14:paraId="68C801AB">
            <w:pPr>
              <w:jc w:val="center"/>
              <w:rPr>
                <w:color w:val="000000" w:themeColor="text1"/>
                <w:sz w:val="21"/>
                <w:szCs w:val="21"/>
                <w14:textFill>
                  <w14:solidFill>
                    <w14:schemeClr w14:val="tx1"/>
                  </w14:solidFill>
                </w14:textFill>
              </w:rPr>
            </w:pPr>
            <w:r>
              <w:rPr>
                <w:rFonts w:hint="eastAsia"/>
                <w:sz w:val="21"/>
                <w:szCs w:val="21"/>
              </w:rPr>
              <w:t>投标技术响应</w:t>
            </w:r>
          </w:p>
        </w:tc>
        <w:tc>
          <w:tcPr>
            <w:tcW w:w="399" w:type="pct"/>
            <w:vAlign w:val="center"/>
          </w:tcPr>
          <w:p w14:paraId="7ECD1EF3">
            <w:pPr>
              <w:jc w:val="center"/>
              <w:rPr>
                <w:color w:val="000000" w:themeColor="text1"/>
                <w:sz w:val="21"/>
                <w:szCs w:val="21"/>
                <w14:textFill>
                  <w14:solidFill>
                    <w14:schemeClr w14:val="tx1"/>
                  </w14:solidFill>
                </w14:textFill>
              </w:rPr>
            </w:pPr>
            <w:r>
              <w:rPr>
                <w:rFonts w:hint="eastAsia"/>
                <w:sz w:val="21"/>
                <w:szCs w:val="21"/>
              </w:rPr>
              <w:t>偏离情况</w:t>
            </w:r>
          </w:p>
        </w:tc>
        <w:tc>
          <w:tcPr>
            <w:tcW w:w="249" w:type="pct"/>
            <w:vAlign w:val="center"/>
          </w:tcPr>
          <w:p w14:paraId="44D8AD02">
            <w:pPr>
              <w:jc w:val="center"/>
              <w:rPr>
                <w:color w:val="000000" w:themeColor="text1"/>
                <w:sz w:val="21"/>
                <w:szCs w:val="21"/>
                <w14:textFill>
                  <w14:solidFill>
                    <w14:schemeClr w14:val="tx1"/>
                  </w14:solidFill>
                </w14:textFill>
              </w:rPr>
            </w:pPr>
            <w:r>
              <w:rPr>
                <w:rFonts w:hint="eastAsia"/>
                <w:sz w:val="21"/>
                <w:szCs w:val="21"/>
              </w:rPr>
              <w:t>说明</w:t>
            </w:r>
          </w:p>
        </w:tc>
      </w:tr>
      <w:tr w14:paraId="22B9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restart"/>
            <w:vAlign w:val="center"/>
          </w:tcPr>
          <w:p w14:paraId="68AF22D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p w14:paraId="631E01BC">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p>
          <w:p w14:paraId="2417AFA3">
            <w:pPr>
              <w:jc w:val="center"/>
              <w:rPr>
                <w:color w:val="000000" w:themeColor="text1"/>
                <w:sz w:val="21"/>
                <w:szCs w:val="21"/>
                <w14:textFill>
                  <w14:solidFill>
                    <w14:schemeClr w14:val="tx1"/>
                  </w14:solidFill>
                </w14:textFill>
              </w:rPr>
            </w:pPr>
          </w:p>
        </w:tc>
        <w:tc>
          <w:tcPr>
            <w:tcW w:w="431" w:type="pct"/>
            <w:vMerge w:val="restart"/>
            <w:vAlign w:val="center"/>
          </w:tcPr>
          <w:p w14:paraId="776CD1AD">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移动式C形臂X射线机</w:t>
            </w:r>
          </w:p>
          <w:p w14:paraId="2212371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p w14:paraId="500F6CC2">
            <w:pPr>
              <w:jc w:val="center"/>
              <w:rPr>
                <w:color w:val="000000" w:themeColor="text1"/>
                <w:sz w:val="21"/>
                <w:szCs w:val="21"/>
                <w14:textFill>
                  <w14:solidFill>
                    <w14:schemeClr w14:val="tx1"/>
                  </w14:solidFill>
                </w14:textFill>
              </w:rPr>
            </w:pPr>
          </w:p>
        </w:tc>
        <w:tc>
          <w:tcPr>
            <w:tcW w:w="3119" w:type="pct"/>
            <w:vAlign w:val="center"/>
          </w:tcPr>
          <w:p w14:paraId="2FF405B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1高压发生器1.1</w:t>
            </w:r>
            <w:r>
              <w:rPr>
                <w:rFonts w:hint="eastAsia" w:ascii="宋体" w:hAnsi="宋体" w:cs="宋体"/>
                <w:i w:val="0"/>
                <w:iCs w:val="0"/>
                <w:color w:val="000000"/>
                <w:kern w:val="0"/>
                <w:sz w:val="21"/>
                <w:szCs w:val="21"/>
                <w:u w:val="none"/>
                <w:lang w:val="en-US" w:eastAsia="zh-CN" w:bidi="ar"/>
              </w:rPr>
              <w:t>额定</w:t>
            </w:r>
            <w:r>
              <w:rPr>
                <w:rFonts w:hint="eastAsia" w:ascii="宋体" w:hAnsi="宋体" w:eastAsia="宋体" w:cs="宋体"/>
                <w:i w:val="0"/>
                <w:iCs w:val="0"/>
                <w:color w:val="000000"/>
                <w:kern w:val="0"/>
                <w:sz w:val="21"/>
                <w:szCs w:val="21"/>
                <w:u w:val="none"/>
                <w:lang w:val="en-US" w:eastAsia="zh-CN" w:bidi="ar"/>
              </w:rPr>
              <w:t>电源 220V</w:t>
            </w:r>
          </w:p>
        </w:tc>
        <w:tc>
          <w:tcPr>
            <w:tcW w:w="550" w:type="pct"/>
          </w:tcPr>
          <w:p w14:paraId="5F5EE940">
            <w:pPr>
              <w:rPr>
                <w:color w:val="000000" w:themeColor="text1"/>
                <w:sz w:val="21"/>
                <w:szCs w:val="21"/>
                <w14:textFill>
                  <w14:solidFill>
                    <w14:schemeClr w14:val="tx1"/>
                  </w14:solidFill>
                </w14:textFill>
              </w:rPr>
            </w:pPr>
          </w:p>
        </w:tc>
        <w:tc>
          <w:tcPr>
            <w:tcW w:w="399" w:type="pct"/>
          </w:tcPr>
          <w:p w14:paraId="43072D42">
            <w:pPr>
              <w:rPr>
                <w:color w:val="000000" w:themeColor="text1"/>
                <w:sz w:val="21"/>
                <w:szCs w:val="21"/>
                <w14:textFill>
                  <w14:solidFill>
                    <w14:schemeClr w14:val="tx1"/>
                  </w14:solidFill>
                </w14:textFill>
              </w:rPr>
            </w:pPr>
          </w:p>
        </w:tc>
        <w:tc>
          <w:tcPr>
            <w:tcW w:w="249" w:type="pct"/>
          </w:tcPr>
          <w:p w14:paraId="2B1315C2">
            <w:pPr>
              <w:rPr>
                <w:color w:val="000000" w:themeColor="text1"/>
                <w:sz w:val="21"/>
                <w:szCs w:val="21"/>
                <w14:textFill>
                  <w14:solidFill>
                    <w14:schemeClr w14:val="tx1"/>
                  </w14:solidFill>
                </w14:textFill>
              </w:rPr>
            </w:pPr>
          </w:p>
        </w:tc>
      </w:tr>
      <w:tr w14:paraId="15C3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15B0FDEE">
            <w:pPr>
              <w:jc w:val="center"/>
              <w:rPr>
                <w:color w:val="000000" w:themeColor="text1"/>
                <w:sz w:val="21"/>
                <w:szCs w:val="21"/>
                <w14:textFill>
                  <w14:solidFill>
                    <w14:schemeClr w14:val="tx1"/>
                  </w14:solidFill>
                </w14:textFill>
              </w:rPr>
            </w:pPr>
          </w:p>
        </w:tc>
        <w:tc>
          <w:tcPr>
            <w:tcW w:w="431" w:type="pct"/>
            <w:vMerge w:val="continue"/>
            <w:vAlign w:val="center"/>
          </w:tcPr>
          <w:p w14:paraId="4A36EC64">
            <w:pPr>
              <w:jc w:val="center"/>
              <w:rPr>
                <w:color w:val="000000" w:themeColor="text1"/>
                <w:sz w:val="21"/>
                <w:szCs w:val="21"/>
                <w14:textFill>
                  <w14:solidFill>
                    <w14:schemeClr w14:val="tx1"/>
                  </w14:solidFill>
                </w14:textFill>
              </w:rPr>
            </w:pPr>
          </w:p>
        </w:tc>
        <w:tc>
          <w:tcPr>
            <w:tcW w:w="3119" w:type="pct"/>
            <w:vAlign w:val="center"/>
          </w:tcPr>
          <w:p w14:paraId="1FCC12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1.2功率≥2.5kW</w:t>
            </w:r>
          </w:p>
        </w:tc>
        <w:tc>
          <w:tcPr>
            <w:tcW w:w="550" w:type="pct"/>
          </w:tcPr>
          <w:p w14:paraId="2D9E8EC6">
            <w:pPr>
              <w:rPr>
                <w:color w:val="000000" w:themeColor="text1"/>
                <w:sz w:val="21"/>
                <w:szCs w:val="21"/>
                <w14:textFill>
                  <w14:solidFill>
                    <w14:schemeClr w14:val="tx1"/>
                  </w14:solidFill>
                </w14:textFill>
              </w:rPr>
            </w:pPr>
          </w:p>
        </w:tc>
        <w:tc>
          <w:tcPr>
            <w:tcW w:w="399" w:type="pct"/>
          </w:tcPr>
          <w:p w14:paraId="28876CCE">
            <w:pPr>
              <w:rPr>
                <w:color w:val="000000" w:themeColor="text1"/>
                <w:sz w:val="21"/>
                <w:szCs w:val="21"/>
                <w14:textFill>
                  <w14:solidFill>
                    <w14:schemeClr w14:val="tx1"/>
                  </w14:solidFill>
                </w14:textFill>
              </w:rPr>
            </w:pPr>
          </w:p>
        </w:tc>
        <w:tc>
          <w:tcPr>
            <w:tcW w:w="249" w:type="pct"/>
          </w:tcPr>
          <w:p w14:paraId="143384DB">
            <w:pPr>
              <w:rPr>
                <w:color w:val="000000" w:themeColor="text1"/>
                <w:sz w:val="21"/>
                <w:szCs w:val="21"/>
                <w14:textFill>
                  <w14:solidFill>
                    <w14:schemeClr w14:val="tx1"/>
                  </w14:solidFill>
                </w14:textFill>
              </w:rPr>
            </w:pPr>
          </w:p>
        </w:tc>
      </w:tr>
      <w:tr w14:paraId="0EDF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0FD61E70">
            <w:pPr>
              <w:jc w:val="center"/>
              <w:rPr>
                <w:color w:val="000000" w:themeColor="text1"/>
                <w:sz w:val="21"/>
                <w:szCs w:val="21"/>
                <w14:textFill>
                  <w14:solidFill>
                    <w14:schemeClr w14:val="tx1"/>
                  </w14:solidFill>
                </w14:textFill>
              </w:rPr>
            </w:pPr>
          </w:p>
        </w:tc>
        <w:tc>
          <w:tcPr>
            <w:tcW w:w="431" w:type="pct"/>
            <w:vMerge w:val="continue"/>
            <w:vAlign w:val="center"/>
          </w:tcPr>
          <w:p w14:paraId="6AD1A0E2">
            <w:pPr>
              <w:jc w:val="center"/>
              <w:rPr>
                <w:color w:val="000000" w:themeColor="text1"/>
                <w:sz w:val="21"/>
                <w:szCs w:val="21"/>
                <w14:textFill>
                  <w14:solidFill>
                    <w14:schemeClr w14:val="tx1"/>
                  </w14:solidFill>
                </w14:textFill>
              </w:rPr>
            </w:pPr>
          </w:p>
        </w:tc>
        <w:tc>
          <w:tcPr>
            <w:tcW w:w="3119" w:type="pct"/>
            <w:vAlign w:val="center"/>
          </w:tcPr>
          <w:p w14:paraId="5FEE5A7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2球管2.1焦点：小焦点≤0.6mm；大焦点≥0.8mm</w:t>
            </w:r>
          </w:p>
        </w:tc>
        <w:tc>
          <w:tcPr>
            <w:tcW w:w="550" w:type="pct"/>
          </w:tcPr>
          <w:p w14:paraId="53306292">
            <w:pPr>
              <w:rPr>
                <w:color w:val="000000" w:themeColor="text1"/>
                <w:sz w:val="21"/>
                <w:szCs w:val="21"/>
                <w14:textFill>
                  <w14:solidFill>
                    <w14:schemeClr w14:val="tx1"/>
                  </w14:solidFill>
                </w14:textFill>
              </w:rPr>
            </w:pPr>
          </w:p>
        </w:tc>
        <w:tc>
          <w:tcPr>
            <w:tcW w:w="399" w:type="pct"/>
          </w:tcPr>
          <w:p w14:paraId="78E6E445">
            <w:pPr>
              <w:rPr>
                <w:color w:val="000000" w:themeColor="text1"/>
                <w:sz w:val="21"/>
                <w:szCs w:val="21"/>
                <w14:textFill>
                  <w14:solidFill>
                    <w14:schemeClr w14:val="tx1"/>
                  </w14:solidFill>
                </w14:textFill>
              </w:rPr>
            </w:pPr>
          </w:p>
        </w:tc>
        <w:tc>
          <w:tcPr>
            <w:tcW w:w="249" w:type="pct"/>
          </w:tcPr>
          <w:p w14:paraId="06AE492B">
            <w:pPr>
              <w:rPr>
                <w:color w:val="000000" w:themeColor="text1"/>
                <w:sz w:val="21"/>
                <w:szCs w:val="21"/>
                <w14:textFill>
                  <w14:solidFill>
                    <w14:schemeClr w14:val="tx1"/>
                  </w14:solidFill>
                </w14:textFill>
              </w:rPr>
            </w:pPr>
          </w:p>
        </w:tc>
      </w:tr>
      <w:tr w14:paraId="7E50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79782194">
            <w:pPr>
              <w:jc w:val="center"/>
              <w:rPr>
                <w:color w:val="000000" w:themeColor="text1"/>
                <w:sz w:val="21"/>
                <w:szCs w:val="21"/>
                <w14:textFill>
                  <w14:solidFill>
                    <w14:schemeClr w14:val="tx1"/>
                  </w14:solidFill>
                </w14:textFill>
              </w:rPr>
            </w:pPr>
          </w:p>
        </w:tc>
        <w:tc>
          <w:tcPr>
            <w:tcW w:w="431" w:type="pct"/>
            <w:vMerge w:val="continue"/>
            <w:vAlign w:val="center"/>
          </w:tcPr>
          <w:p w14:paraId="42800952">
            <w:pPr>
              <w:jc w:val="center"/>
              <w:rPr>
                <w:color w:val="000000" w:themeColor="text1"/>
                <w:sz w:val="21"/>
                <w:szCs w:val="21"/>
                <w14:textFill>
                  <w14:solidFill>
                    <w14:schemeClr w14:val="tx1"/>
                  </w14:solidFill>
                </w14:textFill>
              </w:rPr>
            </w:pPr>
          </w:p>
        </w:tc>
        <w:tc>
          <w:tcPr>
            <w:tcW w:w="3119" w:type="pct"/>
            <w:vAlign w:val="center"/>
          </w:tcPr>
          <w:p w14:paraId="20DDF36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2.2最大输出电压</w:t>
            </w:r>
            <w:r>
              <w:rPr>
                <w:rFonts w:hint="eastAsia"/>
                <w:lang w:val="en-US" w:eastAsia="zh-CN"/>
              </w:rPr>
              <w:t>≥</w:t>
            </w:r>
            <w:r>
              <w:rPr>
                <w:rFonts w:hint="eastAsia" w:ascii="宋体" w:hAnsi="宋体" w:eastAsia="宋体" w:cs="宋体"/>
                <w:i w:val="0"/>
                <w:iCs w:val="0"/>
                <w:color w:val="000000"/>
                <w:kern w:val="0"/>
                <w:sz w:val="21"/>
                <w:szCs w:val="21"/>
                <w:u w:val="none"/>
                <w:lang w:val="en-US" w:eastAsia="zh-CN" w:bidi="ar"/>
              </w:rPr>
              <w:t>110kV</w:t>
            </w:r>
          </w:p>
        </w:tc>
        <w:tc>
          <w:tcPr>
            <w:tcW w:w="550" w:type="pct"/>
          </w:tcPr>
          <w:p w14:paraId="77088E1B">
            <w:pPr>
              <w:rPr>
                <w:color w:val="000000" w:themeColor="text1"/>
                <w:sz w:val="21"/>
                <w:szCs w:val="21"/>
                <w14:textFill>
                  <w14:solidFill>
                    <w14:schemeClr w14:val="tx1"/>
                  </w14:solidFill>
                </w14:textFill>
              </w:rPr>
            </w:pPr>
          </w:p>
        </w:tc>
        <w:tc>
          <w:tcPr>
            <w:tcW w:w="399" w:type="pct"/>
          </w:tcPr>
          <w:p w14:paraId="49BBCC50">
            <w:pPr>
              <w:rPr>
                <w:color w:val="000000" w:themeColor="text1"/>
                <w:sz w:val="21"/>
                <w:szCs w:val="21"/>
                <w14:textFill>
                  <w14:solidFill>
                    <w14:schemeClr w14:val="tx1"/>
                  </w14:solidFill>
                </w14:textFill>
              </w:rPr>
            </w:pPr>
          </w:p>
        </w:tc>
        <w:tc>
          <w:tcPr>
            <w:tcW w:w="249" w:type="pct"/>
          </w:tcPr>
          <w:p w14:paraId="32002994">
            <w:pPr>
              <w:rPr>
                <w:color w:val="000000" w:themeColor="text1"/>
                <w:sz w:val="21"/>
                <w:szCs w:val="21"/>
                <w14:textFill>
                  <w14:solidFill>
                    <w14:schemeClr w14:val="tx1"/>
                  </w14:solidFill>
                </w14:textFill>
              </w:rPr>
            </w:pPr>
          </w:p>
        </w:tc>
      </w:tr>
      <w:tr w14:paraId="3C6F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2F30B831">
            <w:pPr>
              <w:jc w:val="center"/>
              <w:rPr>
                <w:color w:val="000000" w:themeColor="text1"/>
                <w:sz w:val="21"/>
                <w:szCs w:val="21"/>
                <w14:textFill>
                  <w14:solidFill>
                    <w14:schemeClr w14:val="tx1"/>
                  </w14:solidFill>
                </w14:textFill>
              </w:rPr>
            </w:pPr>
          </w:p>
        </w:tc>
        <w:tc>
          <w:tcPr>
            <w:tcW w:w="431" w:type="pct"/>
            <w:vMerge w:val="continue"/>
            <w:vAlign w:val="center"/>
          </w:tcPr>
          <w:p w14:paraId="5FE97F20">
            <w:pPr>
              <w:jc w:val="center"/>
              <w:rPr>
                <w:color w:val="000000" w:themeColor="text1"/>
                <w:sz w:val="21"/>
                <w:szCs w:val="21"/>
                <w14:textFill>
                  <w14:solidFill>
                    <w14:schemeClr w14:val="tx1"/>
                  </w14:solidFill>
                </w14:textFill>
              </w:rPr>
            </w:pPr>
          </w:p>
        </w:tc>
        <w:tc>
          <w:tcPr>
            <w:tcW w:w="3119" w:type="pct"/>
            <w:vAlign w:val="center"/>
          </w:tcPr>
          <w:p w14:paraId="6355EFB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2.3最高摄影管电流</w:t>
            </w:r>
            <w:r>
              <w:rPr>
                <w:rFonts w:hint="eastAsia"/>
                <w:lang w:val="en-US" w:eastAsia="zh-CN"/>
              </w:rPr>
              <w:t>≥</w:t>
            </w:r>
            <w:r>
              <w:rPr>
                <w:rFonts w:hint="eastAsia" w:ascii="宋体" w:hAnsi="宋体" w:eastAsia="宋体" w:cs="宋体"/>
                <w:i w:val="0"/>
                <w:iCs w:val="0"/>
                <w:color w:val="000000"/>
                <w:kern w:val="0"/>
                <w:sz w:val="21"/>
                <w:szCs w:val="21"/>
                <w:u w:val="none"/>
                <w:lang w:val="en-US" w:eastAsia="zh-CN" w:bidi="ar"/>
              </w:rPr>
              <w:t>20mA</w:t>
            </w:r>
          </w:p>
        </w:tc>
        <w:tc>
          <w:tcPr>
            <w:tcW w:w="550" w:type="pct"/>
          </w:tcPr>
          <w:p w14:paraId="17D42947">
            <w:pPr>
              <w:rPr>
                <w:rStyle w:val="48"/>
                <w:b w:val="0"/>
                <w:bCs w:val="0"/>
                <w:color w:val="000000" w:themeColor="text1"/>
                <w:sz w:val="21"/>
                <w:szCs w:val="21"/>
                <w14:textFill>
                  <w14:solidFill>
                    <w14:schemeClr w14:val="tx1"/>
                  </w14:solidFill>
                </w14:textFill>
              </w:rPr>
            </w:pPr>
          </w:p>
        </w:tc>
        <w:tc>
          <w:tcPr>
            <w:tcW w:w="399" w:type="pct"/>
          </w:tcPr>
          <w:p w14:paraId="5B655A79">
            <w:pPr>
              <w:rPr>
                <w:rStyle w:val="48"/>
                <w:b w:val="0"/>
                <w:bCs w:val="0"/>
                <w:color w:val="000000" w:themeColor="text1"/>
                <w:sz w:val="21"/>
                <w:szCs w:val="21"/>
                <w14:textFill>
                  <w14:solidFill>
                    <w14:schemeClr w14:val="tx1"/>
                  </w14:solidFill>
                </w14:textFill>
              </w:rPr>
            </w:pPr>
          </w:p>
        </w:tc>
        <w:tc>
          <w:tcPr>
            <w:tcW w:w="249" w:type="pct"/>
          </w:tcPr>
          <w:p w14:paraId="3BAAA570">
            <w:pPr>
              <w:rPr>
                <w:rStyle w:val="48"/>
                <w:b w:val="0"/>
                <w:bCs w:val="0"/>
                <w:color w:val="000000" w:themeColor="text1"/>
                <w:sz w:val="21"/>
                <w:szCs w:val="21"/>
                <w14:textFill>
                  <w14:solidFill>
                    <w14:schemeClr w14:val="tx1"/>
                  </w14:solidFill>
                </w14:textFill>
              </w:rPr>
            </w:pPr>
          </w:p>
        </w:tc>
      </w:tr>
      <w:tr w14:paraId="2B5D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6B6DB08D">
            <w:pPr>
              <w:jc w:val="center"/>
              <w:rPr>
                <w:color w:val="000000" w:themeColor="text1"/>
                <w:sz w:val="21"/>
                <w:szCs w:val="21"/>
                <w14:textFill>
                  <w14:solidFill>
                    <w14:schemeClr w14:val="tx1"/>
                  </w14:solidFill>
                </w14:textFill>
              </w:rPr>
            </w:pPr>
          </w:p>
        </w:tc>
        <w:tc>
          <w:tcPr>
            <w:tcW w:w="431" w:type="pct"/>
            <w:vMerge w:val="continue"/>
            <w:vAlign w:val="center"/>
          </w:tcPr>
          <w:p w14:paraId="70662C25">
            <w:pPr>
              <w:jc w:val="center"/>
              <w:rPr>
                <w:color w:val="000000" w:themeColor="text1"/>
                <w:sz w:val="21"/>
                <w:szCs w:val="21"/>
                <w14:textFill>
                  <w14:solidFill>
                    <w14:schemeClr w14:val="tx1"/>
                  </w14:solidFill>
                </w14:textFill>
              </w:rPr>
            </w:pPr>
          </w:p>
        </w:tc>
        <w:tc>
          <w:tcPr>
            <w:tcW w:w="3119" w:type="pct"/>
            <w:vAlign w:val="center"/>
          </w:tcPr>
          <w:p w14:paraId="1A2A77B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2.4最高脉冲透视管电流</w:t>
            </w:r>
            <w:r>
              <w:rPr>
                <w:rFonts w:hint="eastAsia"/>
                <w:lang w:val="en-US" w:eastAsia="zh-CN"/>
              </w:rPr>
              <w:t>≥</w:t>
            </w:r>
            <w:r>
              <w:rPr>
                <w:rFonts w:hint="eastAsia" w:ascii="宋体" w:hAnsi="宋体" w:eastAsia="宋体" w:cs="宋体"/>
                <w:i w:val="0"/>
                <w:iCs w:val="0"/>
                <w:color w:val="000000"/>
                <w:kern w:val="0"/>
                <w:sz w:val="21"/>
                <w:szCs w:val="21"/>
                <w:u w:val="none"/>
                <w:lang w:val="en-US" w:eastAsia="zh-CN" w:bidi="ar"/>
              </w:rPr>
              <w:t>20mA</w:t>
            </w:r>
          </w:p>
        </w:tc>
        <w:tc>
          <w:tcPr>
            <w:tcW w:w="550" w:type="pct"/>
          </w:tcPr>
          <w:p w14:paraId="4AB9028A">
            <w:pPr>
              <w:rPr>
                <w:color w:val="000000" w:themeColor="text1"/>
                <w:sz w:val="21"/>
                <w:szCs w:val="21"/>
                <w14:textFill>
                  <w14:solidFill>
                    <w14:schemeClr w14:val="tx1"/>
                  </w14:solidFill>
                </w14:textFill>
              </w:rPr>
            </w:pPr>
          </w:p>
        </w:tc>
        <w:tc>
          <w:tcPr>
            <w:tcW w:w="399" w:type="pct"/>
          </w:tcPr>
          <w:p w14:paraId="48E1CB72">
            <w:pPr>
              <w:rPr>
                <w:color w:val="000000" w:themeColor="text1"/>
                <w:sz w:val="21"/>
                <w:szCs w:val="21"/>
                <w14:textFill>
                  <w14:solidFill>
                    <w14:schemeClr w14:val="tx1"/>
                  </w14:solidFill>
                </w14:textFill>
              </w:rPr>
            </w:pPr>
          </w:p>
        </w:tc>
        <w:tc>
          <w:tcPr>
            <w:tcW w:w="249" w:type="pct"/>
          </w:tcPr>
          <w:p w14:paraId="481E6BC7">
            <w:pPr>
              <w:rPr>
                <w:color w:val="000000" w:themeColor="text1"/>
                <w:sz w:val="21"/>
                <w:szCs w:val="21"/>
                <w14:textFill>
                  <w14:solidFill>
                    <w14:schemeClr w14:val="tx1"/>
                  </w14:solidFill>
                </w14:textFill>
              </w:rPr>
            </w:pPr>
          </w:p>
        </w:tc>
      </w:tr>
      <w:tr w14:paraId="07E1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6A140260">
            <w:pPr>
              <w:jc w:val="center"/>
              <w:rPr>
                <w:color w:val="000000" w:themeColor="text1"/>
                <w:sz w:val="21"/>
                <w:szCs w:val="21"/>
                <w14:textFill>
                  <w14:solidFill>
                    <w14:schemeClr w14:val="tx1"/>
                  </w14:solidFill>
                </w14:textFill>
              </w:rPr>
            </w:pPr>
          </w:p>
        </w:tc>
        <w:tc>
          <w:tcPr>
            <w:tcW w:w="431" w:type="pct"/>
            <w:vMerge w:val="continue"/>
            <w:vAlign w:val="center"/>
          </w:tcPr>
          <w:p w14:paraId="798F1917">
            <w:pPr>
              <w:jc w:val="center"/>
              <w:rPr>
                <w:color w:val="000000" w:themeColor="text1"/>
                <w:sz w:val="21"/>
                <w:szCs w:val="21"/>
                <w14:textFill>
                  <w14:solidFill>
                    <w14:schemeClr w14:val="tx1"/>
                  </w14:solidFill>
                </w14:textFill>
              </w:rPr>
            </w:pPr>
          </w:p>
        </w:tc>
        <w:tc>
          <w:tcPr>
            <w:tcW w:w="3119" w:type="pct"/>
            <w:vAlign w:val="center"/>
          </w:tcPr>
          <w:p w14:paraId="522BDE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2.5球管热容量≥ 70kHU</w:t>
            </w:r>
          </w:p>
        </w:tc>
        <w:tc>
          <w:tcPr>
            <w:tcW w:w="550" w:type="pct"/>
          </w:tcPr>
          <w:p w14:paraId="1B88C1BB">
            <w:pPr>
              <w:rPr>
                <w:b/>
                <w:bCs/>
                <w:color w:val="FF0000"/>
                <w:sz w:val="21"/>
                <w:szCs w:val="21"/>
              </w:rPr>
            </w:pPr>
          </w:p>
        </w:tc>
        <w:tc>
          <w:tcPr>
            <w:tcW w:w="399" w:type="pct"/>
          </w:tcPr>
          <w:p w14:paraId="65D68B4C">
            <w:pPr>
              <w:rPr>
                <w:b/>
                <w:bCs/>
                <w:color w:val="FF0000"/>
                <w:sz w:val="21"/>
                <w:szCs w:val="21"/>
              </w:rPr>
            </w:pPr>
          </w:p>
        </w:tc>
        <w:tc>
          <w:tcPr>
            <w:tcW w:w="249" w:type="pct"/>
          </w:tcPr>
          <w:p w14:paraId="7DA0EEE2">
            <w:pPr>
              <w:rPr>
                <w:b/>
                <w:bCs/>
                <w:color w:val="FF0000"/>
                <w:sz w:val="21"/>
                <w:szCs w:val="21"/>
              </w:rPr>
            </w:pPr>
          </w:p>
        </w:tc>
      </w:tr>
      <w:tr w14:paraId="6D5E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vAlign w:val="center"/>
          </w:tcPr>
          <w:p w14:paraId="51FF1549">
            <w:pPr>
              <w:jc w:val="center"/>
              <w:rPr>
                <w:color w:val="000000" w:themeColor="text1"/>
                <w:sz w:val="21"/>
                <w:szCs w:val="21"/>
                <w14:textFill>
                  <w14:solidFill>
                    <w14:schemeClr w14:val="tx1"/>
                  </w14:solidFill>
                </w14:textFill>
              </w:rPr>
            </w:pPr>
          </w:p>
        </w:tc>
        <w:tc>
          <w:tcPr>
            <w:tcW w:w="431" w:type="pct"/>
            <w:vMerge w:val="continue"/>
            <w:vAlign w:val="center"/>
          </w:tcPr>
          <w:p w14:paraId="7C7A358A">
            <w:pPr>
              <w:jc w:val="center"/>
              <w:rPr>
                <w:color w:val="000000" w:themeColor="text1"/>
                <w:sz w:val="21"/>
                <w:szCs w:val="21"/>
                <w14:textFill>
                  <w14:solidFill>
                    <w14:schemeClr w14:val="tx1"/>
                  </w14:solidFill>
                </w14:textFill>
              </w:rPr>
            </w:pPr>
          </w:p>
        </w:tc>
        <w:tc>
          <w:tcPr>
            <w:tcW w:w="3119" w:type="pct"/>
            <w:vAlign w:val="center"/>
          </w:tcPr>
          <w:p w14:paraId="5BA899A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3平板探测器3.</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成像区域≥209mm×209mm</w:t>
            </w:r>
          </w:p>
        </w:tc>
        <w:tc>
          <w:tcPr>
            <w:tcW w:w="550" w:type="pct"/>
          </w:tcPr>
          <w:p w14:paraId="69DC648C">
            <w:pPr>
              <w:rPr>
                <w:color w:val="000000" w:themeColor="text1"/>
                <w:sz w:val="21"/>
                <w:szCs w:val="21"/>
                <w14:textFill>
                  <w14:solidFill>
                    <w14:schemeClr w14:val="tx1"/>
                  </w14:solidFill>
                </w14:textFill>
              </w:rPr>
            </w:pPr>
          </w:p>
        </w:tc>
        <w:tc>
          <w:tcPr>
            <w:tcW w:w="399" w:type="pct"/>
          </w:tcPr>
          <w:p w14:paraId="49657B2A">
            <w:pPr>
              <w:rPr>
                <w:color w:val="000000" w:themeColor="text1"/>
                <w:sz w:val="21"/>
                <w:szCs w:val="21"/>
                <w14:textFill>
                  <w14:solidFill>
                    <w14:schemeClr w14:val="tx1"/>
                  </w14:solidFill>
                </w14:textFill>
              </w:rPr>
            </w:pPr>
          </w:p>
        </w:tc>
        <w:tc>
          <w:tcPr>
            <w:tcW w:w="249" w:type="pct"/>
          </w:tcPr>
          <w:p w14:paraId="5C3694A8">
            <w:pPr>
              <w:rPr>
                <w:color w:val="000000" w:themeColor="text1"/>
                <w:sz w:val="21"/>
                <w:szCs w:val="21"/>
                <w14:textFill>
                  <w14:solidFill>
                    <w14:schemeClr w14:val="tx1"/>
                  </w14:solidFill>
                </w14:textFill>
              </w:rPr>
            </w:pPr>
          </w:p>
        </w:tc>
      </w:tr>
      <w:tr w14:paraId="2821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49" w:type="pct"/>
            <w:vMerge w:val="continue"/>
            <w:vAlign w:val="center"/>
          </w:tcPr>
          <w:p w14:paraId="13267FAA">
            <w:pPr>
              <w:jc w:val="center"/>
              <w:rPr>
                <w:color w:val="000000" w:themeColor="text1"/>
                <w:sz w:val="21"/>
                <w:szCs w:val="21"/>
                <w14:textFill>
                  <w14:solidFill>
                    <w14:schemeClr w14:val="tx1"/>
                  </w14:solidFill>
                </w14:textFill>
              </w:rPr>
            </w:pPr>
          </w:p>
        </w:tc>
        <w:tc>
          <w:tcPr>
            <w:tcW w:w="431" w:type="pct"/>
            <w:vMerge w:val="continue"/>
            <w:vAlign w:val="center"/>
          </w:tcPr>
          <w:p w14:paraId="6324D61F">
            <w:pPr>
              <w:jc w:val="center"/>
              <w:rPr>
                <w:color w:val="000000" w:themeColor="text1"/>
                <w:sz w:val="21"/>
                <w:szCs w:val="21"/>
                <w14:textFill>
                  <w14:solidFill>
                    <w14:schemeClr w14:val="tx1"/>
                  </w14:solidFill>
                </w14:textFill>
              </w:rPr>
            </w:pPr>
          </w:p>
        </w:tc>
        <w:tc>
          <w:tcPr>
            <w:tcW w:w="3119" w:type="pct"/>
            <w:vAlign w:val="center"/>
          </w:tcPr>
          <w:p w14:paraId="77A23D8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像素间距≤150μm</w:t>
            </w:r>
          </w:p>
        </w:tc>
        <w:tc>
          <w:tcPr>
            <w:tcW w:w="550" w:type="pct"/>
          </w:tcPr>
          <w:p w14:paraId="2CEC35A5">
            <w:pPr>
              <w:rPr>
                <w:b/>
                <w:bCs/>
                <w:color w:val="FF0000"/>
                <w:sz w:val="21"/>
                <w:szCs w:val="21"/>
              </w:rPr>
            </w:pPr>
          </w:p>
        </w:tc>
        <w:tc>
          <w:tcPr>
            <w:tcW w:w="399" w:type="pct"/>
          </w:tcPr>
          <w:p w14:paraId="0D6B09D9">
            <w:pPr>
              <w:rPr>
                <w:b/>
                <w:bCs/>
                <w:color w:val="FF0000"/>
                <w:sz w:val="21"/>
                <w:szCs w:val="21"/>
              </w:rPr>
            </w:pPr>
          </w:p>
        </w:tc>
        <w:tc>
          <w:tcPr>
            <w:tcW w:w="249" w:type="pct"/>
          </w:tcPr>
          <w:p w14:paraId="6CDDB279">
            <w:pPr>
              <w:rPr>
                <w:b/>
                <w:bCs/>
                <w:color w:val="FF0000"/>
                <w:sz w:val="21"/>
                <w:szCs w:val="21"/>
              </w:rPr>
            </w:pPr>
          </w:p>
        </w:tc>
      </w:tr>
      <w:tr w14:paraId="5482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 w:type="pct"/>
            <w:vMerge w:val="continue"/>
          </w:tcPr>
          <w:p w14:paraId="61BA3555">
            <w:pPr>
              <w:jc w:val="center"/>
              <w:rPr>
                <w:color w:val="000000" w:themeColor="text1"/>
                <w:sz w:val="21"/>
                <w:szCs w:val="21"/>
                <w14:textFill>
                  <w14:solidFill>
                    <w14:schemeClr w14:val="tx1"/>
                  </w14:solidFill>
                </w14:textFill>
              </w:rPr>
            </w:pPr>
          </w:p>
        </w:tc>
        <w:tc>
          <w:tcPr>
            <w:tcW w:w="431" w:type="pct"/>
            <w:vMerge w:val="continue"/>
          </w:tcPr>
          <w:p w14:paraId="2F5B70A9">
            <w:pPr>
              <w:rPr>
                <w:color w:val="000000" w:themeColor="text1"/>
                <w:sz w:val="21"/>
                <w:szCs w:val="21"/>
                <w14:textFill>
                  <w14:solidFill>
                    <w14:schemeClr w14:val="tx1"/>
                  </w14:solidFill>
                </w14:textFill>
              </w:rPr>
            </w:pPr>
          </w:p>
        </w:tc>
        <w:tc>
          <w:tcPr>
            <w:tcW w:w="3119" w:type="pct"/>
            <w:vAlign w:val="center"/>
          </w:tcPr>
          <w:p w14:paraId="619BCB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像素矩阵：≥1024×1024</w:t>
            </w:r>
          </w:p>
        </w:tc>
        <w:tc>
          <w:tcPr>
            <w:tcW w:w="550" w:type="pct"/>
          </w:tcPr>
          <w:p w14:paraId="66C6F811">
            <w:pPr>
              <w:rPr>
                <w:color w:val="000000" w:themeColor="text1"/>
                <w:sz w:val="21"/>
                <w:szCs w:val="21"/>
                <w14:textFill>
                  <w14:solidFill>
                    <w14:schemeClr w14:val="tx1"/>
                  </w14:solidFill>
                </w14:textFill>
              </w:rPr>
            </w:pPr>
          </w:p>
        </w:tc>
        <w:tc>
          <w:tcPr>
            <w:tcW w:w="399" w:type="pct"/>
          </w:tcPr>
          <w:p w14:paraId="7A4AC6B6">
            <w:pPr>
              <w:rPr>
                <w:color w:val="000000" w:themeColor="text1"/>
                <w:sz w:val="21"/>
                <w:szCs w:val="21"/>
                <w14:textFill>
                  <w14:solidFill>
                    <w14:schemeClr w14:val="tx1"/>
                  </w14:solidFill>
                </w14:textFill>
              </w:rPr>
            </w:pPr>
          </w:p>
        </w:tc>
        <w:tc>
          <w:tcPr>
            <w:tcW w:w="249" w:type="pct"/>
          </w:tcPr>
          <w:p w14:paraId="3C69FA0C">
            <w:pPr>
              <w:rPr>
                <w:color w:val="000000" w:themeColor="text1"/>
                <w:sz w:val="21"/>
                <w:szCs w:val="21"/>
                <w14:textFill>
                  <w14:solidFill>
                    <w14:schemeClr w14:val="tx1"/>
                  </w14:solidFill>
                </w14:textFill>
              </w:rPr>
            </w:pPr>
          </w:p>
        </w:tc>
      </w:tr>
      <w:tr w14:paraId="19F0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49" w:type="pct"/>
            <w:vMerge w:val="continue"/>
          </w:tcPr>
          <w:p w14:paraId="35B3CE09">
            <w:pPr>
              <w:jc w:val="center"/>
              <w:rPr>
                <w:color w:val="000000" w:themeColor="text1"/>
                <w:sz w:val="21"/>
                <w:szCs w:val="21"/>
                <w14:textFill>
                  <w14:solidFill>
                    <w14:schemeClr w14:val="tx1"/>
                  </w14:solidFill>
                </w14:textFill>
              </w:rPr>
            </w:pPr>
          </w:p>
        </w:tc>
        <w:tc>
          <w:tcPr>
            <w:tcW w:w="431" w:type="pct"/>
            <w:vMerge w:val="continue"/>
          </w:tcPr>
          <w:p w14:paraId="16FFF9A5">
            <w:pPr>
              <w:rPr>
                <w:color w:val="000000" w:themeColor="text1"/>
                <w:sz w:val="21"/>
                <w:szCs w:val="21"/>
                <w14:textFill>
                  <w14:solidFill>
                    <w14:schemeClr w14:val="tx1"/>
                  </w14:solidFill>
                </w14:textFill>
              </w:rPr>
            </w:pPr>
          </w:p>
        </w:tc>
        <w:tc>
          <w:tcPr>
            <w:tcW w:w="3119" w:type="pct"/>
            <w:vAlign w:val="center"/>
          </w:tcPr>
          <w:p w14:paraId="4D9300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空间分辨率≥2.5LP/mm</w:t>
            </w:r>
          </w:p>
        </w:tc>
        <w:tc>
          <w:tcPr>
            <w:tcW w:w="550" w:type="pct"/>
          </w:tcPr>
          <w:p w14:paraId="55304282">
            <w:pPr>
              <w:rPr>
                <w:color w:val="000000" w:themeColor="text1"/>
                <w:sz w:val="21"/>
                <w:szCs w:val="21"/>
                <w14:textFill>
                  <w14:solidFill>
                    <w14:schemeClr w14:val="tx1"/>
                  </w14:solidFill>
                </w14:textFill>
              </w:rPr>
            </w:pPr>
          </w:p>
        </w:tc>
        <w:tc>
          <w:tcPr>
            <w:tcW w:w="399" w:type="pct"/>
          </w:tcPr>
          <w:p w14:paraId="58E66932">
            <w:pPr>
              <w:rPr>
                <w:color w:val="000000" w:themeColor="text1"/>
                <w:sz w:val="21"/>
                <w:szCs w:val="21"/>
                <w14:textFill>
                  <w14:solidFill>
                    <w14:schemeClr w14:val="tx1"/>
                  </w14:solidFill>
                </w14:textFill>
              </w:rPr>
            </w:pPr>
          </w:p>
        </w:tc>
        <w:tc>
          <w:tcPr>
            <w:tcW w:w="249" w:type="pct"/>
          </w:tcPr>
          <w:p w14:paraId="2FDC47B5">
            <w:pPr>
              <w:rPr>
                <w:color w:val="000000" w:themeColor="text1"/>
                <w:sz w:val="21"/>
                <w:szCs w:val="21"/>
                <w14:textFill>
                  <w14:solidFill>
                    <w14:schemeClr w14:val="tx1"/>
                  </w14:solidFill>
                </w14:textFill>
              </w:rPr>
            </w:pPr>
          </w:p>
        </w:tc>
      </w:tr>
      <w:tr w14:paraId="4D1B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E24074A">
            <w:pPr>
              <w:jc w:val="center"/>
              <w:rPr>
                <w:color w:val="000000" w:themeColor="text1"/>
                <w:sz w:val="21"/>
                <w:szCs w:val="21"/>
                <w14:textFill>
                  <w14:solidFill>
                    <w14:schemeClr w14:val="tx1"/>
                  </w14:solidFill>
                </w14:textFill>
              </w:rPr>
            </w:pPr>
          </w:p>
        </w:tc>
        <w:tc>
          <w:tcPr>
            <w:tcW w:w="431" w:type="pct"/>
            <w:vMerge w:val="continue"/>
          </w:tcPr>
          <w:p w14:paraId="45D13C4B">
            <w:pPr>
              <w:rPr>
                <w:color w:val="000000" w:themeColor="text1"/>
                <w:sz w:val="21"/>
                <w:szCs w:val="21"/>
                <w14:textFill>
                  <w14:solidFill>
                    <w14:schemeClr w14:val="tx1"/>
                  </w14:solidFill>
                </w14:textFill>
              </w:rPr>
            </w:pPr>
          </w:p>
        </w:tc>
        <w:tc>
          <w:tcPr>
            <w:tcW w:w="3119" w:type="pct"/>
            <w:vAlign w:val="center"/>
          </w:tcPr>
          <w:p w14:paraId="33AF86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动态范围≥17</w:t>
            </w:r>
          </w:p>
        </w:tc>
        <w:tc>
          <w:tcPr>
            <w:tcW w:w="550" w:type="pct"/>
          </w:tcPr>
          <w:p w14:paraId="0EC1BA82">
            <w:pPr>
              <w:rPr>
                <w:color w:val="000000" w:themeColor="text1"/>
                <w:sz w:val="21"/>
                <w:szCs w:val="21"/>
                <w14:textFill>
                  <w14:solidFill>
                    <w14:schemeClr w14:val="tx1"/>
                  </w14:solidFill>
                </w14:textFill>
              </w:rPr>
            </w:pPr>
          </w:p>
        </w:tc>
        <w:tc>
          <w:tcPr>
            <w:tcW w:w="399" w:type="pct"/>
          </w:tcPr>
          <w:p w14:paraId="3E754883">
            <w:pPr>
              <w:rPr>
                <w:color w:val="000000" w:themeColor="text1"/>
                <w:sz w:val="21"/>
                <w:szCs w:val="21"/>
                <w14:textFill>
                  <w14:solidFill>
                    <w14:schemeClr w14:val="tx1"/>
                  </w14:solidFill>
                </w14:textFill>
              </w:rPr>
            </w:pPr>
          </w:p>
        </w:tc>
        <w:tc>
          <w:tcPr>
            <w:tcW w:w="249" w:type="pct"/>
          </w:tcPr>
          <w:p w14:paraId="24B33798">
            <w:pPr>
              <w:rPr>
                <w:color w:val="000000" w:themeColor="text1"/>
                <w:sz w:val="21"/>
                <w:szCs w:val="21"/>
                <w14:textFill>
                  <w14:solidFill>
                    <w14:schemeClr w14:val="tx1"/>
                  </w14:solidFill>
                </w14:textFill>
              </w:rPr>
            </w:pPr>
          </w:p>
        </w:tc>
      </w:tr>
      <w:tr w14:paraId="7AB5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F5001CF">
            <w:pPr>
              <w:jc w:val="center"/>
              <w:rPr>
                <w:color w:val="000000" w:themeColor="text1"/>
                <w:sz w:val="21"/>
                <w:szCs w:val="21"/>
                <w14:textFill>
                  <w14:solidFill>
                    <w14:schemeClr w14:val="tx1"/>
                  </w14:solidFill>
                </w14:textFill>
              </w:rPr>
            </w:pPr>
          </w:p>
        </w:tc>
        <w:tc>
          <w:tcPr>
            <w:tcW w:w="431" w:type="pct"/>
            <w:vMerge w:val="continue"/>
          </w:tcPr>
          <w:p w14:paraId="1E6E8AA0">
            <w:pPr>
              <w:rPr>
                <w:color w:val="000000" w:themeColor="text1"/>
                <w:sz w:val="21"/>
                <w:szCs w:val="21"/>
                <w14:textFill>
                  <w14:solidFill>
                    <w14:schemeClr w14:val="tx1"/>
                  </w14:solidFill>
                </w14:textFill>
              </w:rPr>
            </w:pPr>
          </w:p>
        </w:tc>
        <w:tc>
          <w:tcPr>
            <w:tcW w:w="0" w:type="auto"/>
            <w:vAlign w:val="center"/>
          </w:tcPr>
          <w:p w14:paraId="3F0A6DD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 C形臂机架系统4.1SID≥1000mm</w:t>
            </w:r>
          </w:p>
        </w:tc>
        <w:tc>
          <w:tcPr>
            <w:tcW w:w="0" w:type="auto"/>
          </w:tcPr>
          <w:p w14:paraId="2417DDA2">
            <w:pPr>
              <w:rPr>
                <w:color w:val="000000" w:themeColor="text1"/>
                <w:sz w:val="21"/>
                <w:szCs w:val="21"/>
                <w14:textFill>
                  <w14:solidFill>
                    <w14:schemeClr w14:val="tx1"/>
                  </w14:solidFill>
                </w14:textFill>
              </w:rPr>
            </w:pPr>
          </w:p>
        </w:tc>
        <w:tc>
          <w:tcPr>
            <w:tcW w:w="0" w:type="auto"/>
          </w:tcPr>
          <w:p w14:paraId="5C212468">
            <w:pPr>
              <w:rPr>
                <w:color w:val="000000" w:themeColor="text1"/>
                <w:sz w:val="21"/>
                <w:szCs w:val="21"/>
                <w14:textFill>
                  <w14:solidFill>
                    <w14:schemeClr w14:val="tx1"/>
                  </w14:solidFill>
                </w14:textFill>
              </w:rPr>
            </w:pPr>
          </w:p>
        </w:tc>
        <w:tc>
          <w:tcPr>
            <w:tcW w:w="0" w:type="auto"/>
          </w:tcPr>
          <w:p w14:paraId="5AE09CBC">
            <w:pPr>
              <w:rPr>
                <w:color w:val="000000" w:themeColor="text1"/>
                <w:sz w:val="21"/>
                <w:szCs w:val="21"/>
                <w14:textFill>
                  <w14:solidFill>
                    <w14:schemeClr w14:val="tx1"/>
                  </w14:solidFill>
                </w14:textFill>
              </w:rPr>
            </w:pPr>
          </w:p>
        </w:tc>
      </w:tr>
      <w:tr w14:paraId="34E5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1D6B0FD">
            <w:pPr>
              <w:jc w:val="center"/>
              <w:rPr>
                <w:color w:val="000000" w:themeColor="text1"/>
                <w:sz w:val="21"/>
                <w:szCs w:val="21"/>
                <w14:textFill>
                  <w14:solidFill>
                    <w14:schemeClr w14:val="tx1"/>
                  </w14:solidFill>
                </w14:textFill>
              </w:rPr>
            </w:pPr>
          </w:p>
        </w:tc>
        <w:tc>
          <w:tcPr>
            <w:tcW w:w="431" w:type="pct"/>
            <w:vMerge w:val="continue"/>
          </w:tcPr>
          <w:p w14:paraId="5D5630C7">
            <w:pPr>
              <w:rPr>
                <w:color w:val="000000" w:themeColor="text1"/>
                <w:sz w:val="21"/>
                <w:szCs w:val="21"/>
                <w14:textFill>
                  <w14:solidFill>
                    <w14:schemeClr w14:val="tx1"/>
                  </w14:solidFill>
                </w14:textFill>
              </w:rPr>
            </w:pPr>
          </w:p>
        </w:tc>
        <w:tc>
          <w:tcPr>
            <w:tcW w:w="0" w:type="auto"/>
            <w:vAlign w:val="center"/>
          </w:tcPr>
          <w:p w14:paraId="72504D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 开口≥780mm</w:t>
            </w:r>
          </w:p>
        </w:tc>
        <w:tc>
          <w:tcPr>
            <w:tcW w:w="0" w:type="auto"/>
          </w:tcPr>
          <w:p w14:paraId="1B71CF28">
            <w:pPr>
              <w:rPr>
                <w:color w:val="000000" w:themeColor="text1"/>
                <w:sz w:val="21"/>
                <w:szCs w:val="21"/>
                <w14:textFill>
                  <w14:solidFill>
                    <w14:schemeClr w14:val="tx1"/>
                  </w14:solidFill>
                </w14:textFill>
              </w:rPr>
            </w:pPr>
          </w:p>
        </w:tc>
        <w:tc>
          <w:tcPr>
            <w:tcW w:w="0" w:type="auto"/>
          </w:tcPr>
          <w:p w14:paraId="5630B129">
            <w:pPr>
              <w:rPr>
                <w:color w:val="000000" w:themeColor="text1"/>
                <w:sz w:val="21"/>
                <w:szCs w:val="21"/>
                <w14:textFill>
                  <w14:solidFill>
                    <w14:schemeClr w14:val="tx1"/>
                  </w14:solidFill>
                </w14:textFill>
              </w:rPr>
            </w:pPr>
          </w:p>
        </w:tc>
        <w:tc>
          <w:tcPr>
            <w:tcW w:w="0" w:type="auto"/>
          </w:tcPr>
          <w:p w14:paraId="38BD721B">
            <w:pPr>
              <w:rPr>
                <w:color w:val="000000" w:themeColor="text1"/>
                <w:sz w:val="21"/>
                <w:szCs w:val="21"/>
                <w14:textFill>
                  <w14:solidFill>
                    <w14:schemeClr w14:val="tx1"/>
                  </w14:solidFill>
                </w14:textFill>
              </w:rPr>
            </w:pPr>
          </w:p>
        </w:tc>
      </w:tr>
      <w:tr w14:paraId="5061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5AA0184">
            <w:pPr>
              <w:jc w:val="center"/>
              <w:rPr>
                <w:color w:val="000000" w:themeColor="text1"/>
                <w:sz w:val="21"/>
                <w:szCs w:val="21"/>
                <w14:textFill>
                  <w14:solidFill>
                    <w14:schemeClr w14:val="tx1"/>
                  </w14:solidFill>
                </w14:textFill>
              </w:rPr>
            </w:pPr>
          </w:p>
        </w:tc>
        <w:tc>
          <w:tcPr>
            <w:tcW w:w="431" w:type="pct"/>
            <w:vMerge w:val="continue"/>
          </w:tcPr>
          <w:p w14:paraId="160E8142">
            <w:pPr>
              <w:rPr>
                <w:color w:val="000000" w:themeColor="text1"/>
                <w:sz w:val="21"/>
                <w:szCs w:val="21"/>
                <w14:textFill>
                  <w14:solidFill>
                    <w14:schemeClr w14:val="tx1"/>
                  </w14:solidFill>
                </w14:textFill>
              </w:rPr>
            </w:pPr>
          </w:p>
        </w:tc>
        <w:tc>
          <w:tcPr>
            <w:tcW w:w="0" w:type="auto"/>
            <w:vAlign w:val="center"/>
          </w:tcPr>
          <w:p w14:paraId="2D303AD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4.3弧深≥650mm</w:t>
            </w:r>
          </w:p>
        </w:tc>
        <w:tc>
          <w:tcPr>
            <w:tcW w:w="0" w:type="auto"/>
          </w:tcPr>
          <w:p w14:paraId="55D06CA3">
            <w:pPr>
              <w:rPr>
                <w:color w:val="000000" w:themeColor="text1"/>
                <w:sz w:val="21"/>
                <w:szCs w:val="21"/>
                <w14:textFill>
                  <w14:solidFill>
                    <w14:schemeClr w14:val="tx1"/>
                  </w14:solidFill>
                </w14:textFill>
              </w:rPr>
            </w:pPr>
          </w:p>
        </w:tc>
        <w:tc>
          <w:tcPr>
            <w:tcW w:w="0" w:type="auto"/>
          </w:tcPr>
          <w:p w14:paraId="511AA585">
            <w:pPr>
              <w:rPr>
                <w:color w:val="000000" w:themeColor="text1"/>
                <w:sz w:val="21"/>
                <w:szCs w:val="21"/>
                <w14:textFill>
                  <w14:solidFill>
                    <w14:schemeClr w14:val="tx1"/>
                  </w14:solidFill>
                </w14:textFill>
              </w:rPr>
            </w:pPr>
          </w:p>
        </w:tc>
        <w:tc>
          <w:tcPr>
            <w:tcW w:w="0" w:type="auto"/>
          </w:tcPr>
          <w:p w14:paraId="5E05ACA0">
            <w:pPr>
              <w:rPr>
                <w:color w:val="000000" w:themeColor="text1"/>
                <w:sz w:val="21"/>
                <w:szCs w:val="21"/>
                <w14:textFill>
                  <w14:solidFill>
                    <w14:schemeClr w14:val="tx1"/>
                  </w14:solidFill>
                </w14:textFill>
              </w:rPr>
            </w:pPr>
          </w:p>
        </w:tc>
      </w:tr>
      <w:tr w14:paraId="073A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15522CC">
            <w:pPr>
              <w:jc w:val="center"/>
              <w:rPr>
                <w:color w:val="000000" w:themeColor="text1"/>
                <w:sz w:val="21"/>
                <w:szCs w:val="21"/>
                <w14:textFill>
                  <w14:solidFill>
                    <w14:schemeClr w14:val="tx1"/>
                  </w14:solidFill>
                </w14:textFill>
              </w:rPr>
            </w:pPr>
          </w:p>
        </w:tc>
        <w:tc>
          <w:tcPr>
            <w:tcW w:w="431" w:type="pct"/>
            <w:vMerge w:val="continue"/>
          </w:tcPr>
          <w:p w14:paraId="04385C90">
            <w:pPr>
              <w:rPr>
                <w:color w:val="000000" w:themeColor="text1"/>
                <w:sz w:val="21"/>
                <w:szCs w:val="21"/>
                <w14:textFill>
                  <w14:solidFill>
                    <w14:schemeClr w14:val="tx1"/>
                  </w14:solidFill>
                </w14:textFill>
              </w:rPr>
            </w:pPr>
          </w:p>
        </w:tc>
        <w:tc>
          <w:tcPr>
            <w:tcW w:w="0" w:type="auto"/>
            <w:vAlign w:val="center"/>
          </w:tcPr>
          <w:p w14:paraId="13A0618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4.4轨道滑转范围≥150°</w:t>
            </w:r>
          </w:p>
        </w:tc>
        <w:tc>
          <w:tcPr>
            <w:tcW w:w="0" w:type="auto"/>
          </w:tcPr>
          <w:p w14:paraId="55C2D8F2">
            <w:pPr>
              <w:rPr>
                <w:color w:val="000000" w:themeColor="text1"/>
                <w:sz w:val="21"/>
                <w:szCs w:val="21"/>
                <w14:textFill>
                  <w14:solidFill>
                    <w14:schemeClr w14:val="tx1"/>
                  </w14:solidFill>
                </w14:textFill>
              </w:rPr>
            </w:pPr>
          </w:p>
        </w:tc>
        <w:tc>
          <w:tcPr>
            <w:tcW w:w="0" w:type="auto"/>
          </w:tcPr>
          <w:p w14:paraId="3E70D6AD">
            <w:pPr>
              <w:rPr>
                <w:color w:val="000000" w:themeColor="text1"/>
                <w:sz w:val="21"/>
                <w:szCs w:val="21"/>
                <w14:textFill>
                  <w14:solidFill>
                    <w14:schemeClr w14:val="tx1"/>
                  </w14:solidFill>
                </w14:textFill>
              </w:rPr>
            </w:pPr>
          </w:p>
        </w:tc>
        <w:tc>
          <w:tcPr>
            <w:tcW w:w="0" w:type="auto"/>
          </w:tcPr>
          <w:p w14:paraId="235A0F03">
            <w:pPr>
              <w:rPr>
                <w:color w:val="000000" w:themeColor="text1"/>
                <w:sz w:val="21"/>
                <w:szCs w:val="21"/>
                <w14:textFill>
                  <w14:solidFill>
                    <w14:schemeClr w14:val="tx1"/>
                  </w14:solidFill>
                </w14:textFill>
              </w:rPr>
            </w:pPr>
          </w:p>
        </w:tc>
      </w:tr>
      <w:tr w14:paraId="4CED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0AE854D">
            <w:pPr>
              <w:jc w:val="center"/>
              <w:rPr>
                <w:color w:val="000000" w:themeColor="text1"/>
                <w:sz w:val="21"/>
                <w:szCs w:val="21"/>
                <w14:textFill>
                  <w14:solidFill>
                    <w14:schemeClr w14:val="tx1"/>
                  </w14:solidFill>
                </w14:textFill>
              </w:rPr>
            </w:pPr>
          </w:p>
        </w:tc>
        <w:tc>
          <w:tcPr>
            <w:tcW w:w="431" w:type="pct"/>
            <w:vMerge w:val="continue"/>
          </w:tcPr>
          <w:p w14:paraId="6DF0C825">
            <w:pPr>
              <w:rPr>
                <w:color w:val="000000" w:themeColor="text1"/>
                <w:sz w:val="21"/>
                <w:szCs w:val="21"/>
                <w14:textFill>
                  <w14:solidFill>
                    <w14:schemeClr w14:val="tx1"/>
                  </w14:solidFill>
                </w14:textFill>
              </w:rPr>
            </w:pPr>
          </w:p>
        </w:tc>
        <w:tc>
          <w:tcPr>
            <w:tcW w:w="0" w:type="auto"/>
            <w:vAlign w:val="center"/>
          </w:tcPr>
          <w:p w14:paraId="272A00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4.5旋转角度≥400°</w:t>
            </w:r>
          </w:p>
        </w:tc>
        <w:tc>
          <w:tcPr>
            <w:tcW w:w="0" w:type="auto"/>
          </w:tcPr>
          <w:p w14:paraId="04D357C8">
            <w:pPr>
              <w:rPr>
                <w:color w:val="000000" w:themeColor="text1"/>
                <w:sz w:val="21"/>
                <w:szCs w:val="21"/>
                <w14:textFill>
                  <w14:solidFill>
                    <w14:schemeClr w14:val="tx1"/>
                  </w14:solidFill>
                </w14:textFill>
              </w:rPr>
            </w:pPr>
          </w:p>
        </w:tc>
        <w:tc>
          <w:tcPr>
            <w:tcW w:w="0" w:type="auto"/>
          </w:tcPr>
          <w:p w14:paraId="0D9DBF4B">
            <w:pPr>
              <w:rPr>
                <w:color w:val="000000" w:themeColor="text1"/>
                <w:sz w:val="21"/>
                <w:szCs w:val="21"/>
                <w14:textFill>
                  <w14:solidFill>
                    <w14:schemeClr w14:val="tx1"/>
                  </w14:solidFill>
                </w14:textFill>
              </w:rPr>
            </w:pPr>
          </w:p>
        </w:tc>
        <w:tc>
          <w:tcPr>
            <w:tcW w:w="0" w:type="auto"/>
          </w:tcPr>
          <w:p w14:paraId="2A6E8D2F">
            <w:pPr>
              <w:rPr>
                <w:color w:val="000000" w:themeColor="text1"/>
                <w:sz w:val="21"/>
                <w:szCs w:val="21"/>
                <w14:textFill>
                  <w14:solidFill>
                    <w14:schemeClr w14:val="tx1"/>
                  </w14:solidFill>
                </w14:textFill>
              </w:rPr>
            </w:pPr>
          </w:p>
        </w:tc>
      </w:tr>
      <w:tr w14:paraId="4ED1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DA3B015">
            <w:pPr>
              <w:jc w:val="center"/>
              <w:rPr>
                <w:color w:val="000000" w:themeColor="text1"/>
                <w:sz w:val="21"/>
                <w:szCs w:val="21"/>
                <w14:textFill>
                  <w14:solidFill>
                    <w14:schemeClr w14:val="tx1"/>
                  </w14:solidFill>
                </w14:textFill>
              </w:rPr>
            </w:pPr>
          </w:p>
        </w:tc>
        <w:tc>
          <w:tcPr>
            <w:tcW w:w="431" w:type="pct"/>
            <w:vMerge w:val="continue"/>
          </w:tcPr>
          <w:p w14:paraId="26D49C91">
            <w:pPr>
              <w:rPr>
                <w:color w:val="000000" w:themeColor="text1"/>
                <w:sz w:val="21"/>
                <w:szCs w:val="21"/>
                <w14:textFill>
                  <w14:solidFill>
                    <w14:schemeClr w14:val="tx1"/>
                  </w14:solidFill>
                </w14:textFill>
              </w:rPr>
            </w:pPr>
          </w:p>
        </w:tc>
        <w:tc>
          <w:tcPr>
            <w:tcW w:w="0" w:type="auto"/>
            <w:vAlign w:val="top"/>
          </w:tcPr>
          <w:p w14:paraId="255C435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 摆动角度≥25°</w:t>
            </w:r>
          </w:p>
        </w:tc>
        <w:tc>
          <w:tcPr>
            <w:tcW w:w="0" w:type="auto"/>
          </w:tcPr>
          <w:p w14:paraId="4B3B7DB7">
            <w:pPr>
              <w:rPr>
                <w:color w:val="000000" w:themeColor="text1"/>
                <w:sz w:val="21"/>
                <w:szCs w:val="21"/>
                <w14:textFill>
                  <w14:solidFill>
                    <w14:schemeClr w14:val="tx1"/>
                  </w14:solidFill>
                </w14:textFill>
              </w:rPr>
            </w:pPr>
          </w:p>
        </w:tc>
        <w:tc>
          <w:tcPr>
            <w:tcW w:w="0" w:type="auto"/>
          </w:tcPr>
          <w:p w14:paraId="6577016A">
            <w:pPr>
              <w:rPr>
                <w:color w:val="000000" w:themeColor="text1"/>
                <w:sz w:val="21"/>
                <w:szCs w:val="21"/>
                <w14:textFill>
                  <w14:solidFill>
                    <w14:schemeClr w14:val="tx1"/>
                  </w14:solidFill>
                </w14:textFill>
              </w:rPr>
            </w:pPr>
          </w:p>
        </w:tc>
        <w:tc>
          <w:tcPr>
            <w:tcW w:w="0" w:type="auto"/>
          </w:tcPr>
          <w:p w14:paraId="2F662AD1">
            <w:pPr>
              <w:rPr>
                <w:color w:val="000000" w:themeColor="text1"/>
                <w:sz w:val="21"/>
                <w:szCs w:val="21"/>
                <w14:textFill>
                  <w14:solidFill>
                    <w14:schemeClr w14:val="tx1"/>
                  </w14:solidFill>
                </w14:textFill>
              </w:rPr>
            </w:pPr>
          </w:p>
        </w:tc>
      </w:tr>
      <w:tr w14:paraId="6CB7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1573918">
            <w:pPr>
              <w:jc w:val="center"/>
              <w:rPr>
                <w:color w:val="000000" w:themeColor="text1"/>
                <w:sz w:val="21"/>
                <w:szCs w:val="21"/>
                <w14:textFill>
                  <w14:solidFill>
                    <w14:schemeClr w14:val="tx1"/>
                  </w14:solidFill>
                </w14:textFill>
              </w:rPr>
            </w:pPr>
          </w:p>
        </w:tc>
        <w:tc>
          <w:tcPr>
            <w:tcW w:w="431" w:type="pct"/>
            <w:vMerge w:val="continue"/>
          </w:tcPr>
          <w:p w14:paraId="03453542">
            <w:pPr>
              <w:rPr>
                <w:color w:val="000000" w:themeColor="text1"/>
                <w:sz w:val="21"/>
                <w:szCs w:val="21"/>
                <w14:textFill>
                  <w14:solidFill>
                    <w14:schemeClr w14:val="tx1"/>
                  </w14:solidFill>
                </w14:textFill>
              </w:rPr>
            </w:pPr>
          </w:p>
        </w:tc>
        <w:tc>
          <w:tcPr>
            <w:tcW w:w="0" w:type="auto"/>
            <w:vAlign w:val="center"/>
          </w:tcPr>
          <w:p w14:paraId="01B037E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 横向运动≥200mm</w:t>
            </w:r>
          </w:p>
        </w:tc>
        <w:tc>
          <w:tcPr>
            <w:tcW w:w="0" w:type="auto"/>
          </w:tcPr>
          <w:p w14:paraId="1E2AD4AF">
            <w:pPr>
              <w:rPr>
                <w:color w:val="000000" w:themeColor="text1"/>
                <w:sz w:val="21"/>
                <w:szCs w:val="21"/>
                <w14:textFill>
                  <w14:solidFill>
                    <w14:schemeClr w14:val="tx1"/>
                  </w14:solidFill>
                </w14:textFill>
              </w:rPr>
            </w:pPr>
          </w:p>
        </w:tc>
        <w:tc>
          <w:tcPr>
            <w:tcW w:w="0" w:type="auto"/>
          </w:tcPr>
          <w:p w14:paraId="4C1E0704">
            <w:pPr>
              <w:rPr>
                <w:color w:val="000000" w:themeColor="text1"/>
                <w:sz w:val="21"/>
                <w:szCs w:val="21"/>
                <w14:textFill>
                  <w14:solidFill>
                    <w14:schemeClr w14:val="tx1"/>
                  </w14:solidFill>
                </w14:textFill>
              </w:rPr>
            </w:pPr>
          </w:p>
        </w:tc>
        <w:tc>
          <w:tcPr>
            <w:tcW w:w="0" w:type="auto"/>
          </w:tcPr>
          <w:p w14:paraId="1A7E985C">
            <w:pPr>
              <w:rPr>
                <w:color w:val="000000" w:themeColor="text1"/>
                <w:sz w:val="21"/>
                <w:szCs w:val="21"/>
                <w14:textFill>
                  <w14:solidFill>
                    <w14:schemeClr w14:val="tx1"/>
                  </w14:solidFill>
                </w14:textFill>
              </w:rPr>
            </w:pPr>
          </w:p>
        </w:tc>
      </w:tr>
      <w:tr w14:paraId="29CA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A809B95">
            <w:pPr>
              <w:jc w:val="center"/>
              <w:rPr>
                <w:color w:val="000000" w:themeColor="text1"/>
                <w:sz w:val="21"/>
                <w:szCs w:val="21"/>
                <w14:textFill>
                  <w14:solidFill>
                    <w14:schemeClr w14:val="tx1"/>
                  </w14:solidFill>
                </w14:textFill>
              </w:rPr>
            </w:pPr>
          </w:p>
        </w:tc>
        <w:tc>
          <w:tcPr>
            <w:tcW w:w="431" w:type="pct"/>
            <w:vMerge w:val="continue"/>
          </w:tcPr>
          <w:p w14:paraId="43AE5476">
            <w:pPr>
              <w:rPr>
                <w:color w:val="000000" w:themeColor="text1"/>
                <w:sz w:val="21"/>
                <w:szCs w:val="21"/>
                <w14:textFill>
                  <w14:solidFill>
                    <w14:schemeClr w14:val="tx1"/>
                  </w14:solidFill>
                </w14:textFill>
              </w:rPr>
            </w:pPr>
          </w:p>
        </w:tc>
        <w:tc>
          <w:tcPr>
            <w:tcW w:w="0" w:type="auto"/>
            <w:vAlign w:val="center"/>
          </w:tcPr>
          <w:p w14:paraId="60C0734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4.8垂直运动≥400mm</w:t>
            </w:r>
          </w:p>
        </w:tc>
        <w:tc>
          <w:tcPr>
            <w:tcW w:w="0" w:type="auto"/>
          </w:tcPr>
          <w:p w14:paraId="242A1BAD">
            <w:pPr>
              <w:rPr>
                <w:color w:val="000000" w:themeColor="text1"/>
                <w:sz w:val="21"/>
                <w:szCs w:val="21"/>
                <w14:textFill>
                  <w14:solidFill>
                    <w14:schemeClr w14:val="tx1"/>
                  </w14:solidFill>
                </w14:textFill>
              </w:rPr>
            </w:pPr>
          </w:p>
        </w:tc>
        <w:tc>
          <w:tcPr>
            <w:tcW w:w="0" w:type="auto"/>
          </w:tcPr>
          <w:p w14:paraId="442E9FA1">
            <w:pPr>
              <w:rPr>
                <w:color w:val="000000" w:themeColor="text1"/>
                <w:sz w:val="21"/>
                <w:szCs w:val="21"/>
                <w14:textFill>
                  <w14:solidFill>
                    <w14:schemeClr w14:val="tx1"/>
                  </w14:solidFill>
                </w14:textFill>
              </w:rPr>
            </w:pPr>
          </w:p>
        </w:tc>
        <w:tc>
          <w:tcPr>
            <w:tcW w:w="0" w:type="auto"/>
          </w:tcPr>
          <w:p w14:paraId="34ACF8DC">
            <w:pPr>
              <w:rPr>
                <w:color w:val="000000" w:themeColor="text1"/>
                <w:sz w:val="21"/>
                <w:szCs w:val="21"/>
                <w14:textFill>
                  <w14:solidFill>
                    <w14:schemeClr w14:val="tx1"/>
                  </w14:solidFill>
                </w14:textFill>
              </w:rPr>
            </w:pPr>
          </w:p>
        </w:tc>
      </w:tr>
      <w:tr w14:paraId="079E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193D577">
            <w:pPr>
              <w:jc w:val="center"/>
              <w:rPr>
                <w:color w:val="000000" w:themeColor="text1"/>
                <w:sz w:val="21"/>
                <w:szCs w:val="21"/>
                <w14:textFill>
                  <w14:solidFill>
                    <w14:schemeClr w14:val="tx1"/>
                  </w14:solidFill>
                </w14:textFill>
              </w:rPr>
            </w:pPr>
          </w:p>
        </w:tc>
        <w:tc>
          <w:tcPr>
            <w:tcW w:w="431" w:type="pct"/>
            <w:vMerge w:val="continue"/>
          </w:tcPr>
          <w:p w14:paraId="5346B722">
            <w:pPr>
              <w:rPr>
                <w:color w:val="000000" w:themeColor="text1"/>
                <w:sz w:val="21"/>
                <w:szCs w:val="21"/>
                <w14:textFill>
                  <w14:solidFill>
                    <w14:schemeClr w14:val="tx1"/>
                  </w14:solidFill>
                </w14:textFill>
              </w:rPr>
            </w:pPr>
          </w:p>
        </w:tc>
        <w:tc>
          <w:tcPr>
            <w:tcW w:w="0" w:type="auto"/>
            <w:vAlign w:val="center"/>
          </w:tcPr>
          <w:p w14:paraId="4B6FE81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 显示器支臂结构5.1显示屏支臂旋转角度范围≥260°</w:t>
            </w:r>
          </w:p>
        </w:tc>
        <w:tc>
          <w:tcPr>
            <w:tcW w:w="0" w:type="auto"/>
          </w:tcPr>
          <w:p w14:paraId="71BBD625">
            <w:pPr>
              <w:rPr>
                <w:color w:val="000000" w:themeColor="text1"/>
                <w:sz w:val="21"/>
                <w:szCs w:val="21"/>
                <w14:textFill>
                  <w14:solidFill>
                    <w14:schemeClr w14:val="tx1"/>
                  </w14:solidFill>
                </w14:textFill>
              </w:rPr>
            </w:pPr>
          </w:p>
        </w:tc>
        <w:tc>
          <w:tcPr>
            <w:tcW w:w="0" w:type="auto"/>
          </w:tcPr>
          <w:p w14:paraId="1C998398">
            <w:pPr>
              <w:rPr>
                <w:color w:val="000000" w:themeColor="text1"/>
                <w:sz w:val="21"/>
                <w:szCs w:val="21"/>
                <w14:textFill>
                  <w14:solidFill>
                    <w14:schemeClr w14:val="tx1"/>
                  </w14:solidFill>
                </w14:textFill>
              </w:rPr>
            </w:pPr>
          </w:p>
        </w:tc>
        <w:tc>
          <w:tcPr>
            <w:tcW w:w="0" w:type="auto"/>
          </w:tcPr>
          <w:p w14:paraId="05D97A31">
            <w:pPr>
              <w:rPr>
                <w:color w:val="000000" w:themeColor="text1"/>
                <w:sz w:val="21"/>
                <w:szCs w:val="21"/>
                <w14:textFill>
                  <w14:solidFill>
                    <w14:schemeClr w14:val="tx1"/>
                  </w14:solidFill>
                </w14:textFill>
              </w:rPr>
            </w:pPr>
          </w:p>
        </w:tc>
      </w:tr>
      <w:tr w14:paraId="39B2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6FA2082">
            <w:pPr>
              <w:jc w:val="center"/>
              <w:rPr>
                <w:color w:val="000000" w:themeColor="text1"/>
                <w:sz w:val="21"/>
                <w:szCs w:val="21"/>
                <w14:textFill>
                  <w14:solidFill>
                    <w14:schemeClr w14:val="tx1"/>
                  </w14:solidFill>
                </w14:textFill>
              </w:rPr>
            </w:pPr>
          </w:p>
        </w:tc>
        <w:tc>
          <w:tcPr>
            <w:tcW w:w="431" w:type="pct"/>
            <w:vMerge w:val="continue"/>
          </w:tcPr>
          <w:p w14:paraId="2D2E8D10">
            <w:pPr>
              <w:rPr>
                <w:color w:val="000000" w:themeColor="text1"/>
                <w:sz w:val="21"/>
                <w:szCs w:val="21"/>
                <w14:textFill>
                  <w14:solidFill>
                    <w14:schemeClr w14:val="tx1"/>
                  </w14:solidFill>
                </w14:textFill>
              </w:rPr>
            </w:pPr>
          </w:p>
        </w:tc>
        <w:tc>
          <w:tcPr>
            <w:tcW w:w="0" w:type="auto"/>
            <w:vAlign w:val="center"/>
          </w:tcPr>
          <w:p w14:paraId="149D10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5.2显示屏支臂以中心轴旋转角度≥320°</w:t>
            </w:r>
          </w:p>
        </w:tc>
        <w:tc>
          <w:tcPr>
            <w:tcW w:w="0" w:type="auto"/>
          </w:tcPr>
          <w:p w14:paraId="43B33127">
            <w:pPr>
              <w:rPr>
                <w:color w:val="000000" w:themeColor="text1"/>
                <w:sz w:val="21"/>
                <w:szCs w:val="21"/>
                <w14:textFill>
                  <w14:solidFill>
                    <w14:schemeClr w14:val="tx1"/>
                  </w14:solidFill>
                </w14:textFill>
              </w:rPr>
            </w:pPr>
          </w:p>
        </w:tc>
        <w:tc>
          <w:tcPr>
            <w:tcW w:w="0" w:type="auto"/>
          </w:tcPr>
          <w:p w14:paraId="4738DDF9">
            <w:pPr>
              <w:rPr>
                <w:color w:val="000000" w:themeColor="text1"/>
                <w:sz w:val="21"/>
                <w:szCs w:val="21"/>
                <w14:textFill>
                  <w14:solidFill>
                    <w14:schemeClr w14:val="tx1"/>
                  </w14:solidFill>
                </w14:textFill>
              </w:rPr>
            </w:pPr>
          </w:p>
        </w:tc>
        <w:tc>
          <w:tcPr>
            <w:tcW w:w="0" w:type="auto"/>
          </w:tcPr>
          <w:p w14:paraId="3C9744FB">
            <w:pPr>
              <w:rPr>
                <w:color w:val="000000" w:themeColor="text1"/>
                <w:sz w:val="21"/>
                <w:szCs w:val="21"/>
                <w14:textFill>
                  <w14:solidFill>
                    <w14:schemeClr w14:val="tx1"/>
                  </w14:solidFill>
                </w14:textFill>
              </w:rPr>
            </w:pPr>
          </w:p>
        </w:tc>
      </w:tr>
      <w:tr w14:paraId="06EA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297FE75">
            <w:pPr>
              <w:jc w:val="center"/>
              <w:rPr>
                <w:color w:val="000000" w:themeColor="text1"/>
                <w:sz w:val="21"/>
                <w:szCs w:val="21"/>
                <w14:textFill>
                  <w14:solidFill>
                    <w14:schemeClr w14:val="tx1"/>
                  </w14:solidFill>
                </w14:textFill>
              </w:rPr>
            </w:pPr>
          </w:p>
        </w:tc>
        <w:tc>
          <w:tcPr>
            <w:tcW w:w="431" w:type="pct"/>
            <w:vMerge w:val="continue"/>
          </w:tcPr>
          <w:p w14:paraId="4BDDA2B1">
            <w:pPr>
              <w:rPr>
                <w:color w:val="000000" w:themeColor="text1"/>
                <w:sz w:val="21"/>
                <w:szCs w:val="21"/>
                <w14:textFill>
                  <w14:solidFill>
                    <w14:schemeClr w14:val="tx1"/>
                  </w14:solidFill>
                </w14:textFill>
              </w:rPr>
            </w:pPr>
          </w:p>
        </w:tc>
        <w:tc>
          <w:tcPr>
            <w:tcW w:w="0" w:type="auto"/>
            <w:vAlign w:val="center"/>
          </w:tcPr>
          <w:p w14:paraId="7450A8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5.3显示屏升降行程≥35cm</w:t>
            </w:r>
          </w:p>
        </w:tc>
        <w:tc>
          <w:tcPr>
            <w:tcW w:w="0" w:type="auto"/>
          </w:tcPr>
          <w:p w14:paraId="5908D31E">
            <w:pPr>
              <w:rPr>
                <w:color w:val="000000" w:themeColor="text1"/>
                <w:sz w:val="21"/>
                <w:szCs w:val="21"/>
                <w14:textFill>
                  <w14:solidFill>
                    <w14:schemeClr w14:val="tx1"/>
                  </w14:solidFill>
                </w14:textFill>
              </w:rPr>
            </w:pPr>
          </w:p>
        </w:tc>
        <w:tc>
          <w:tcPr>
            <w:tcW w:w="0" w:type="auto"/>
          </w:tcPr>
          <w:p w14:paraId="3D72325D">
            <w:pPr>
              <w:rPr>
                <w:color w:val="000000" w:themeColor="text1"/>
                <w:sz w:val="21"/>
                <w:szCs w:val="21"/>
                <w14:textFill>
                  <w14:solidFill>
                    <w14:schemeClr w14:val="tx1"/>
                  </w14:solidFill>
                </w14:textFill>
              </w:rPr>
            </w:pPr>
          </w:p>
        </w:tc>
        <w:tc>
          <w:tcPr>
            <w:tcW w:w="0" w:type="auto"/>
          </w:tcPr>
          <w:p w14:paraId="3A07DB38">
            <w:pPr>
              <w:rPr>
                <w:color w:val="000000" w:themeColor="text1"/>
                <w:sz w:val="21"/>
                <w:szCs w:val="21"/>
                <w14:textFill>
                  <w14:solidFill>
                    <w14:schemeClr w14:val="tx1"/>
                  </w14:solidFill>
                </w14:textFill>
              </w:rPr>
            </w:pPr>
          </w:p>
        </w:tc>
      </w:tr>
      <w:tr w14:paraId="3E9D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96B2C58">
            <w:pPr>
              <w:jc w:val="center"/>
              <w:rPr>
                <w:color w:val="000000" w:themeColor="text1"/>
                <w:sz w:val="21"/>
                <w:szCs w:val="21"/>
                <w14:textFill>
                  <w14:solidFill>
                    <w14:schemeClr w14:val="tx1"/>
                  </w14:solidFill>
                </w14:textFill>
              </w:rPr>
            </w:pPr>
          </w:p>
        </w:tc>
        <w:tc>
          <w:tcPr>
            <w:tcW w:w="431" w:type="pct"/>
            <w:vMerge w:val="continue"/>
          </w:tcPr>
          <w:p w14:paraId="326C9564">
            <w:pPr>
              <w:rPr>
                <w:color w:val="000000" w:themeColor="text1"/>
                <w:sz w:val="21"/>
                <w:szCs w:val="21"/>
                <w14:textFill>
                  <w14:solidFill>
                    <w14:schemeClr w14:val="tx1"/>
                  </w14:solidFill>
                </w14:textFill>
              </w:rPr>
            </w:pPr>
          </w:p>
        </w:tc>
        <w:tc>
          <w:tcPr>
            <w:tcW w:w="0" w:type="auto"/>
            <w:vAlign w:val="center"/>
          </w:tcPr>
          <w:p w14:paraId="017DAFD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5.4显示屏旋转角度≥165°</w:t>
            </w:r>
          </w:p>
        </w:tc>
        <w:tc>
          <w:tcPr>
            <w:tcW w:w="0" w:type="auto"/>
          </w:tcPr>
          <w:p w14:paraId="2937416F">
            <w:pPr>
              <w:rPr>
                <w:color w:val="000000" w:themeColor="text1"/>
                <w:sz w:val="21"/>
                <w:szCs w:val="21"/>
                <w14:textFill>
                  <w14:solidFill>
                    <w14:schemeClr w14:val="tx1"/>
                  </w14:solidFill>
                </w14:textFill>
              </w:rPr>
            </w:pPr>
          </w:p>
        </w:tc>
        <w:tc>
          <w:tcPr>
            <w:tcW w:w="0" w:type="auto"/>
          </w:tcPr>
          <w:p w14:paraId="73172C94">
            <w:pPr>
              <w:rPr>
                <w:color w:val="000000" w:themeColor="text1"/>
                <w:sz w:val="21"/>
                <w:szCs w:val="21"/>
                <w14:textFill>
                  <w14:solidFill>
                    <w14:schemeClr w14:val="tx1"/>
                  </w14:solidFill>
                </w14:textFill>
              </w:rPr>
            </w:pPr>
          </w:p>
        </w:tc>
        <w:tc>
          <w:tcPr>
            <w:tcW w:w="0" w:type="auto"/>
          </w:tcPr>
          <w:p w14:paraId="233BE767">
            <w:pPr>
              <w:rPr>
                <w:color w:val="000000" w:themeColor="text1"/>
                <w:sz w:val="21"/>
                <w:szCs w:val="21"/>
                <w14:textFill>
                  <w14:solidFill>
                    <w14:schemeClr w14:val="tx1"/>
                  </w14:solidFill>
                </w14:textFill>
              </w:rPr>
            </w:pPr>
          </w:p>
        </w:tc>
      </w:tr>
      <w:tr w14:paraId="4B17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3C84109">
            <w:pPr>
              <w:jc w:val="center"/>
              <w:rPr>
                <w:color w:val="000000" w:themeColor="text1"/>
                <w:sz w:val="21"/>
                <w:szCs w:val="21"/>
                <w14:textFill>
                  <w14:solidFill>
                    <w14:schemeClr w14:val="tx1"/>
                  </w14:solidFill>
                </w14:textFill>
              </w:rPr>
            </w:pPr>
          </w:p>
        </w:tc>
        <w:tc>
          <w:tcPr>
            <w:tcW w:w="431" w:type="pct"/>
            <w:vMerge w:val="continue"/>
          </w:tcPr>
          <w:p w14:paraId="2CDF0426">
            <w:pPr>
              <w:rPr>
                <w:color w:val="000000" w:themeColor="text1"/>
                <w:sz w:val="21"/>
                <w:szCs w:val="21"/>
                <w14:textFill>
                  <w14:solidFill>
                    <w14:schemeClr w14:val="tx1"/>
                  </w14:solidFill>
                </w14:textFill>
              </w:rPr>
            </w:pPr>
          </w:p>
        </w:tc>
        <w:tc>
          <w:tcPr>
            <w:tcW w:w="0" w:type="auto"/>
            <w:vAlign w:val="center"/>
          </w:tcPr>
          <w:p w14:paraId="43AB2F6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5.5显示屏倾斜角度≥40°</w:t>
            </w:r>
          </w:p>
        </w:tc>
        <w:tc>
          <w:tcPr>
            <w:tcW w:w="0" w:type="auto"/>
          </w:tcPr>
          <w:p w14:paraId="03A726C8">
            <w:pPr>
              <w:rPr>
                <w:color w:val="000000" w:themeColor="text1"/>
                <w:sz w:val="21"/>
                <w:szCs w:val="21"/>
                <w14:textFill>
                  <w14:solidFill>
                    <w14:schemeClr w14:val="tx1"/>
                  </w14:solidFill>
                </w14:textFill>
              </w:rPr>
            </w:pPr>
          </w:p>
        </w:tc>
        <w:tc>
          <w:tcPr>
            <w:tcW w:w="0" w:type="auto"/>
          </w:tcPr>
          <w:p w14:paraId="2E7878C0">
            <w:pPr>
              <w:rPr>
                <w:color w:val="000000" w:themeColor="text1"/>
                <w:sz w:val="21"/>
                <w:szCs w:val="21"/>
                <w14:textFill>
                  <w14:solidFill>
                    <w14:schemeClr w14:val="tx1"/>
                  </w14:solidFill>
                </w14:textFill>
              </w:rPr>
            </w:pPr>
          </w:p>
        </w:tc>
        <w:tc>
          <w:tcPr>
            <w:tcW w:w="0" w:type="auto"/>
          </w:tcPr>
          <w:p w14:paraId="2BE9A21F">
            <w:pPr>
              <w:rPr>
                <w:color w:val="000000" w:themeColor="text1"/>
                <w:sz w:val="21"/>
                <w:szCs w:val="21"/>
                <w14:textFill>
                  <w14:solidFill>
                    <w14:schemeClr w14:val="tx1"/>
                  </w14:solidFill>
                </w14:textFill>
              </w:rPr>
            </w:pPr>
          </w:p>
        </w:tc>
      </w:tr>
      <w:tr w14:paraId="1D28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BA2FCA7">
            <w:pPr>
              <w:jc w:val="center"/>
              <w:rPr>
                <w:color w:val="000000" w:themeColor="text1"/>
                <w:sz w:val="21"/>
                <w:szCs w:val="21"/>
                <w14:textFill>
                  <w14:solidFill>
                    <w14:schemeClr w14:val="tx1"/>
                  </w14:solidFill>
                </w14:textFill>
              </w:rPr>
            </w:pPr>
          </w:p>
        </w:tc>
        <w:tc>
          <w:tcPr>
            <w:tcW w:w="431" w:type="pct"/>
            <w:vMerge w:val="continue"/>
          </w:tcPr>
          <w:p w14:paraId="22D8283A">
            <w:pPr>
              <w:rPr>
                <w:color w:val="000000" w:themeColor="text1"/>
                <w:sz w:val="21"/>
                <w:szCs w:val="21"/>
                <w14:textFill>
                  <w14:solidFill>
                    <w14:schemeClr w14:val="tx1"/>
                  </w14:solidFill>
                </w14:textFill>
              </w:rPr>
            </w:pPr>
          </w:p>
        </w:tc>
        <w:tc>
          <w:tcPr>
            <w:tcW w:w="0" w:type="auto"/>
            <w:vAlign w:val="bottom"/>
          </w:tcPr>
          <w:p w14:paraId="27B17319">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6限束器</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.1控制方式：电动</w:t>
            </w:r>
          </w:p>
        </w:tc>
        <w:tc>
          <w:tcPr>
            <w:tcW w:w="0" w:type="auto"/>
          </w:tcPr>
          <w:p w14:paraId="28CFAA96">
            <w:pPr>
              <w:rPr>
                <w:color w:val="000000" w:themeColor="text1"/>
                <w:sz w:val="21"/>
                <w:szCs w:val="21"/>
                <w14:textFill>
                  <w14:solidFill>
                    <w14:schemeClr w14:val="tx1"/>
                  </w14:solidFill>
                </w14:textFill>
              </w:rPr>
            </w:pPr>
          </w:p>
        </w:tc>
        <w:tc>
          <w:tcPr>
            <w:tcW w:w="0" w:type="auto"/>
          </w:tcPr>
          <w:p w14:paraId="217F0134">
            <w:pPr>
              <w:rPr>
                <w:color w:val="000000" w:themeColor="text1"/>
                <w:sz w:val="21"/>
                <w:szCs w:val="21"/>
                <w14:textFill>
                  <w14:solidFill>
                    <w14:schemeClr w14:val="tx1"/>
                  </w14:solidFill>
                </w14:textFill>
              </w:rPr>
            </w:pPr>
          </w:p>
        </w:tc>
        <w:tc>
          <w:tcPr>
            <w:tcW w:w="0" w:type="auto"/>
          </w:tcPr>
          <w:p w14:paraId="4D911793">
            <w:pPr>
              <w:rPr>
                <w:color w:val="000000" w:themeColor="text1"/>
                <w:sz w:val="21"/>
                <w:szCs w:val="21"/>
                <w14:textFill>
                  <w14:solidFill>
                    <w14:schemeClr w14:val="tx1"/>
                  </w14:solidFill>
                </w14:textFill>
              </w:rPr>
            </w:pPr>
          </w:p>
        </w:tc>
      </w:tr>
      <w:tr w14:paraId="6CC6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7051BFE">
            <w:pPr>
              <w:jc w:val="center"/>
              <w:rPr>
                <w:color w:val="000000" w:themeColor="text1"/>
                <w:sz w:val="21"/>
                <w:szCs w:val="21"/>
                <w14:textFill>
                  <w14:solidFill>
                    <w14:schemeClr w14:val="tx1"/>
                  </w14:solidFill>
                </w14:textFill>
              </w:rPr>
            </w:pPr>
          </w:p>
        </w:tc>
        <w:tc>
          <w:tcPr>
            <w:tcW w:w="431" w:type="pct"/>
            <w:vMerge w:val="continue"/>
          </w:tcPr>
          <w:p w14:paraId="6D5C5BB3">
            <w:pPr>
              <w:rPr>
                <w:color w:val="000000" w:themeColor="text1"/>
                <w:sz w:val="21"/>
                <w:szCs w:val="21"/>
                <w14:textFill>
                  <w14:solidFill>
                    <w14:schemeClr w14:val="tx1"/>
                  </w14:solidFill>
                </w14:textFill>
              </w:rPr>
            </w:pPr>
          </w:p>
        </w:tc>
        <w:tc>
          <w:tcPr>
            <w:tcW w:w="0" w:type="auto"/>
            <w:vAlign w:val="center"/>
          </w:tcPr>
          <w:p w14:paraId="54023B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6.2定位指示：双向激光定位</w:t>
            </w:r>
          </w:p>
        </w:tc>
        <w:tc>
          <w:tcPr>
            <w:tcW w:w="0" w:type="auto"/>
          </w:tcPr>
          <w:p w14:paraId="292AE79A">
            <w:pPr>
              <w:rPr>
                <w:color w:val="000000" w:themeColor="text1"/>
                <w:sz w:val="21"/>
                <w:szCs w:val="21"/>
                <w14:textFill>
                  <w14:solidFill>
                    <w14:schemeClr w14:val="tx1"/>
                  </w14:solidFill>
                </w14:textFill>
              </w:rPr>
            </w:pPr>
          </w:p>
        </w:tc>
        <w:tc>
          <w:tcPr>
            <w:tcW w:w="0" w:type="auto"/>
          </w:tcPr>
          <w:p w14:paraId="14B62242">
            <w:pPr>
              <w:rPr>
                <w:color w:val="000000" w:themeColor="text1"/>
                <w:sz w:val="21"/>
                <w:szCs w:val="21"/>
                <w14:textFill>
                  <w14:solidFill>
                    <w14:schemeClr w14:val="tx1"/>
                  </w14:solidFill>
                </w14:textFill>
              </w:rPr>
            </w:pPr>
          </w:p>
        </w:tc>
        <w:tc>
          <w:tcPr>
            <w:tcW w:w="0" w:type="auto"/>
          </w:tcPr>
          <w:p w14:paraId="5405DEFA">
            <w:pPr>
              <w:rPr>
                <w:color w:val="000000" w:themeColor="text1"/>
                <w:sz w:val="21"/>
                <w:szCs w:val="21"/>
                <w14:textFill>
                  <w14:solidFill>
                    <w14:schemeClr w14:val="tx1"/>
                  </w14:solidFill>
                </w14:textFill>
              </w:rPr>
            </w:pPr>
          </w:p>
        </w:tc>
      </w:tr>
      <w:tr w14:paraId="68B7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4817DCF">
            <w:pPr>
              <w:jc w:val="center"/>
              <w:rPr>
                <w:color w:val="000000" w:themeColor="text1"/>
                <w:sz w:val="21"/>
                <w:szCs w:val="21"/>
                <w14:textFill>
                  <w14:solidFill>
                    <w14:schemeClr w14:val="tx1"/>
                  </w14:solidFill>
                </w14:textFill>
              </w:rPr>
            </w:pPr>
          </w:p>
        </w:tc>
        <w:tc>
          <w:tcPr>
            <w:tcW w:w="431" w:type="pct"/>
            <w:vMerge w:val="continue"/>
          </w:tcPr>
          <w:p w14:paraId="23EBF8F1">
            <w:pPr>
              <w:rPr>
                <w:color w:val="000000" w:themeColor="text1"/>
                <w:sz w:val="21"/>
                <w:szCs w:val="21"/>
                <w14:textFill>
                  <w14:solidFill>
                    <w14:schemeClr w14:val="tx1"/>
                  </w14:solidFill>
                </w14:textFill>
              </w:rPr>
            </w:pPr>
          </w:p>
        </w:tc>
        <w:tc>
          <w:tcPr>
            <w:tcW w:w="0" w:type="auto"/>
            <w:vAlign w:val="bottom"/>
          </w:tcPr>
          <w:p w14:paraId="20529258">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7滤线栅</w:t>
            </w: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.1栅密度：≥150L/inch</w:t>
            </w:r>
          </w:p>
        </w:tc>
        <w:tc>
          <w:tcPr>
            <w:tcW w:w="0" w:type="auto"/>
          </w:tcPr>
          <w:p w14:paraId="3B827010">
            <w:pPr>
              <w:rPr>
                <w:color w:val="000000" w:themeColor="text1"/>
                <w:sz w:val="21"/>
                <w:szCs w:val="21"/>
                <w14:textFill>
                  <w14:solidFill>
                    <w14:schemeClr w14:val="tx1"/>
                  </w14:solidFill>
                </w14:textFill>
              </w:rPr>
            </w:pPr>
          </w:p>
        </w:tc>
        <w:tc>
          <w:tcPr>
            <w:tcW w:w="0" w:type="auto"/>
          </w:tcPr>
          <w:p w14:paraId="0E5F48E8">
            <w:pPr>
              <w:rPr>
                <w:color w:val="000000" w:themeColor="text1"/>
                <w:sz w:val="21"/>
                <w:szCs w:val="21"/>
                <w14:textFill>
                  <w14:solidFill>
                    <w14:schemeClr w14:val="tx1"/>
                  </w14:solidFill>
                </w14:textFill>
              </w:rPr>
            </w:pPr>
          </w:p>
        </w:tc>
        <w:tc>
          <w:tcPr>
            <w:tcW w:w="0" w:type="auto"/>
          </w:tcPr>
          <w:p w14:paraId="2FC80ACA">
            <w:pPr>
              <w:rPr>
                <w:color w:val="000000" w:themeColor="text1"/>
                <w:sz w:val="21"/>
                <w:szCs w:val="21"/>
                <w14:textFill>
                  <w14:solidFill>
                    <w14:schemeClr w14:val="tx1"/>
                  </w14:solidFill>
                </w14:textFill>
              </w:rPr>
            </w:pPr>
          </w:p>
        </w:tc>
      </w:tr>
      <w:tr w14:paraId="3D19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49A627B">
            <w:pPr>
              <w:jc w:val="center"/>
              <w:rPr>
                <w:color w:val="000000" w:themeColor="text1"/>
                <w:sz w:val="21"/>
                <w:szCs w:val="21"/>
                <w14:textFill>
                  <w14:solidFill>
                    <w14:schemeClr w14:val="tx1"/>
                  </w14:solidFill>
                </w14:textFill>
              </w:rPr>
            </w:pPr>
          </w:p>
        </w:tc>
        <w:tc>
          <w:tcPr>
            <w:tcW w:w="431" w:type="pct"/>
            <w:vMerge w:val="continue"/>
          </w:tcPr>
          <w:p w14:paraId="3F6EE0F5">
            <w:pPr>
              <w:rPr>
                <w:color w:val="000000" w:themeColor="text1"/>
                <w:sz w:val="21"/>
                <w:szCs w:val="21"/>
                <w14:textFill>
                  <w14:solidFill>
                    <w14:schemeClr w14:val="tx1"/>
                  </w14:solidFill>
                </w14:textFill>
              </w:rPr>
            </w:pPr>
          </w:p>
        </w:tc>
        <w:tc>
          <w:tcPr>
            <w:tcW w:w="0" w:type="auto"/>
            <w:vAlign w:val="center"/>
          </w:tcPr>
          <w:p w14:paraId="07642A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7.2栅比：≥10：1</w:t>
            </w:r>
          </w:p>
        </w:tc>
        <w:tc>
          <w:tcPr>
            <w:tcW w:w="0" w:type="auto"/>
          </w:tcPr>
          <w:p w14:paraId="3C3104E0">
            <w:pPr>
              <w:rPr>
                <w:color w:val="000000" w:themeColor="text1"/>
                <w:sz w:val="21"/>
                <w:szCs w:val="21"/>
                <w14:textFill>
                  <w14:solidFill>
                    <w14:schemeClr w14:val="tx1"/>
                  </w14:solidFill>
                </w14:textFill>
              </w:rPr>
            </w:pPr>
          </w:p>
        </w:tc>
        <w:tc>
          <w:tcPr>
            <w:tcW w:w="0" w:type="auto"/>
          </w:tcPr>
          <w:p w14:paraId="6779D845">
            <w:pPr>
              <w:rPr>
                <w:color w:val="000000" w:themeColor="text1"/>
                <w:sz w:val="21"/>
                <w:szCs w:val="21"/>
                <w14:textFill>
                  <w14:solidFill>
                    <w14:schemeClr w14:val="tx1"/>
                  </w14:solidFill>
                </w14:textFill>
              </w:rPr>
            </w:pPr>
          </w:p>
        </w:tc>
        <w:tc>
          <w:tcPr>
            <w:tcW w:w="0" w:type="auto"/>
          </w:tcPr>
          <w:p w14:paraId="0B2B198D">
            <w:pPr>
              <w:rPr>
                <w:color w:val="000000" w:themeColor="text1"/>
                <w:sz w:val="21"/>
                <w:szCs w:val="21"/>
                <w14:textFill>
                  <w14:solidFill>
                    <w14:schemeClr w14:val="tx1"/>
                  </w14:solidFill>
                </w14:textFill>
              </w:rPr>
            </w:pPr>
          </w:p>
        </w:tc>
      </w:tr>
      <w:tr w14:paraId="083B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0850DA7">
            <w:pPr>
              <w:jc w:val="center"/>
              <w:rPr>
                <w:color w:val="000000" w:themeColor="text1"/>
                <w:sz w:val="21"/>
                <w:szCs w:val="21"/>
                <w14:textFill>
                  <w14:solidFill>
                    <w14:schemeClr w14:val="tx1"/>
                  </w14:solidFill>
                </w14:textFill>
              </w:rPr>
            </w:pPr>
          </w:p>
        </w:tc>
        <w:tc>
          <w:tcPr>
            <w:tcW w:w="431" w:type="pct"/>
            <w:vMerge w:val="continue"/>
          </w:tcPr>
          <w:p w14:paraId="20B03120">
            <w:pPr>
              <w:rPr>
                <w:color w:val="000000" w:themeColor="text1"/>
                <w:sz w:val="21"/>
                <w:szCs w:val="21"/>
                <w14:textFill>
                  <w14:solidFill>
                    <w14:schemeClr w14:val="tx1"/>
                  </w14:solidFill>
                </w14:textFill>
              </w:rPr>
            </w:pPr>
          </w:p>
        </w:tc>
        <w:tc>
          <w:tcPr>
            <w:tcW w:w="0" w:type="auto"/>
            <w:vAlign w:val="center"/>
          </w:tcPr>
          <w:p w14:paraId="5771B0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7.3滤线栅插拔：支持滤线栅插拔，并具备插拔状态指示灯</w:t>
            </w:r>
          </w:p>
        </w:tc>
        <w:tc>
          <w:tcPr>
            <w:tcW w:w="0" w:type="auto"/>
          </w:tcPr>
          <w:p w14:paraId="7A5C6736">
            <w:pPr>
              <w:rPr>
                <w:color w:val="000000" w:themeColor="text1"/>
                <w:sz w:val="21"/>
                <w:szCs w:val="21"/>
                <w14:textFill>
                  <w14:solidFill>
                    <w14:schemeClr w14:val="tx1"/>
                  </w14:solidFill>
                </w14:textFill>
              </w:rPr>
            </w:pPr>
          </w:p>
        </w:tc>
        <w:tc>
          <w:tcPr>
            <w:tcW w:w="0" w:type="auto"/>
          </w:tcPr>
          <w:p w14:paraId="24477AB5">
            <w:pPr>
              <w:rPr>
                <w:color w:val="000000" w:themeColor="text1"/>
                <w:sz w:val="21"/>
                <w:szCs w:val="21"/>
                <w14:textFill>
                  <w14:solidFill>
                    <w14:schemeClr w14:val="tx1"/>
                  </w14:solidFill>
                </w14:textFill>
              </w:rPr>
            </w:pPr>
          </w:p>
        </w:tc>
        <w:tc>
          <w:tcPr>
            <w:tcW w:w="0" w:type="auto"/>
          </w:tcPr>
          <w:p w14:paraId="4812CC2D">
            <w:pPr>
              <w:rPr>
                <w:color w:val="000000" w:themeColor="text1"/>
                <w:sz w:val="21"/>
                <w:szCs w:val="21"/>
                <w14:textFill>
                  <w14:solidFill>
                    <w14:schemeClr w14:val="tx1"/>
                  </w14:solidFill>
                </w14:textFill>
              </w:rPr>
            </w:pPr>
          </w:p>
        </w:tc>
      </w:tr>
      <w:tr w14:paraId="77D6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CE10FB8">
            <w:pPr>
              <w:jc w:val="center"/>
              <w:rPr>
                <w:color w:val="000000" w:themeColor="text1"/>
                <w:sz w:val="21"/>
                <w:szCs w:val="21"/>
                <w14:textFill>
                  <w14:solidFill>
                    <w14:schemeClr w14:val="tx1"/>
                  </w14:solidFill>
                </w14:textFill>
              </w:rPr>
            </w:pPr>
          </w:p>
        </w:tc>
        <w:tc>
          <w:tcPr>
            <w:tcW w:w="431" w:type="pct"/>
            <w:vMerge w:val="continue"/>
          </w:tcPr>
          <w:p w14:paraId="10B9A1BE">
            <w:pPr>
              <w:rPr>
                <w:color w:val="000000" w:themeColor="text1"/>
                <w:sz w:val="21"/>
                <w:szCs w:val="21"/>
                <w14:textFill>
                  <w14:solidFill>
                    <w14:schemeClr w14:val="tx1"/>
                  </w14:solidFill>
                </w14:textFill>
              </w:rPr>
            </w:pPr>
          </w:p>
        </w:tc>
        <w:tc>
          <w:tcPr>
            <w:tcW w:w="0" w:type="auto"/>
            <w:vAlign w:val="bottom"/>
          </w:tcPr>
          <w:p w14:paraId="3EB17B26">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8图像采集系统</w:t>
            </w:r>
            <w:r>
              <w:rPr>
                <w:rFonts w:hint="eastAsia" w:ascii="宋体" w:hAnsi="宋体" w:cs="宋体"/>
                <w:i w:val="0"/>
                <w:iCs w:val="0"/>
                <w:color w:val="000000"/>
                <w:kern w:val="0"/>
                <w:sz w:val="21"/>
                <w:szCs w:val="21"/>
                <w:u w:val="none"/>
                <w:lang w:val="en-US" w:eastAsia="zh-CN" w:bidi="ar"/>
              </w:rPr>
              <w:t>8</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支持</w:t>
            </w:r>
            <w:r>
              <w:rPr>
                <w:rFonts w:hint="eastAsia" w:ascii="宋体" w:hAnsi="宋体" w:eastAsia="宋体" w:cs="宋体"/>
                <w:i w:val="0"/>
                <w:iCs w:val="0"/>
                <w:color w:val="000000"/>
                <w:kern w:val="0"/>
                <w:sz w:val="21"/>
                <w:szCs w:val="21"/>
                <w:u w:val="none"/>
                <w:lang w:val="en-US" w:eastAsia="zh-CN" w:bidi="ar"/>
              </w:rPr>
              <w:t>Windows操作系统</w:t>
            </w:r>
          </w:p>
        </w:tc>
        <w:tc>
          <w:tcPr>
            <w:tcW w:w="0" w:type="auto"/>
          </w:tcPr>
          <w:p w14:paraId="62E14433">
            <w:pPr>
              <w:rPr>
                <w:color w:val="000000" w:themeColor="text1"/>
                <w:sz w:val="21"/>
                <w:szCs w:val="21"/>
                <w14:textFill>
                  <w14:solidFill>
                    <w14:schemeClr w14:val="tx1"/>
                  </w14:solidFill>
                </w14:textFill>
              </w:rPr>
            </w:pPr>
          </w:p>
        </w:tc>
        <w:tc>
          <w:tcPr>
            <w:tcW w:w="0" w:type="auto"/>
          </w:tcPr>
          <w:p w14:paraId="5067FD5B">
            <w:pPr>
              <w:rPr>
                <w:color w:val="000000" w:themeColor="text1"/>
                <w:sz w:val="21"/>
                <w:szCs w:val="21"/>
                <w14:textFill>
                  <w14:solidFill>
                    <w14:schemeClr w14:val="tx1"/>
                  </w14:solidFill>
                </w14:textFill>
              </w:rPr>
            </w:pPr>
          </w:p>
        </w:tc>
        <w:tc>
          <w:tcPr>
            <w:tcW w:w="0" w:type="auto"/>
          </w:tcPr>
          <w:p w14:paraId="29F14285">
            <w:pPr>
              <w:rPr>
                <w:color w:val="000000" w:themeColor="text1"/>
                <w:sz w:val="21"/>
                <w:szCs w:val="21"/>
                <w14:textFill>
                  <w14:solidFill>
                    <w14:schemeClr w14:val="tx1"/>
                  </w14:solidFill>
                </w14:textFill>
              </w:rPr>
            </w:pPr>
          </w:p>
        </w:tc>
      </w:tr>
      <w:tr w14:paraId="2E1F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9472791">
            <w:pPr>
              <w:jc w:val="center"/>
              <w:rPr>
                <w:color w:val="000000" w:themeColor="text1"/>
                <w:sz w:val="21"/>
                <w:szCs w:val="21"/>
                <w14:textFill>
                  <w14:solidFill>
                    <w14:schemeClr w14:val="tx1"/>
                  </w14:solidFill>
                </w14:textFill>
              </w:rPr>
            </w:pPr>
          </w:p>
        </w:tc>
        <w:tc>
          <w:tcPr>
            <w:tcW w:w="431" w:type="pct"/>
            <w:vMerge w:val="continue"/>
          </w:tcPr>
          <w:p w14:paraId="28A9A2BD">
            <w:pPr>
              <w:rPr>
                <w:color w:val="000000" w:themeColor="text1"/>
                <w:sz w:val="21"/>
                <w:szCs w:val="21"/>
                <w14:textFill>
                  <w14:solidFill>
                    <w14:schemeClr w14:val="tx1"/>
                  </w14:solidFill>
                </w14:textFill>
              </w:rPr>
            </w:pPr>
          </w:p>
        </w:tc>
        <w:tc>
          <w:tcPr>
            <w:tcW w:w="0" w:type="auto"/>
            <w:vAlign w:val="center"/>
          </w:tcPr>
          <w:p w14:paraId="3CBB95A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8.2内存≥8G</w:t>
            </w:r>
          </w:p>
        </w:tc>
        <w:tc>
          <w:tcPr>
            <w:tcW w:w="0" w:type="auto"/>
          </w:tcPr>
          <w:p w14:paraId="215944DD">
            <w:pPr>
              <w:rPr>
                <w:color w:val="000000" w:themeColor="text1"/>
                <w:sz w:val="21"/>
                <w:szCs w:val="21"/>
                <w14:textFill>
                  <w14:solidFill>
                    <w14:schemeClr w14:val="tx1"/>
                  </w14:solidFill>
                </w14:textFill>
              </w:rPr>
            </w:pPr>
          </w:p>
        </w:tc>
        <w:tc>
          <w:tcPr>
            <w:tcW w:w="0" w:type="auto"/>
          </w:tcPr>
          <w:p w14:paraId="2ABC79CB">
            <w:pPr>
              <w:rPr>
                <w:color w:val="000000" w:themeColor="text1"/>
                <w:sz w:val="21"/>
                <w:szCs w:val="21"/>
                <w14:textFill>
                  <w14:solidFill>
                    <w14:schemeClr w14:val="tx1"/>
                  </w14:solidFill>
                </w14:textFill>
              </w:rPr>
            </w:pPr>
          </w:p>
        </w:tc>
        <w:tc>
          <w:tcPr>
            <w:tcW w:w="0" w:type="auto"/>
          </w:tcPr>
          <w:p w14:paraId="28C56187">
            <w:pPr>
              <w:rPr>
                <w:color w:val="000000" w:themeColor="text1"/>
                <w:sz w:val="21"/>
                <w:szCs w:val="21"/>
                <w14:textFill>
                  <w14:solidFill>
                    <w14:schemeClr w14:val="tx1"/>
                  </w14:solidFill>
                </w14:textFill>
              </w:rPr>
            </w:pPr>
          </w:p>
        </w:tc>
      </w:tr>
      <w:tr w14:paraId="7820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93E9D83">
            <w:pPr>
              <w:jc w:val="center"/>
              <w:rPr>
                <w:color w:val="000000" w:themeColor="text1"/>
                <w:sz w:val="21"/>
                <w:szCs w:val="21"/>
                <w14:textFill>
                  <w14:solidFill>
                    <w14:schemeClr w14:val="tx1"/>
                  </w14:solidFill>
                </w14:textFill>
              </w:rPr>
            </w:pPr>
          </w:p>
        </w:tc>
        <w:tc>
          <w:tcPr>
            <w:tcW w:w="431" w:type="pct"/>
            <w:vMerge w:val="continue"/>
          </w:tcPr>
          <w:p w14:paraId="3029FCA5">
            <w:pPr>
              <w:rPr>
                <w:color w:val="000000" w:themeColor="text1"/>
                <w:sz w:val="21"/>
                <w:szCs w:val="21"/>
                <w14:textFill>
                  <w14:solidFill>
                    <w14:schemeClr w14:val="tx1"/>
                  </w14:solidFill>
                </w14:textFill>
              </w:rPr>
            </w:pPr>
          </w:p>
        </w:tc>
        <w:tc>
          <w:tcPr>
            <w:tcW w:w="0" w:type="auto"/>
            <w:vAlign w:val="center"/>
          </w:tcPr>
          <w:p w14:paraId="2B7877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8.3硬盘≥500G</w:t>
            </w:r>
          </w:p>
        </w:tc>
        <w:tc>
          <w:tcPr>
            <w:tcW w:w="0" w:type="auto"/>
          </w:tcPr>
          <w:p w14:paraId="36C724A6">
            <w:pPr>
              <w:rPr>
                <w:color w:val="000000" w:themeColor="text1"/>
                <w:sz w:val="21"/>
                <w:szCs w:val="21"/>
                <w14:textFill>
                  <w14:solidFill>
                    <w14:schemeClr w14:val="tx1"/>
                  </w14:solidFill>
                </w14:textFill>
              </w:rPr>
            </w:pPr>
          </w:p>
        </w:tc>
        <w:tc>
          <w:tcPr>
            <w:tcW w:w="0" w:type="auto"/>
          </w:tcPr>
          <w:p w14:paraId="6D68E188">
            <w:pPr>
              <w:rPr>
                <w:color w:val="000000" w:themeColor="text1"/>
                <w:sz w:val="21"/>
                <w:szCs w:val="21"/>
                <w14:textFill>
                  <w14:solidFill>
                    <w14:schemeClr w14:val="tx1"/>
                  </w14:solidFill>
                </w14:textFill>
              </w:rPr>
            </w:pPr>
          </w:p>
        </w:tc>
        <w:tc>
          <w:tcPr>
            <w:tcW w:w="0" w:type="auto"/>
          </w:tcPr>
          <w:p w14:paraId="046BBB71">
            <w:pPr>
              <w:rPr>
                <w:color w:val="000000" w:themeColor="text1"/>
                <w:sz w:val="21"/>
                <w:szCs w:val="21"/>
                <w14:textFill>
                  <w14:solidFill>
                    <w14:schemeClr w14:val="tx1"/>
                  </w14:solidFill>
                </w14:textFill>
              </w:rPr>
            </w:pPr>
          </w:p>
        </w:tc>
      </w:tr>
      <w:tr w14:paraId="4400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ACB0D42">
            <w:pPr>
              <w:jc w:val="center"/>
              <w:rPr>
                <w:color w:val="000000" w:themeColor="text1"/>
                <w:sz w:val="21"/>
                <w:szCs w:val="21"/>
                <w14:textFill>
                  <w14:solidFill>
                    <w14:schemeClr w14:val="tx1"/>
                  </w14:solidFill>
                </w14:textFill>
              </w:rPr>
            </w:pPr>
          </w:p>
        </w:tc>
        <w:tc>
          <w:tcPr>
            <w:tcW w:w="431" w:type="pct"/>
            <w:vMerge w:val="continue"/>
          </w:tcPr>
          <w:p w14:paraId="3D8F736D">
            <w:pPr>
              <w:rPr>
                <w:color w:val="000000" w:themeColor="text1"/>
                <w:sz w:val="21"/>
                <w:szCs w:val="21"/>
                <w14:textFill>
                  <w14:solidFill>
                    <w14:schemeClr w14:val="tx1"/>
                  </w14:solidFill>
                </w14:textFill>
              </w:rPr>
            </w:pPr>
          </w:p>
        </w:tc>
        <w:tc>
          <w:tcPr>
            <w:tcW w:w="0" w:type="auto"/>
            <w:vAlign w:val="center"/>
          </w:tcPr>
          <w:p w14:paraId="23A2BB4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8.4触屏显示器≥10英寸</w:t>
            </w:r>
          </w:p>
        </w:tc>
        <w:tc>
          <w:tcPr>
            <w:tcW w:w="0" w:type="auto"/>
          </w:tcPr>
          <w:p w14:paraId="1D6E8272">
            <w:pPr>
              <w:rPr>
                <w:color w:val="000000" w:themeColor="text1"/>
                <w:sz w:val="21"/>
                <w:szCs w:val="21"/>
                <w14:textFill>
                  <w14:solidFill>
                    <w14:schemeClr w14:val="tx1"/>
                  </w14:solidFill>
                </w14:textFill>
              </w:rPr>
            </w:pPr>
          </w:p>
        </w:tc>
        <w:tc>
          <w:tcPr>
            <w:tcW w:w="0" w:type="auto"/>
          </w:tcPr>
          <w:p w14:paraId="42B99E35">
            <w:pPr>
              <w:rPr>
                <w:color w:val="000000" w:themeColor="text1"/>
                <w:sz w:val="21"/>
                <w:szCs w:val="21"/>
                <w14:textFill>
                  <w14:solidFill>
                    <w14:schemeClr w14:val="tx1"/>
                  </w14:solidFill>
                </w14:textFill>
              </w:rPr>
            </w:pPr>
          </w:p>
        </w:tc>
        <w:tc>
          <w:tcPr>
            <w:tcW w:w="0" w:type="auto"/>
          </w:tcPr>
          <w:p w14:paraId="5FDBE022">
            <w:pPr>
              <w:rPr>
                <w:color w:val="000000" w:themeColor="text1"/>
                <w:sz w:val="21"/>
                <w:szCs w:val="21"/>
                <w14:textFill>
                  <w14:solidFill>
                    <w14:schemeClr w14:val="tx1"/>
                  </w14:solidFill>
                </w14:textFill>
              </w:rPr>
            </w:pPr>
          </w:p>
        </w:tc>
      </w:tr>
      <w:tr w14:paraId="52B9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BA09E4B">
            <w:pPr>
              <w:jc w:val="center"/>
              <w:rPr>
                <w:color w:val="000000" w:themeColor="text1"/>
                <w:sz w:val="21"/>
                <w:szCs w:val="21"/>
                <w14:textFill>
                  <w14:solidFill>
                    <w14:schemeClr w14:val="tx1"/>
                  </w14:solidFill>
                </w14:textFill>
              </w:rPr>
            </w:pPr>
          </w:p>
        </w:tc>
        <w:tc>
          <w:tcPr>
            <w:tcW w:w="431" w:type="pct"/>
            <w:vMerge w:val="continue"/>
          </w:tcPr>
          <w:p w14:paraId="1193CA4A">
            <w:pPr>
              <w:rPr>
                <w:color w:val="000000" w:themeColor="text1"/>
                <w:sz w:val="21"/>
                <w:szCs w:val="21"/>
                <w14:textFill>
                  <w14:solidFill>
                    <w14:schemeClr w14:val="tx1"/>
                  </w14:solidFill>
                </w14:textFill>
              </w:rPr>
            </w:pPr>
          </w:p>
        </w:tc>
        <w:tc>
          <w:tcPr>
            <w:tcW w:w="0" w:type="auto"/>
            <w:vAlign w:val="center"/>
          </w:tcPr>
          <w:p w14:paraId="08683A9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8.5触摸屏左右旋转角度≥320°</w:t>
            </w:r>
          </w:p>
        </w:tc>
        <w:tc>
          <w:tcPr>
            <w:tcW w:w="0" w:type="auto"/>
          </w:tcPr>
          <w:p w14:paraId="33F02065">
            <w:pPr>
              <w:rPr>
                <w:color w:val="000000" w:themeColor="text1"/>
                <w:sz w:val="21"/>
                <w:szCs w:val="21"/>
                <w14:textFill>
                  <w14:solidFill>
                    <w14:schemeClr w14:val="tx1"/>
                  </w14:solidFill>
                </w14:textFill>
              </w:rPr>
            </w:pPr>
          </w:p>
        </w:tc>
        <w:tc>
          <w:tcPr>
            <w:tcW w:w="0" w:type="auto"/>
          </w:tcPr>
          <w:p w14:paraId="201DB673">
            <w:pPr>
              <w:rPr>
                <w:color w:val="000000" w:themeColor="text1"/>
                <w:sz w:val="21"/>
                <w:szCs w:val="21"/>
                <w14:textFill>
                  <w14:solidFill>
                    <w14:schemeClr w14:val="tx1"/>
                  </w14:solidFill>
                </w14:textFill>
              </w:rPr>
            </w:pPr>
          </w:p>
        </w:tc>
        <w:tc>
          <w:tcPr>
            <w:tcW w:w="0" w:type="auto"/>
          </w:tcPr>
          <w:p w14:paraId="17799D26">
            <w:pPr>
              <w:rPr>
                <w:color w:val="000000" w:themeColor="text1"/>
                <w:sz w:val="21"/>
                <w:szCs w:val="21"/>
                <w14:textFill>
                  <w14:solidFill>
                    <w14:schemeClr w14:val="tx1"/>
                  </w14:solidFill>
                </w14:textFill>
              </w:rPr>
            </w:pPr>
          </w:p>
        </w:tc>
      </w:tr>
      <w:tr w14:paraId="223B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7BEE9C1">
            <w:pPr>
              <w:jc w:val="center"/>
              <w:rPr>
                <w:color w:val="000000" w:themeColor="text1"/>
                <w:sz w:val="21"/>
                <w:szCs w:val="21"/>
                <w14:textFill>
                  <w14:solidFill>
                    <w14:schemeClr w14:val="tx1"/>
                  </w14:solidFill>
                </w14:textFill>
              </w:rPr>
            </w:pPr>
          </w:p>
        </w:tc>
        <w:tc>
          <w:tcPr>
            <w:tcW w:w="431" w:type="pct"/>
            <w:vMerge w:val="continue"/>
          </w:tcPr>
          <w:p w14:paraId="06109325">
            <w:pPr>
              <w:rPr>
                <w:color w:val="000000" w:themeColor="text1"/>
                <w:sz w:val="21"/>
                <w:szCs w:val="21"/>
                <w14:textFill>
                  <w14:solidFill>
                    <w14:schemeClr w14:val="tx1"/>
                  </w14:solidFill>
                </w14:textFill>
              </w:rPr>
            </w:pPr>
          </w:p>
        </w:tc>
        <w:tc>
          <w:tcPr>
            <w:tcW w:w="0" w:type="auto"/>
            <w:vAlign w:val="center"/>
          </w:tcPr>
          <w:p w14:paraId="0354C3D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w:t>
            </w:r>
            <w:r>
              <w:rPr>
                <w:rFonts w:hint="eastAsia" w:ascii="宋体" w:hAnsi="宋体" w:cs="宋体"/>
                <w:i w:val="0"/>
                <w:iCs w:val="0"/>
                <w:color w:val="000000"/>
                <w:kern w:val="0"/>
                <w:sz w:val="21"/>
                <w:szCs w:val="21"/>
                <w:u w:val="none"/>
                <w:lang w:val="en-US" w:eastAsia="zh-CN" w:bidi="ar"/>
              </w:rPr>
              <w:t xml:space="preserve"> LCD</w:t>
            </w:r>
            <w:r>
              <w:rPr>
                <w:rFonts w:hint="eastAsia" w:ascii="宋体" w:hAnsi="宋体" w:eastAsia="宋体" w:cs="宋体"/>
                <w:i w:val="0"/>
                <w:iCs w:val="0"/>
                <w:color w:val="000000"/>
                <w:kern w:val="0"/>
                <w:sz w:val="21"/>
                <w:szCs w:val="21"/>
                <w:u w:val="none"/>
                <w:lang w:val="en-US" w:eastAsia="zh-CN" w:bidi="ar"/>
              </w:rPr>
              <w:t>显示器≥27英寸</w:t>
            </w:r>
          </w:p>
        </w:tc>
        <w:tc>
          <w:tcPr>
            <w:tcW w:w="0" w:type="auto"/>
          </w:tcPr>
          <w:p w14:paraId="2FA8F980">
            <w:pPr>
              <w:rPr>
                <w:color w:val="000000" w:themeColor="text1"/>
                <w:sz w:val="21"/>
                <w:szCs w:val="21"/>
                <w14:textFill>
                  <w14:solidFill>
                    <w14:schemeClr w14:val="tx1"/>
                  </w14:solidFill>
                </w14:textFill>
              </w:rPr>
            </w:pPr>
          </w:p>
        </w:tc>
        <w:tc>
          <w:tcPr>
            <w:tcW w:w="0" w:type="auto"/>
          </w:tcPr>
          <w:p w14:paraId="4149267C">
            <w:pPr>
              <w:rPr>
                <w:color w:val="000000" w:themeColor="text1"/>
                <w:sz w:val="21"/>
                <w:szCs w:val="21"/>
                <w14:textFill>
                  <w14:solidFill>
                    <w14:schemeClr w14:val="tx1"/>
                  </w14:solidFill>
                </w14:textFill>
              </w:rPr>
            </w:pPr>
          </w:p>
        </w:tc>
        <w:tc>
          <w:tcPr>
            <w:tcW w:w="0" w:type="auto"/>
          </w:tcPr>
          <w:p w14:paraId="54B050D2">
            <w:pPr>
              <w:rPr>
                <w:color w:val="000000" w:themeColor="text1"/>
                <w:sz w:val="21"/>
                <w:szCs w:val="21"/>
                <w14:textFill>
                  <w14:solidFill>
                    <w14:schemeClr w14:val="tx1"/>
                  </w14:solidFill>
                </w14:textFill>
              </w:rPr>
            </w:pPr>
          </w:p>
        </w:tc>
      </w:tr>
      <w:tr w14:paraId="07ED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807D621">
            <w:pPr>
              <w:jc w:val="center"/>
              <w:rPr>
                <w:color w:val="000000" w:themeColor="text1"/>
                <w:sz w:val="21"/>
                <w:szCs w:val="21"/>
                <w14:textFill>
                  <w14:solidFill>
                    <w14:schemeClr w14:val="tx1"/>
                  </w14:solidFill>
                </w14:textFill>
              </w:rPr>
            </w:pPr>
          </w:p>
        </w:tc>
        <w:tc>
          <w:tcPr>
            <w:tcW w:w="431" w:type="pct"/>
            <w:vMerge w:val="continue"/>
          </w:tcPr>
          <w:p w14:paraId="5970B4E0">
            <w:pPr>
              <w:rPr>
                <w:color w:val="000000" w:themeColor="text1"/>
                <w:sz w:val="21"/>
                <w:szCs w:val="21"/>
                <w14:textFill>
                  <w14:solidFill>
                    <w14:schemeClr w14:val="tx1"/>
                  </w14:solidFill>
                </w14:textFill>
              </w:rPr>
            </w:pPr>
          </w:p>
        </w:tc>
        <w:tc>
          <w:tcPr>
            <w:tcW w:w="0" w:type="auto"/>
            <w:vAlign w:val="bottom"/>
          </w:tcPr>
          <w:p w14:paraId="275349CE">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9软件功能</w:t>
            </w:r>
            <w:r>
              <w:rPr>
                <w:rFonts w:hint="eastAsia" w:ascii="宋体" w:hAnsi="宋体" w:cs="宋体"/>
                <w:i w:val="0"/>
                <w:iCs w:val="0"/>
                <w:color w:val="000000"/>
                <w:kern w:val="0"/>
                <w:sz w:val="21"/>
                <w:szCs w:val="21"/>
                <w:u w:val="none"/>
                <w:lang w:val="en-US" w:eastAsia="zh-CN" w:bidi="ar"/>
              </w:rPr>
              <w:t>9</w:t>
            </w:r>
            <w:r>
              <w:rPr>
                <w:rFonts w:hint="eastAsia" w:ascii="宋体" w:hAnsi="宋体" w:eastAsia="宋体" w:cs="宋体"/>
                <w:i w:val="0"/>
                <w:iCs w:val="0"/>
                <w:color w:val="000000"/>
                <w:kern w:val="0"/>
                <w:sz w:val="21"/>
                <w:szCs w:val="21"/>
                <w:u w:val="none"/>
                <w:lang w:val="en-US" w:eastAsia="zh-CN" w:bidi="ar"/>
              </w:rPr>
              <w:t>.1检查管理：具备登记患者信息、显示工作列表、检查列表、进行信息和图像的管理</w:t>
            </w:r>
          </w:p>
        </w:tc>
        <w:tc>
          <w:tcPr>
            <w:tcW w:w="0" w:type="auto"/>
          </w:tcPr>
          <w:p w14:paraId="34B501AF">
            <w:pPr>
              <w:rPr>
                <w:color w:val="000000" w:themeColor="text1"/>
                <w:sz w:val="21"/>
                <w:szCs w:val="21"/>
                <w14:textFill>
                  <w14:solidFill>
                    <w14:schemeClr w14:val="tx1"/>
                  </w14:solidFill>
                </w14:textFill>
              </w:rPr>
            </w:pPr>
          </w:p>
        </w:tc>
        <w:tc>
          <w:tcPr>
            <w:tcW w:w="0" w:type="auto"/>
          </w:tcPr>
          <w:p w14:paraId="5048CD9C">
            <w:pPr>
              <w:rPr>
                <w:color w:val="000000" w:themeColor="text1"/>
                <w:sz w:val="21"/>
                <w:szCs w:val="21"/>
                <w14:textFill>
                  <w14:solidFill>
                    <w14:schemeClr w14:val="tx1"/>
                  </w14:solidFill>
                </w14:textFill>
              </w:rPr>
            </w:pPr>
          </w:p>
        </w:tc>
        <w:tc>
          <w:tcPr>
            <w:tcW w:w="0" w:type="auto"/>
          </w:tcPr>
          <w:p w14:paraId="369FB4DD">
            <w:pPr>
              <w:rPr>
                <w:color w:val="000000" w:themeColor="text1"/>
                <w:sz w:val="21"/>
                <w:szCs w:val="21"/>
                <w14:textFill>
                  <w14:solidFill>
                    <w14:schemeClr w14:val="tx1"/>
                  </w14:solidFill>
                </w14:textFill>
              </w:rPr>
            </w:pPr>
          </w:p>
        </w:tc>
      </w:tr>
      <w:tr w14:paraId="5A8D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8812693">
            <w:pPr>
              <w:jc w:val="center"/>
              <w:rPr>
                <w:color w:val="000000" w:themeColor="text1"/>
                <w:sz w:val="21"/>
                <w:szCs w:val="21"/>
                <w14:textFill>
                  <w14:solidFill>
                    <w14:schemeClr w14:val="tx1"/>
                  </w14:solidFill>
                </w14:textFill>
              </w:rPr>
            </w:pPr>
          </w:p>
        </w:tc>
        <w:tc>
          <w:tcPr>
            <w:tcW w:w="431" w:type="pct"/>
            <w:vMerge w:val="continue"/>
          </w:tcPr>
          <w:p w14:paraId="5A829429">
            <w:pPr>
              <w:rPr>
                <w:color w:val="000000" w:themeColor="text1"/>
                <w:sz w:val="21"/>
                <w:szCs w:val="21"/>
                <w14:textFill>
                  <w14:solidFill>
                    <w14:schemeClr w14:val="tx1"/>
                  </w14:solidFill>
                </w14:textFill>
              </w:rPr>
            </w:pPr>
          </w:p>
        </w:tc>
        <w:tc>
          <w:tcPr>
            <w:tcW w:w="0" w:type="auto"/>
            <w:vAlign w:val="bottom"/>
          </w:tcPr>
          <w:p w14:paraId="05F382D2">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9.2图像采集：对病人采集图像进行控制，包括检查病人体型、拍摄体位、检查项目、检查协议、参数设置及缩略图</w:t>
            </w:r>
          </w:p>
        </w:tc>
        <w:tc>
          <w:tcPr>
            <w:tcW w:w="0" w:type="auto"/>
          </w:tcPr>
          <w:p w14:paraId="6BD86C18">
            <w:pPr>
              <w:rPr>
                <w:color w:val="000000" w:themeColor="text1"/>
                <w:sz w:val="21"/>
                <w:szCs w:val="21"/>
                <w14:textFill>
                  <w14:solidFill>
                    <w14:schemeClr w14:val="tx1"/>
                  </w14:solidFill>
                </w14:textFill>
              </w:rPr>
            </w:pPr>
          </w:p>
        </w:tc>
        <w:tc>
          <w:tcPr>
            <w:tcW w:w="0" w:type="auto"/>
          </w:tcPr>
          <w:p w14:paraId="29969895">
            <w:pPr>
              <w:rPr>
                <w:color w:val="000000" w:themeColor="text1"/>
                <w:sz w:val="21"/>
                <w:szCs w:val="21"/>
                <w14:textFill>
                  <w14:solidFill>
                    <w14:schemeClr w14:val="tx1"/>
                  </w14:solidFill>
                </w14:textFill>
              </w:rPr>
            </w:pPr>
          </w:p>
        </w:tc>
        <w:tc>
          <w:tcPr>
            <w:tcW w:w="0" w:type="auto"/>
          </w:tcPr>
          <w:p w14:paraId="3AE30E61">
            <w:pPr>
              <w:rPr>
                <w:color w:val="000000" w:themeColor="text1"/>
                <w:sz w:val="21"/>
                <w:szCs w:val="21"/>
                <w14:textFill>
                  <w14:solidFill>
                    <w14:schemeClr w14:val="tx1"/>
                  </w14:solidFill>
                </w14:textFill>
              </w:rPr>
            </w:pPr>
          </w:p>
        </w:tc>
      </w:tr>
      <w:tr w14:paraId="4441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339F624">
            <w:pPr>
              <w:jc w:val="center"/>
              <w:rPr>
                <w:color w:val="000000" w:themeColor="text1"/>
                <w:sz w:val="21"/>
                <w:szCs w:val="21"/>
                <w14:textFill>
                  <w14:solidFill>
                    <w14:schemeClr w14:val="tx1"/>
                  </w14:solidFill>
                </w14:textFill>
              </w:rPr>
            </w:pPr>
          </w:p>
        </w:tc>
        <w:tc>
          <w:tcPr>
            <w:tcW w:w="431" w:type="pct"/>
            <w:vMerge w:val="continue"/>
          </w:tcPr>
          <w:p w14:paraId="2D571664">
            <w:pPr>
              <w:rPr>
                <w:color w:val="000000" w:themeColor="text1"/>
                <w:sz w:val="21"/>
                <w:szCs w:val="21"/>
                <w14:textFill>
                  <w14:solidFill>
                    <w14:schemeClr w14:val="tx1"/>
                  </w14:solidFill>
                </w14:textFill>
              </w:rPr>
            </w:pPr>
          </w:p>
        </w:tc>
        <w:tc>
          <w:tcPr>
            <w:tcW w:w="0" w:type="auto"/>
            <w:vAlign w:val="bottom"/>
          </w:tcPr>
          <w:p w14:paraId="0F1074C7">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9.3图像输出：具备图像归档、图像刻录、图像导出、图像打印、图像报告功能</w:t>
            </w:r>
          </w:p>
        </w:tc>
        <w:tc>
          <w:tcPr>
            <w:tcW w:w="0" w:type="auto"/>
          </w:tcPr>
          <w:p w14:paraId="636115C9">
            <w:pPr>
              <w:rPr>
                <w:color w:val="000000" w:themeColor="text1"/>
                <w:sz w:val="21"/>
                <w:szCs w:val="21"/>
                <w14:textFill>
                  <w14:solidFill>
                    <w14:schemeClr w14:val="tx1"/>
                  </w14:solidFill>
                </w14:textFill>
              </w:rPr>
            </w:pPr>
          </w:p>
        </w:tc>
        <w:tc>
          <w:tcPr>
            <w:tcW w:w="0" w:type="auto"/>
          </w:tcPr>
          <w:p w14:paraId="7B14AC6F">
            <w:pPr>
              <w:rPr>
                <w:color w:val="000000" w:themeColor="text1"/>
                <w:sz w:val="21"/>
                <w:szCs w:val="21"/>
                <w14:textFill>
                  <w14:solidFill>
                    <w14:schemeClr w14:val="tx1"/>
                  </w14:solidFill>
                </w14:textFill>
              </w:rPr>
            </w:pPr>
          </w:p>
        </w:tc>
        <w:tc>
          <w:tcPr>
            <w:tcW w:w="0" w:type="auto"/>
          </w:tcPr>
          <w:p w14:paraId="45DAC1CF">
            <w:pPr>
              <w:rPr>
                <w:color w:val="000000" w:themeColor="text1"/>
                <w:sz w:val="21"/>
                <w:szCs w:val="21"/>
                <w14:textFill>
                  <w14:solidFill>
                    <w14:schemeClr w14:val="tx1"/>
                  </w14:solidFill>
                </w14:textFill>
              </w:rPr>
            </w:pPr>
          </w:p>
        </w:tc>
      </w:tr>
      <w:tr w14:paraId="2A8D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4719242">
            <w:pPr>
              <w:jc w:val="center"/>
              <w:rPr>
                <w:color w:val="000000" w:themeColor="text1"/>
                <w:sz w:val="21"/>
                <w:szCs w:val="21"/>
                <w14:textFill>
                  <w14:solidFill>
                    <w14:schemeClr w14:val="tx1"/>
                  </w14:solidFill>
                </w14:textFill>
              </w:rPr>
            </w:pPr>
          </w:p>
        </w:tc>
        <w:tc>
          <w:tcPr>
            <w:tcW w:w="431" w:type="pct"/>
            <w:vMerge w:val="continue"/>
          </w:tcPr>
          <w:p w14:paraId="6267FBDC">
            <w:pPr>
              <w:rPr>
                <w:color w:val="000000" w:themeColor="text1"/>
                <w:sz w:val="21"/>
                <w:szCs w:val="21"/>
                <w14:textFill>
                  <w14:solidFill>
                    <w14:schemeClr w14:val="tx1"/>
                  </w14:solidFill>
                </w14:textFill>
              </w:rPr>
            </w:pPr>
          </w:p>
        </w:tc>
        <w:tc>
          <w:tcPr>
            <w:tcW w:w="0" w:type="auto"/>
            <w:vAlign w:val="bottom"/>
          </w:tcPr>
          <w:p w14:paraId="14B46EAF">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9.4系统管理：包含系统参数设置、硬件参数配置、网络参数设置、检查管理配置、质量管理和用户管理</w:t>
            </w:r>
          </w:p>
        </w:tc>
        <w:tc>
          <w:tcPr>
            <w:tcW w:w="0" w:type="auto"/>
          </w:tcPr>
          <w:p w14:paraId="49755752">
            <w:pPr>
              <w:rPr>
                <w:color w:val="000000" w:themeColor="text1"/>
                <w:sz w:val="21"/>
                <w:szCs w:val="21"/>
                <w14:textFill>
                  <w14:solidFill>
                    <w14:schemeClr w14:val="tx1"/>
                  </w14:solidFill>
                </w14:textFill>
              </w:rPr>
            </w:pPr>
          </w:p>
        </w:tc>
        <w:tc>
          <w:tcPr>
            <w:tcW w:w="0" w:type="auto"/>
          </w:tcPr>
          <w:p w14:paraId="5D858097">
            <w:pPr>
              <w:rPr>
                <w:color w:val="000000" w:themeColor="text1"/>
                <w:sz w:val="21"/>
                <w:szCs w:val="21"/>
                <w14:textFill>
                  <w14:solidFill>
                    <w14:schemeClr w14:val="tx1"/>
                  </w14:solidFill>
                </w14:textFill>
              </w:rPr>
            </w:pPr>
          </w:p>
        </w:tc>
        <w:tc>
          <w:tcPr>
            <w:tcW w:w="0" w:type="auto"/>
          </w:tcPr>
          <w:p w14:paraId="783FCC3A">
            <w:pPr>
              <w:rPr>
                <w:color w:val="000000" w:themeColor="text1"/>
                <w:sz w:val="21"/>
                <w:szCs w:val="21"/>
                <w14:textFill>
                  <w14:solidFill>
                    <w14:schemeClr w14:val="tx1"/>
                  </w14:solidFill>
                </w14:textFill>
              </w:rPr>
            </w:pPr>
          </w:p>
        </w:tc>
      </w:tr>
      <w:tr w14:paraId="3672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08AB91">
            <w:pPr>
              <w:jc w:val="center"/>
              <w:rPr>
                <w:color w:val="000000" w:themeColor="text1"/>
                <w:sz w:val="21"/>
                <w:szCs w:val="21"/>
                <w14:textFill>
                  <w14:solidFill>
                    <w14:schemeClr w14:val="tx1"/>
                  </w14:solidFill>
                </w14:textFill>
              </w:rPr>
            </w:pPr>
          </w:p>
        </w:tc>
        <w:tc>
          <w:tcPr>
            <w:tcW w:w="431" w:type="pct"/>
            <w:vMerge w:val="continue"/>
          </w:tcPr>
          <w:p w14:paraId="79AD9BBC">
            <w:pPr>
              <w:rPr>
                <w:color w:val="000000" w:themeColor="text1"/>
                <w:sz w:val="21"/>
                <w:szCs w:val="21"/>
                <w14:textFill>
                  <w14:solidFill>
                    <w14:schemeClr w14:val="tx1"/>
                  </w14:solidFill>
                </w14:textFill>
              </w:rPr>
            </w:pPr>
          </w:p>
        </w:tc>
        <w:tc>
          <w:tcPr>
            <w:tcW w:w="0" w:type="auto"/>
            <w:vAlign w:val="bottom"/>
          </w:tcPr>
          <w:p w14:paraId="16A0CCE8">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9.5数据接口：可通过USB接口按照USB 3.0协议进行数据存储和导出；可通过RJ45接口按照DICOM 3.0协议进行数据通讯；文件以DICOM 3.0格式文件存储</w:t>
            </w:r>
          </w:p>
        </w:tc>
        <w:tc>
          <w:tcPr>
            <w:tcW w:w="0" w:type="auto"/>
          </w:tcPr>
          <w:p w14:paraId="2A786198">
            <w:pPr>
              <w:rPr>
                <w:color w:val="000000" w:themeColor="text1"/>
                <w:sz w:val="21"/>
                <w:szCs w:val="21"/>
                <w14:textFill>
                  <w14:solidFill>
                    <w14:schemeClr w14:val="tx1"/>
                  </w14:solidFill>
                </w14:textFill>
              </w:rPr>
            </w:pPr>
          </w:p>
        </w:tc>
        <w:tc>
          <w:tcPr>
            <w:tcW w:w="0" w:type="auto"/>
          </w:tcPr>
          <w:p w14:paraId="4BADA8BE">
            <w:pPr>
              <w:rPr>
                <w:color w:val="000000" w:themeColor="text1"/>
                <w:sz w:val="21"/>
                <w:szCs w:val="21"/>
                <w14:textFill>
                  <w14:solidFill>
                    <w14:schemeClr w14:val="tx1"/>
                  </w14:solidFill>
                </w14:textFill>
              </w:rPr>
            </w:pPr>
          </w:p>
        </w:tc>
        <w:tc>
          <w:tcPr>
            <w:tcW w:w="0" w:type="auto"/>
          </w:tcPr>
          <w:p w14:paraId="0B96AA6D">
            <w:pPr>
              <w:rPr>
                <w:color w:val="000000" w:themeColor="text1"/>
                <w:sz w:val="21"/>
                <w:szCs w:val="21"/>
                <w14:textFill>
                  <w14:solidFill>
                    <w14:schemeClr w14:val="tx1"/>
                  </w14:solidFill>
                </w14:textFill>
              </w:rPr>
            </w:pPr>
          </w:p>
        </w:tc>
      </w:tr>
      <w:tr w14:paraId="0121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66131E7">
            <w:pPr>
              <w:jc w:val="center"/>
              <w:rPr>
                <w:color w:val="000000" w:themeColor="text1"/>
                <w:sz w:val="21"/>
                <w:szCs w:val="21"/>
                <w14:textFill>
                  <w14:solidFill>
                    <w14:schemeClr w14:val="tx1"/>
                  </w14:solidFill>
                </w14:textFill>
              </w:rPr>
            </w:pPr>
          </w:p>
        </w:tc>
        <w:tc>
          <w:tcPr>
            <w:tcW w:w="431" w:type="pct"/>
            <w:vMerge w:val="continue"/>
          </w:tcPr>
          <w:p w14:paraId="55B9BB79">
            <w:pPr>
              <w:rPr>
                <w:color w:val="000000" w:themeColor="text1"/>
                <w:sz w:val="21"/>
                <w:szCs w:val="21"/>
                <w14:textFill>
                  <w14:solidFill>
                    <w14:schemeClr w14:val="tx1"/>
                  </w14:solidFill>
                </w14:textFill>
              </w:rPr>
            </w:pPr>
          </w:p>
        </w:tc>
        <w:tc>
          <w:tcPr>
            <w:tcW w:w="0" w:type="auto"/>
            <w:vAlign w:val="bottom"/>
          </w:tcPr>
          <w:p w14:paraId="233E52A3">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9.6用户访问控制：用户分为管理员用户和普通用户，不同用户登陆后权限不同，管理员用户可以进行普通用户的添加和删除</w:t>
            </w:r>
          </w:p>
        </w:tc>
        <w:tc>
          <w:tcPr>
            <w:tcW w:w="0" w:type="auto"/>
          </w:tcPr>
          <w:p w14:paraId="2BAA4115">
            <w:pPr>
              <w:rPr>
                <w:color w:val="000000" w:themeColor="text1"/>
                <w:sz w:val="21"/>
                <w:szCs w:val="21"/>
                <w14:textFill>
                  <w14:solidFill>
                    <w14:schemeClr w14:val="tx1"/>
                  </w14:solidFill>
                </w14:textFill>
              </w:rPr>
            </w:pPr>
          </w:p>
        </w:tc>
        <w:tc>
          <w:tcPr>
            <w:tcW w:w="0" w:type="auto"/>
          </w:tcPr>
          <w:p w14:paraId="486869EC">
            <w:pPr>
              <w:rPr>
                <w:color w:val="000000" w:themeColor="text1"/>
                <w:sz w:val="21"/>
                <w:szCs w:val="21"/>
                <w14:textFill>
                  <w14:solidFill>
                    <w14:schemeClr w14:val="tx1"/>
                  </w14:solidFill>
                </w14:textFill>
              </w:rPr>
            </w:pPr>
          </w:p>
        </w:tc>
        <w:tc>
          <w:tcPr>
            <w:tcW w:w="0" w:type="auto"/>
          </w:tcPr>
          <w:p w14:paraId="3D27C81D">
            <w:pPr>
              <w:rPr>
                <w:color w:val="000000" w:themeColor="text1"/>
                <w:sz w:val="21"/>
                <w:szCs w:val="21"/>
                <w14:textFill>
                  <w14:solidFill>
                    <w14:schemeClr w14:val="tx1"/>
                  </w14:solidFill>
                </w14:textFill>
              </w:rPr>
            </w:pPr>
          </w:p>
        </w:tc>
      </w:tr>
      <w:tr w14:paraId="2636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restart"/>
            <w:vAlign w:val="top"/>
          </w:tcPr>
          <w:p w14:paraId="5D55D60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431" w:type="pct"/>
            <w:vMerge w:val="restart"/>
            <w:vAlign w:val="top"/>
          </w:tcPr>
          <w:p w14:paraId="5680474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儿童可视喉镜</w:t>
            </w:r>
          </w:p>
        </w:tc>
        <w:tc>
          <w:tcPr>
            <w:tcW w:w="0" w:type="auto"/>
            <w:vAlign w:val="center"/>
          </w:tcPr>
          <w:p w14:paraId="7C0BC6A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1.显示器≤3寸，整机具有拍照录像、数据存取功能，内存≥32G，可拍照≥10万张或录像≥3小时</w:t>
            </w:r>
          </w:p>
        </w:tc>
        <w:tc>
          <w:tcPr>
            <w:tcW w:w="0" w:type="auto"/>
          </w:tcPr>
          <w:p w14:paraId="6E8C213B">
            <w:pPr>
              <w:rPr>
                <w:color w:val="000000" w:themeColor="text1"/>
                <w:sz w:val="21"/>
                <w:szCs w:val="21"/>
                <w14:textFill>
                  <w14:solidFill>
                    <w14:schemeClr w14:val="tx1"/>
                  </w14:solidFill>
                </w14:textFill>
              </w:rPr>
            </w:pPr>
          </w:p>
        </w:tc>
        <w:tc>
          <w:tcPr>
            <w:tcW w:w="0" w:type="auto"/>
          </w:tcPr>
          <w:p w14:paraId="79CBB4BC">
            <w:pPr>
              <w:rPr>
                <w:color w:val="000000" w:themeColor="text1"/>
                <w:sz w:val="21"/>
                <w:szCs w:val="21"/>
                <w14:textFill>
                  <w14:solidFill>
                    <w14:schemeClr w14:val="tx1"/>
                  </w14:solidFill>
                </w14:textFill>
              </w:rPr>
            </w:pPr>
          </w:p>
        </w:tc>
        <w:tc>
          <w:tcPr>
            <w:tcW w:w="0" w:type="auto"/>
          </w:tcPr>
          <w:p w14:paraId="453EE607">
            <w:pPr>
              <w:rPr>
                <w:color w:val="000000" w:themeColor="text1"/>
                <w:sz w:val="21"/>
                <w:szCs w:val="21"/>
                <w14:textFill>
                  <w14:solidFill>
                    <w14:schemeClr w14:val="tx1"/>
                  </w14:solidFill>
                </w14:textFill>
              </w:rPr>
            </w:pPr>
          </w:p>
        </w:tc>
      </w:tr>
      <w:tr w14:paraId="471A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80FA045">
            <w:pPr>
              <w:jc w:val="center"/>
              <w:rPr>
                <w:color w:val="000000" w:themeColor="text1"/>
                <w:sz w:val="21"/>
                <w:szCs w:val="21"/>
                <w14:textFill>
                  <w14:solidFill>
                    <w14:schemeClr w14:val="tx1"/>
                  </w14:solidFill>
                </w14:textFill>
              </w:rPr>
            </w:pPr>
          </w:p>
        </w:tc>
        <w:tc>
          <w:tcPr>
            <w:tcW w:w="431" w:type="pct"/>
            <w:vMerge w:val="continue"/>
          </w:tcPr>
          <w:p w14:paraId="5D51D943">
            <w:pPr>
              <w:rPr>
                <w:color w:val="000000" w:themeColor="text1"/>
                <w:sz w:val="21"/>
                <w:szCs w:val="21"/>
                <w14:textFill>
                  <w14:solidFill>
                    <w14:schemeClr w14:val="tx1"/>
                  </w14:solidFill>
                </w14:textFill>
              </w:rPr>
            </w:pPr>
          </w:p>
        </w:tc>
        <w:tc>
          <w:tcPr>
            <w:tcW w:w="0" w:type="auto"/>
            <w:vAlign w:val="center"/>
          </w:tcPr>
          <w:p w14:paraId="56E1BC5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2.不可调节型纺锤型短手柄设计，可适配使用儿童镜片至成人镜片的一次性使用全包喉镜片</w:t>
            </w:r>
          </w:p>
        </w:tc>
        <w:tc>
          <w:tcPr>
            <w:tcW w:w="0" w:type="auto"/>
          </w:tcPr>
          <w:p w14:paraId="2A71C085">
            <w:pPr>
              <w:rPr>
                <w:color w:val="000000" w:themeColor="text1"/>
                <w:sz w:val="21"/>
                <w:szCs w:val="21"/>
                <w14:textFill>
                  <w14:solidFill>
                    <w14:schemeClr w14:val="tx1"/>
                  </w14:solidFill>
                </w14:textFill>
              </w:rPr>
            </w:pPr>
          </w:p>
        </w:tc>
        <w:tc>
          <w:tcPr>
            <w:tcW w:w="0" w:type="auto"/>
          </w:tcPr>
          <w:p w14:paraId="19DFFBE6">
            <w:pPr>
              <w:rPr>
                <w:color w:val="000000" w:themeColor="text1"/>
                <w:sz w:val="21"/>
                <w:szCs w:val="21"/>
                <w14:textFill>
                  <w14:solidFill>
                    <w14:schemeClr w14:val="tx1"/>
                  </w14:solidFill>
                </w14:textFill>
              </w:rPr>
            </w:pPr>
          </w:p>
        </w:tc>
        <w:tc>
          <w:tcPr>
            <w:tcW w:w="0" w:type="auto"/>
          </w:tcPr>
          <w:p w14:paraId="70D7B69F">
            <w:pPr>
              <w:rPr>
                <w:color w:val="000000" w:themeColor="text1"/>
                <w:sz w:val="21"/>
                <w:szCs w:val="21"/>
                <w14:textFill>
                  <w14:solidFill>
                    <w14:schemeClr w14:val="tx1"/>
                  </w14:solidFill>
                </w14:textFill>
              </w:rPr>
            </w:pPr>
          </w:p>
        </w:tc>
      </w:tr>
      <w:tr w14:paraId="3B75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1473EF00">
            <w:pPr>
              <w:jc w:val="center"/>
              <w:rPr>
                <w:color w:val="000000" w:themeColor="text1"/>
                <w:sz w:val="21"/>
                <w:szCs w:val="21"/>
                <w14:textFill>
                  <w14:solidFill>
                    <w14:schemeClr w14:val="tx1"/>
                  </w14:solidFill>
                </w14:textFill>
              </w:rPr>
            </w:pPr>
          </w:p>
        </w:tc>
        <w:tc>
          <w:tcPr>
            <w:tcW w:w="431" w:type="pct"/>
            <w:vMerge w:val="continue"/>
          </w:tcPr>
          <w:p w14:paraId="42A0B366">
            <w:pPr>
              <w:rPr>
                <w:color w:val="000000" w:themeColor="text1"/>
                <w:sz w:val="21"/>
                <w:szCs w:val="21"/>
                <w14:textFill>
                  <w14:solidFill>
                    <w14:schemeClr w14:val="tx1"/>
                  </w14:solidFill>
                </w14:textFill>
              </w:rPr>
            </w:pPr>
          </w:p>
        </w:tc>
        <w:tc>
          <w:tcPr>
            <w:tcW w:w="0" w:type="auto"/>
            <w:vAlign w:val="center"/>
          </w:tcPr>
          <w:p w14:paraId="3855D17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3.TFT显示器能上下0º～110º</w:t>
            </w:r>
            <w:r>
              <w:rPr>
                <w:rFonts w:hint="eastAsia" w:ascii="宋体" w:hAnsi="宋体" w:cs="宋体"/>
                <w:i w:val="0"/>
                <w:iCs w:val="0"/>
                <w:color w:val="000000"/>
                <w:kern w:val="0"/>
                <w:sz w:val="21"/>
                <w:szCs w:val="21"/>
                <w:u w:val="none"/>
                <w:lang w:val="en-US" w:eastAsia="zh-CN" w:bidi="ar"/>
              </w:rPr>
              <w:t>（至少包含上述区间）</w:t>
            </w:r>
            <w:r>
              <w:rPr>
                <w:rFonts w:hint="eastAsia" w:ascii="宋体" w:hAnsi="宋体" w:eastAsia="宋体" w:cs="宋体"/>
                <w:i w:val="0"/>
                <w:iCs w:val="0"/>
                <w:color w:val="000000"/>
                <w:kern w:val="0"/>
                <w:sz w:val="21"/>
                <w:szCs w:val="21"/>
                <w:u w:val="none"/>
                <w:lang w:val="en-US" w:eastAsia="zh-CN" w:bidi="ar"/>
              </w:rPr>
              <w:t>转动，左右0º～270º</w:t>
            </w:r>
            <w:r>
              <w:rPr>
                <w:rFonts w:hint="eastAsia" w:ascii="宋体" w:hAnsi="宋体" w:cs="宋体"/>
                <w:i w:val="0"/>
                <w:iCs w:val="0"/>
                <w:color w:val="000000"/>
                <w:kern w:val="0"/>
                <w:sz w:val="21"/>
                <w:szCs w:val="21"/>
                <w:u w:val="none"/>
                <w:lang w:val="en-US" w:eastAsia="zh-CN" w:bidi="ar"/>
              </w:rPr>
              <w:t>（至少包含上述区间）</w:t>
            </w:r>
            <w:r>
              <w:rPr>
                <w:rFonts w:hint="eastAsia" w:ascii="宋体" w:hAnsi="宋体" w:eastAsia="宋体" w:cs="宋体"/>
                <w:i w:val="0"/>
                <w:iCs w:val="0"/>
                <w:color w:val="000000"/>
                <w:kern w:val="0"/>
                <w:sz w:val="21"/>
                <w:szCs w:val="21"/>
                <w:u w:val="none"/>
                <w:lang w:val="en-US" w:eastAsia="zh-CN" w:bidi="ar"/>
              </w:rPr>
              <w:t>转动</w:t>
            </w:r>
          </w:p>
        </w:tc>
        <w:tc>
          <w:tcPr>
            <w:tcW w:w="0" w:type="auto"/>
          </w:tcPr>
          <w:p w14:paraId="0E54486E">
            <w:pPr>
              <w:rPr>
                <w:color w:val="000000" w:themeColor="text1"/>
                <w:sz w:val="21"/>
                <w:szCs w:val="21"/>
                <w14:textFill>
                  <w14:solidFill>
                    <w14:schemeClr w14:val="tx1"/>
                  </w14:solidFill>
                </w14:textFill>
              </w:rPr>
            </w:pPr>
          </w:p>
        </w:tc>
        <w:tc>
          <w:tcPr>
            <w:tcW w:w="0" w:type="auto"/>
          </w:tcPr>
          <w:p w14:paraId="6CEE2F4A">
            <w:pPr>
              <w:rPr>
                <w:color w:val="000000" w:themeColor="text1"/>
                <w:sz w:val="21"/>
                <w:szCs w:val="21"/>
                <w14:textFill>
                  <w14:solidFill>
                    <w14:schemeClr w14:val="tx1"/>
                  </w14:solidFill>
                </w14:textFill>
              </w:rPr>
            </w:pPr>
          </w:p>
        </w:tc>
        <w:tc>
          <w:tcPr>
            <w:tcW w:w="0" w:type="auto"/>
          </w:tcPr>
          <w:p w14:paraId="73FB58C3">
            <w:pPr>
              <w:rPr>
                <w:color w:val="000000" w:themeColor="text1"/>
                <w:sz w:val="21"/>
                <w:szCs w:val="21"/>
                <w14:textFill>
                  <w14:solidFill>
                    <w14:schemeClr w14:val="tx1"/>
                  </w14:solidFill>
                </w14:textFill>
              </w:rPr>
            </w:pPr>
          </w:p>
        </w:tc>
      </w:tr>
      <w:tr w14:paraId="5141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ED576EB">
            <w:pPr>
              <w:jc w:val="center"/>
              <w:rPr>
                <w:color w:val="000000" w:themeColor="text1"/>
                <w:sz w:val="21"/>
                <w:szCs w:val="21"/>
                <w14:textFill>
                  <w14:solidFill>
                    <w14:schemeClr w14:val="tx1"/>
                  </w14:solidFill>
                </w14:textFill>
              </w:rPr>
            </w:pPr>
          </w:p>
        </w:tc>
        <w:tc>
          <w:tcPr>
            <w:tcW w:w="431" w:type="pct"/>
            <w:vMerge w:val="continue"/>
          </w:tcPr>
          <w:p w14:paraId="76FDDDB4">
            <w:pPr>
              <w:rPr>
                <w:color w:val="000000" w:themeColor="text1"/>
                <w:sz w:val="21"/>
                <w:szCs w:val="21"/>
                <w14:textFill>
                  <w14:solidFill>
                    <w14:schemeClr w14:val="tx1"/>
                  </w14:solidFill>
                </w14:textFill>
              </w:rPr>
            </w:pPr>
          </w:p>
        </w:tc>
        <w:tc>
          <w:tcPr>
            <w:tcW w:w="0" w:type="auto"/>
            <w:vAlign w:val="center"/>
          </w:tcPr>
          <w:p w14:paraId="3B1CDDA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4.镜片可插入部分长度：儿童88±5㎜、成人108±6mm、成人大号123±7mm</w:t>
            </w:r>
          </w:p>
        </w:tc>
        <w:tc>
          <w:tcPr>
            <w:tcW w:w="0" w:type="auto"/>
          </w:tcPr>
          <w:p w14:paraId="142323C8">
            <w:pPr>
              <w:rPr>
                <w:color w:val="000000" w:themeColor="text1"/>
                <w:sz w:val="21"/>
                <w:szCs w:val="21"/>
                <w14:textFill>
                  <w14:solidFill>
                    <w14:schemeClr w14:val="tx1"/>
                  </w14:solidFill>
                </w14:textFill>
              </w:rPr>
            </w:pPr>
          </w:p>
        </w:tc>
        <w:tc>
          <w:tcPr>
            <w:tcW w:w="0" w:type="auto"/>
          </w:tcPr>
          <w:p w14:paraId="2D2461B2">
            <w:pPr>
              <w:rPr>
                <w:color w:val="000000" w:themeColor="text1"/>
                <w:sz w:val="21"/>
                <w:szCs w:val="21"/>
                <w14:textFill>
                  <w14:solidFill>
                    <w14:schemeClr w14:val="tx1"/>
                  </w14:solidFill>
                </w14:textFill>
              </w:rPr>
            </w:pPr>
          </w:p>
        </w:tc>
        <w:tc>
          <w:tcPr>
            <w:tcW w:w="0" w:type="auto"/>
          </w:tcPr>
          <w:p w14:paraId="3289F90C">
            <w:pPr>
              <w:rPr>
                <w:color w:val="000000" w:themeColor="text1"/>
                <w:sz w:val="21"/>
                <w:szCs w:val="21"/>
                <w14:textFill>
                  <w14:solidFill>
                    <w14:schemeClr w14:val="tx1"/>
                  </w14:solidFill>
                </w14:textFill>
              </w:rPr>
            </w:pPr>
          </w:p>
        </w:tc>
      </w:tr>
      <w:tr w14:paraId="3BB7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B21BA0F">
            <w:pPr>
              <w:jc w:val="center"/>
              <w:rPr>
                <w:color w:val="000000" w:themeColor="text1"/>
                <w:sz w:val="21"/>
                <w:szCs w:val="21"/>
                <w14:textFill>
                  <w14:solidFill>
                    <w14:schemeClr w14:val="tx1"/>
                  </w14:solidFill>
                </w14:textFill>
              </w:rPr>
            </w:pPr>
          </w:p>
        </w:tc>
        <w:tc>
          <w:tcPr>
            <w:tcW w:w="431" w:type="pct"/>
            <w:vMerge w:val="continue"/>
          </w:tcPr>
          <w:p w14:paraId="27DDC015">
            <w:pPr>
              <w:rPr>
                <w:color w:val="000000" w:themeColor="text1"/>
                <w:sz w:val="21"/>
                <w:szCs w:val="21"/>
                <w14:textFill>
                  <w14:solidFill>
                    <w14:schemeClr w14:val="tx1"/>
                  </w14:solidFill>
                </w14:textFill>
              </w:rPr>
            </w:pPr>
          </w:p>
        </w:tc>
        <w:tc>
          <w:tcPr>
            <w:tcW w:w="0" w:type="auto"/>
            <w:vAlign w:val="center"/>
          </w:tcPr>
          <w:p w14:paraId="0ADC805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5.摄像头处厚度：儿童7.0±1.5㎜、成人8.0±1.5mm、成人大号10.0±1.5mm</w:t>
            </w:r>
          </w:p>
        </w:tc>
        <w:tc>
          <w:tcPr>
            <w:tcW w:w="0" w:type="auto"/>
          </w:tcPr>
          <w:p w14:paraId="1EFB9956">
            <w:pPr>
              <w:rPr>
                <w:color w:val="000000" w:themeColor="text1"/>
                <w:sz w:val="21"/>
                <w:szCs w:val="21"/>
                <w14:textFill>
                  <w14:solidFill>
                    <w14:schemeClr w14:val="tx1"/>
                  </w14:solidFill>
                </w14:textFill>
              </w:rPr>
            </w:pPr>
          </w:p>
        </w:tc>
        <w:tc>
          <w:tcPr>
            <w:tcW w:w="0" w:type="auto"/>
          </w:tcPr>
          <w:p w14:paraId="2491D657">
            <w:pPr>
              <w:rPr>
                <w:color w:val="000000" w:themeColor="text1"/>
                <w:sz w:val="21"/>
                <w:szCs w:val="21"/>
                <w14:textFill>
                  <w14:solidFill>
                    <w14:schemeClr w14:val="tx1"/>
                  </w14:solidFill>
                </w14:textFill>
              </w:rPr>
            </w:pPr>
          </w:p>
        </w:tc>
        <w:tc>
          <w:tcPr>
            <w:tcW w:w="0" w:type="auto"/>
          </w:tcPr>
          <w:p w14:paraId="60B57C67">
            <w:pPr>
              <w:rPr>
                <w:color w:val="000000" w:themeColor="text1"/>
                <w:sz w:val="21"/>
                <w:szCs w:val="21"/>
                <w14:textFill>
                  <w14:solidFill>
                    <w14:schemeClr w14:val="tx1"/>
                  </w14:solidFill>
                </w14:textFill>
              </w:rPr>
            </w:pPr>
          </w:p>
        </w:tc>
      </w:tr>
      <w:tr w14:paraId="4643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EA63A3">
            <w:pPr>
              <w:jc w:val="center"/>
              <w:rPr>
                <w:color w:val="000000" w:themeColor="text1"/>
                <w:sz w:val="21"/>
                <w:szCs w:val="21"/>
                <w14:textFill>
                  <w14:solidFill>
                    <w14:schemeClr w14:val="tx1"/>
                  </w14:solidFill>
                </w14:textFill>
              </w:rPr>
            </w:pPr>
          </w:p>
        </w:tc>
        <w:tc>
          <w:tcPr>
            <w:tcW w:w="431" w:type="pct"/>
            <w:vMerge w:val="continue"/>
          </w:tcPr>
          <w:p w14:paraId="4789FF10">
            <w:pPr>
              <w:rPr>
                <w:color w:val="000000" w:themeColor="text1"/>
                <w:sz w:val="21"/>
                <w:szCs w:val="21"/>
                <w14:textFill>
                  <w14:solidFill>
                    <w14:schemeClr w14:val="tx1"/>
                  </w14:solidFill>
                </w14:textFill>
              </w:rPr>
            </w:pPr>
          </w:p>
        </w:tc>
        <w:tc>
          <w:tcPr>
            <w:tcW w:w="0" w:type="auto"/>
            <w:vAlign w:val="center"/>
          </w:tcPr>
          <w:p w14:paraId="1C92808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6.弯曲角度（压舌片角度）：儿童33º±1.5º、成人42º±1.5º、成人大号44º±1.5º</w:t>
            </w:r>
          </w:p>
        </w:tc>
        <w:tc>
          <w:tcPr>
            <w:tcW w:w="0" w:type="auto"/>
          </w:tcPr>
          <w:p w14:paraId="170DA994">
            <w:pPr>
              <w:rPr>
                <w:color w:val="000000" w:themeColor="text1"/>
                <w:sz w:val="21"/>
                <w:szCs w:val="21"/>
                <w14:textFill>
                  <w14:solidFill>
                    <w14:schemeClr w14:val="tx1"/>
                  </w14:solidFill>
                </w14:textFill>
              </w:rPr>
            </w:pPr>
          </w:p>
        </w:tc>
        <w:tc>
          <w:tcPr>
            <w:tcW w:w="0" w:type="auto"/>
          </w:tcPr>
          <w:p w14:paraId="3F945599">
            <w:pPr>
              <w:rPr>
                <w:color w:val="000000" w:themeColor="text1"/>
                <w:sz w:val="21"/>
                <w:szCs w:val="21"/>
                <w14:textFill>
                  <w14:solidFill>
                    <w14:schemeClr w14:val="tx1"/>
                  </w14:solidFill>
                </w14:textFill>
              </w:rPr>
            </w:pPr>
          </w:p>
        </w:tc>
        <w:tc>
          <w:tcPr>
            <w:tcW w:w="0" w:type="auto"/>
          </w:tcPr>
          <w:p w14:paraId="08365FF4">
            <w:pPr>
              <w:rPr>
                <w:color w:val="000000" w:themeColor="text1"/>
                <w:sz w:val="21"/>
                <w:szCs w:val="21"/>
                <w14:textFill>
                  <w14:solidFill>
                    <w14:schemeClr w14:val="tx1"/>
                  </w14:solidFill>
                </w14:textFill>
              </w:rPr>
            </w:pPr>
          </w:p>
        </w:tc>
      </w:tr>
      <w:tr w14:paraId="1BDB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3D0A1AE">
            <w:pPr>
              <w:jc w:val="center"/>
              <w:rPr>
                <w:color w:val="000000" w:themeColor="text1"/>
                <w:sz w:val="21"/>
                <w:szCs w:val="21"/>
                <w14:textFill>
                  <w14:solidFill>
                    <w14:schemeClr w14:val="tx1"/>
                  </w14:solidFill>
                </w14:textFill>
              </w:rPr>
            </w:pPr>
          </w:p>
        </w:tc>
        <w:tc>
          <w:tcPr>
            <w:tcW w:w="431" w:type="pct"/>
            <w:vMerge w:val="continue"/>
          </w:tcPr>
          <w:p w14:paraId="7DD9939D">
            <w:pPr>
              <w:rPr>
                <w:color w:val="000000" w:themeColor="text1"/>
                <w:sz w:val="21"/>
                <w:szCs w:val="21"/>
                <w14:textFill>
                  <w14:solidFill>
                    <w14:schemeClr w14:val="tx1"/>
                  </w14:solidFill>
                </w14:textFill>
              </w:rPr>
            </w:pPr>
          </w:p>
        </w:tc>
        <w:tc>
          <w:tcPr>
            <w:tcW w:w="0" w:type="auto"/>
            <w:vAlign w:val="center"/>
          </w:tcPr>
          <w:p w14:paraId="418076B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7.摄像头到镜尖垂直距离：儿童30±1.5㎜、成人35±1.5mm、成人大号40±1.5mm</w:t>
            </w:r>
          </w:p>
        </w:tc>
        <w:tc>
          <w:tcPr>
            <w:tcW w:w="0" w:type="auto"/>
          </w:tcPr>
          <w:p w14:paraId="189E6EB7">
            <w:pPr>
              <w:rPr>
                <w:color w:val="000000" w:themeColor="text1"/>
                <w:sz w:val="21"/>
                <w:szCs w:val="21"/>
                <w14:textFill>
                  <w14:solidFill>
                    <w14:schemeClr w14:val="tx1"/>
                  </w14:solidFill>
                </w14:textFill>
              </w:rPr>
            </w:pPr>
          </w:p>
        </w:tc>
        <w:tc>
          <w:tcPr>
            <w:tcW w:w="0" w:type="auto"/>
          </w:tcPr>
          <w:p w14:paraId="708D9BCE">
            <w:pPr>
              <w:rPr>
                <w:color w:val="000000" w:themeColor="text1"/>
                <w:sz w:val="21"/>
                <w:szCs w:val="21"/>
                <w14:textFill>
                  <w14:solidFill>
                    <w14:schemeClr w14:val="tx1"/>
                  </w14:solidFill>
                </w14:textFill>
              </w:rPr>
            </w:pPr>
          </w:p>
        </w:tc>
        <w:tc>
          <w:tcPr>
            <w:tcW w:w="0" w:type="auto"/>
          </w:tcPr>
          <w:p w14:paraId="514EEADB">
            <w:pPr>
              <w:rPr>
                <w:color w:val="000000" w:themeColor="text1"/>
                <w:sz w:val="21"/>
                <w:szCs w:val="21"/>
                <w14:textFill>
                  <w14:solidFill>
                    <w14:schemeClr w14:val="tx1"/>
                  </w14:solidFill>
                </w14:textFill>
              </w:rPr>
            </w:pPr>
          </w:p>
        </w:tc>
      </w:tr>
      <w:tr w14:paraId="1763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4153AF69">
            <w:pPr>
              <w:jc w:val="center"/>
              <w:rPr>
                <w:color w:val="000000" w:themeColor="text1"/>
                <w:sz w:val="21"/>
                <w:szCs w:val="21"/>
                <w14:textFill>
                  <w14:solidFill>
                    <w14:schemeClr w14:val="tx1"/>
                  </w14:solidFill>
                </w14:textFill>
              </w:rPr>
            </w:pPr>
          </w:p>
        </w:tc>
        <w:tc>
          <w:tcPr>
            <w:tcW w:w="431" w:type="pct"/>
            <w:vMerge w:val="continue"/>
          </w:tcPr>
          <w:p w14:paraId="6BC6D287">
            <w:pPr>
              <w:rPr>
                <w:color w:val="000000" w:themeColor="text1"/>
                <w:sz w:val="21"/>
                <w:szCs w:val="21"/>
                <w14:textFill>
                  <w14:solidFill>
                    <w14:schemeClr w14:val="tx1"/>
                  </w14:solidFill>
                </w14:textFill>
              </w:rPr>
            </w:pPr>
          </w:p>
        </w:tc>
        <w:tc>
          <w:tcPr>
            <w:tcW w:w="0" w:type="auto"/>
            <w:vAlign w:val="center"/>
          </w:tcPr>
          <w:p w14:paraId="2107C07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8.视场角60º±15%</w:t>
            </w:r>
          </w:p>
        </w:tc>
        <w:tc>
          <w:tcPr>
            <w:tcW w:w="0" w:type="auto"/>
          </w:tcPr>
          <w:p w14:paraId="2EE17478">
            <w:pPr>
              <w:rPr>
                <w:color w:val="000000" w:themeColor="text1"/>
                <w:sz w:val="21"/>
                <w:szCs w:val="21"/>
                <w14:textFill>
                  <w14:solidFill>
                    <w14:schemeClr w14:val="tx1"/>
                  </w14:solidFill>
                </w14:textFill>
              </w:rPr>
            </w:pPr>
          </w:p>
        </w:tc>
        <w:tc>
          <w:tcPr>
            <w:tcW w:w="0" w:type="auto"/>
          </w:tcPr>
          <w:p w14:paraId="0269E5F9">
            <w:pPr>
              <w:rPr>
                <w:color w:val="000000" w:themeColor="text1"/>
                <w:sz w:val="21"/>
                <w:szCs w:val="21"/>
                <w14:textFill>
                  <w14:solidFill>
                    <w14:schemeClr w14:val="tx1"/>
                  </w14:solidFill>
                </w14:textFill>
              </w:rPr>
            </w:pPr>
          </w:p>
        </w:tc>
        <w:tc>
          <w:tcPr>
            <w:tcW w:w="0" w:type="auto"/>
          </w:tcPr>
          <w:p w14:paraId="4DD760F9">
            <w:pPr>
              <w:rPr>
                <w:color w:val="000000" w:themeColor="text1"/>
                <w:sz w:val="21"/>
                <w:szCs w:val="21"/>
                <w14:textFill>
                  <w14:solidFill>
                    <w14:schemeClr w14:val="tx1"/>
                  </w14:solidFill>
                </w14:textFill>
              </w:rPr>
            </w:pPr>
          </w:p>
        </w:tc>
      </w:tr>
      <w:tr w14:paraId="6DAD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10D7694">
            <w:pPr>
              <w:jc w:val="center"/>
              <w:rPr>
                <w:color w:val="000000" w:themeColor="text1"/>
                <w:sz w:val="21"/>
                <w:szCs w:val="21"/>
                <w14:textFill>
                  <w14:solidFill>
                    <w14:schemeClr w14:val="tx1"/>
                  </w14:solidFill>
                </w14:textFill>
              </w:rPr>
            </w:pPr>
          </w:p>
        </w:tc>
        <w:tc>
          <w:tcPr>
            <w:tcW w:w="431" w:type="pct"/>
            <w:vMerge w:val="continue"/>
          </w:tcPr>
          <w:p w14:paraId="0062C4D7">
            <w:pPr>
              <w:rPr>
                <w:color w:val="000000" w:themeColor="text1"/>
                <w:sz w:val="21"/>
                <w:szCs w:val="21"/>
                <w14:textFill>
                  <w14:solidFill>
                    <w14:schemeClr w14:val="tx1"/>
                  </w14:solidFill>
                </w14:textFill>
              </w:rPr>
            </w:pPr>
          </w:p>
        </w:tc>
        <w:tc>
          <w:tcPr>
            <w:tcW w:w="0" w:type="auto"/>
            <w:vAlign w:val="center"/>
          </w:tcPr>
          <w:p w14:paraId="6B52FB8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9.一次性使用全包喉镜片采用PCTG材料不含双酚A，</w:t>
            </w:r>
          </w:p>
        </w:tc>
        <w:tc>
          <w:tcPr>
            <w:tcW w:w="0" w:type="auto"/>
          </w:tcPr>
          <w:p w14:paraId="2F621F75">
            <w:pPr>
              <w:rPr>
                <w:color w:val="000000" w:themeColor="text1"/>
                <w:sz w:val="21"/>
                <w:szCs w:val="21"/>
                <w14:textFill>
                  <w14:solidFill>
                    <w14:schemeClr w14:val="tx1"/>
                  </w14:solidFill>
                </w14:textFill>
              </w:rPr>
            </w:pPr>
          </w:p>
        </w:tc>
        <w:tc>
          <w:tcPr>
            <w:tcW w:w="0" w:type="auto"/>
          </w:tcPr>
          <w:p w14:paraId="2E9177D2">
            <w:pPr>
              <w:rPr>
                <w:color w:val="000000" w:themeColor="text1"/>
                <w:sz w:val="21"/>
                <w:szCs w:val="21"/>
                <w14:textFill>
                  <w14:solidFill>
                    <w14:schemeClr w14:val="tx1"/>
                  </w14:solidFill>
                </w14:textFill>
              </w:rPr>
            </w:pPr>
          </w:p>
        </w:tc>
        <w:tc>
          <w:tcPr>
            <w:tcW w:w="0" w:type="auto"/>
          </w:tcPr>
          <w:p w14:paraId="5B1A07B1">
            <w:pPr>
              <w:rPr>
                <w:color w:val="000000" w:themeColor="text1"/>
                <w:sz w:val="21"/>
                <w:szCs w:val="21"/>
                <w14:textFill>
                  <w14:solidFill>
                    <w14:schemeClr w14:val="tx1"/>
                  </w14:solidFill>
                </w14:textFill>
              </w:rPr>
            </w:pPr>
          </w:p>
        </w:tc>
      </w:tr>
      <w:tr w14:paraId="5C1F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3B31FBC1">
            <w:pPr>
              <w:jc w:val="center"/>
              <w:rPr>
                <w:color w:val="000000" w:themeColor="text1"/>
                <w:sz w:val="21"/>
                <w:szCs w:val="21"/>
                <w14:textFill>
                  <w14:solidFill>
                    <w14:schemeClr w14:val="tx1"/>
                  </w14:solidFill>
                </w14:textFill>
              </w:rPr>
            </w:pPr>
          </w:p>
        </w:tc>
        <w:tc>
          <w:tcPr>
            <w:tcW w:w="431" w:type="pct"/>
            <w:vMerge w:val="continue"/>
          </w:tcPr>
          <w:p w14:paraId="07B61723">
            <w:pPr>
              <w:rPr>
                <w:color w:val="000000" w:themeColor="text1"/>
                <w:sz w:val="21"/>
                <w:szCs w:val="21"/>
                <w14:textFill>
                  <w14:solidFill>
                    <w14:schemeClr w14:val="tx1"/>
                  </w14:solidFill>
                </w14:textFill>
              </w:rPr>
            </w:pPr>
          </w:p>
        </w:tc>
        <w:tc>
          <w:tcPr>
            <w:tcW w:w="0" w:type="auto"/>
            <w:vAlign w:val="center"/>
          </w:tcPr>
          <w:p w14:paraId="3F5B509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10.全包型喉镜片设计：喉镜片从操作手柄开始包裹，延伸至摄像头端一体化设计</w:t>
            </w:r>
          </w:p>
        </w:tc>
        <w:tc>
          <w:tcPr>
            <w:tcW w:w="0" w:type="auto"/>
          </w:tcPr>
          <w:p w14:paraId="64B24007">
            <w:pPr>
              <w:rPr>
                <w:color w:val="000000" w:themeColor="text1"/>
                <w:sz w:val="21"/>
                <w:szCs w:val="21"/>
                <w14:textFill>
                  <w14:solidFill>
                    <w14:schemeClr w14:val="tx1"/>
                  </w14:solidFill>
                </w14:textFill>
              </w:rPr>
            </w:pPr>
          </w:p>
        </w:tc>
        <w:tc>
          <w:tcPr>
            <w:tcW w:w="0" w:type="auto"/>
          </w:tcPr>
          <w:p w14:paraId="1130CFF7">
            <w:pPr>
              <w:rPr>
                <w:color w:val="000000" w:themeColor="text1"/>
                <w:sz w:val="21"/>
                <w:szCs w:val="21"/>
                <w14:textFill>
                  <w14:solidFill>
                    <w14:schemeClr w14:val="tx1"/>
                  </w14:solidFill>
                </w14:textFill>
              </w:rPr>
            </w:pPr>
          </w:p>
        </w:tc>
        <w:tc>
          <w:tcPr>
            <w:tcW w:w="0" w:type="auto"/>
          </w:tcPr>
          <w:p w14:paraId="344E8039">
            <w:pPr>
              <w:rPr>
                <w:color w:val="000000" w:themeColor="text1"/>
                <w:sz w:val="21"/>
                <w:szCs w:val="21"/>
                <w14:textFill>
                  <w14:solidFill>
                    <w14:schemeClr w14:val="tx1"/>
                  </w14:solidFill>
                </w14:textFill>
              </w:rPr>
            </w:pPr>
          </w:p>
        </w:tc>
      </w:tr>
      <w:tr w14:paraId="507C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F6E499B">
            <w:pPr>
              <w:jc w:val="center"/>
              <w:rPr>
                <w:color w:val="000000" w:themeColor="text1"/>
                <w:sz w:val="21"/>
                <w:szCs w:val="21"/>
                <w14:textFill>
                  <w14:solidFill>
                    <w14:schemeClr w14:val="tx1"/>
                  </w14:solidFill>
                </w14:textFill>
              </w:rPr>
            </w:pPr>
          </w:p>
        </w:tc>
        <w:tc>
          <w:tcPr>
            <w:tcW w:w="431" w:type="pct"/>
            <w:vMerge w:val="continue"/>
          </w:tcPr>
          <w:p w14:paraId="667635EB">
            <w:pPr>
              <w:rPr>
                <w:color w:val="000000" w:themeColor="text1"/>
                <w:sz w:val="21"/>
                <w:szCs w:val="21"/>
                <w14:textFill>
                  <w14:solidFill>
                    <w14:schemeClr w14:val="tx1"/>
                  </w14:solidFill>
                </w14:textFill>
              </w:rPr>
            </w:pPr>
          </w:p>
        </w:tc>
        <w:tc>
          <w:tcPr>
            <w:tcW w:w="0" w:type="auto"/>
            <w:vAlign w:val="center"/>
          </w:tcPr>
          <w:p w14:paraId="07DE6AD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11.摄像头内置全密封防水设计高功率LED光源，光照度≥150Lux</w:t>
            </w:r>
          </w:p>
        </w:tc>
        <w:tc>
          <w:tcPr>
            <w:tcW w:w="0" w:type="auto"/>
          </w:tcPr>
          <w:p w14:paraId="4D284C1D">
            <w:pPr>
              <w:rPr>
                <w:color w:val="000000" w:themeColor="text1"/>
                <w:sz w:val="21"/>
                <w:szCs w:val="21"/>
                <w14:textFill>
                  <w14:solidFill>
                    <w14:schemeClr w14:val="tx1"/>
                  </w14:solidFill>
                </w14:textFill>
              </w:rPr>
            </w:pPr>
          </w:p>
        </w:tc>
        <w:tc>
          <w:tcPr>
            <w:tcW w:w="0" w:type="auto"/>
          </w:tcPr>
          <w:p w14:paraId="446E3371">
            <w:pPr>
              <w:rPr>
                <w:color w:val="000000" w:themeColor="text1"/>
                <w:sz w:val="21"/>
                <w:szCs w:val="21"/>
                <w14:textFill>
                  <w14:solidFill>
                    <w14:schemeClr w14:val="tx1"/>
                  </w14:solidFill>
                </w14:textFill>
              </w:rPr>
            </w:pPr>
          </w:p>
        </w:tc>
        <w:tc>
          <w:tcPr>
            <w:tcW w:w="0" w:type="auto"/>
          </w:tcPr>
          <w:p w14:paraId="70D076CA">
            <w:pPr>
              <w:rPr>
                <w:color w:val="000000" w:themeColor="text1"/>
                <w:sz w:val="21"/>
                <w:szCs w:val="21"/>
                <w14:textFill>
                  <w14:solidFill>
                    <w14:schemeClr w14:val="tx1"/>
                  </w14:solidFill>
                </w14:textFill>
              </w:rPr>
            </w:pPr>
          </w:p>
        </w:tc>
      </w:tr>
      <w:tr w14:paraId="405B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7A45A83D">
            <w:pPr>
              <w:jc w:val="center"/>
              <w:rPr>
                <w:color w:val="000000" w:themeColor="text1"/>
                <w:sz w:val="21"/>
                <w:szCs w:val="21"/>
                <w14:textFill>
                  <w14:solidFill>
                    <w14:schemeClr w14:val="tx1"/>
                  </w14:solidFill>
                </w14:textFill>
              </w:rPr>
            </w:pPr>
          </w:p>
        </w:tc>
        <w:tc>
          <w:tcPr>
            <w:tcW w:w="431" w:type="pct"/>
            <w:vMerge w:val="continue"/>
          </w:tcPr>
          <w:p w14:paraId="5B763122">
            <w:pPr>
              <w:rPr>
                <w:color w:val="000000" w:themeColor="text1"/>
                <w:sz w:val="21"/>
                <w:szCs w:val="21"/>
                <w14:textFill>
                  <w14:solidFill>
                    <w14:schemeClr w14:val="tx1"/>
                  </w14:solidFill>
                </w14:textFill>
              </w:rPr>
            </w:pPr>
          </w:p>
        </w:tc>
        <w:tc>
          <w:tcPr>
            <w:tcW w:w="0" w:type="auto"/>
            <w:vAlign w:val="center"/>
          </w:tcPr>
          <w:p w14:paraId="598F26B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12.拍照/录像像素≥1088*720</w:t>
            </w:r>
          </w:p>
        </w:tc>
        <w:tc>
          <w:tcPr>
            <w:tcW w:w="0" w:type="auto"/>
          </w:tcPr>
          <w:p w14:paraId="0475309E">
            <w:pPr>
              <w:rPr>
                <w:color w:val="000000" w:themeColor="text1"/>
                <w:sz w:val="21"/>
                <w:szCs w:val="21"/>
                <w14:textFill>
                  <w14:solidFill>
                    <w14:schemeClr w14:val="tx1"/>
                  </w14:solidFill>
                </w14:textFill>
              </w:rPr>
            </w:pPr>
          </w:p>
        </w:tc>
        <w:tc>
          <w:tcPr>
            <w:tcW w:w="0" w:type="auto"/>
          </w:tcPr>
          <w:p w14:paraId="2CF39D0C">
            <w:pPr>
              <w:rPr>
                <w:color w:val="000000" w:themeColor="text1"/>
                <w:sz w:val="21"/>
                <w:szCs w:val="21"/>
                <w14:textFill>
                  <w14:solidFill>
                    <w14:schemeClr w14:val="tx1"/>
                  </w14:solidFill>
                </w14:textFill>
              </w:rPr>
            </w:pPr>
          </w:p>
        </w:tc>
        <w:tc>
          <w:tcPr>
            <w:tcW w:w="0" w:type="auto"/>
          </w:tcPr>
          <w:p w14:paraId="6762D304">
            <w:pPr>
              <w:rPr>
                <w:color w:val="000000" w:themeColor="text1"/>
                <w:sz w:val="21"/>
                <w:szCs w:val="21"/>
                <w14:textFill>
                  <w14:solidFill>
                    <w14:schemeClr w14:val="tx1"/>
                  </w14:solidFill>
                </w14:textFill>
              </w:rPr>
            </w:pPr>
          </w:p>
        </w:tc>
      </w:tr>
      <w:tr w14:paraId="08C8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66EEE5B6">
            <w:pPr>
              <w:jc w:val="center"/>
              <w:rPr>
                <w:color w:val="000000" w:themeColor="text1"/>
                <w:sz w:val="21"/>
                <w:szCs w:val="21"/>
                <w14:textFill>
                  <w14:solidFill>
                    <w14:schemeClr w14:val="tx1"/>
                  </w14:solidFill>
                </w14:textFill>
              </w:rPr>
            </w:pPr>
          </w:p>
        </w:tc>
        <w:tc>
          <w:tcPr>
            <w:tcW w:w="431" w:type="pct"/>
            <w:vMerge w:val="continue"/>
          </w:tcPr>
          <w:p w14:paraId="7AB43C36">
            <w:pPr>
              <w:rPr>
                <w:color w:val="000000" w:themeColor="text1"/>
                <w:sz w:val="21"/>
                <w:szCs w:val="21"/>
                <w14:textFill>
                  <w14:solidFill>
                    <w14:schemeClr w14:val="tx1"/>
                  </w14:solidFill>
                </w14:textFill>
              </w:rPr>
            </w:pPr>
          </w:p>
        </w:tc>
        <w:tc>
          <w:tcPr>
            <w:tcW w:w="0" w:type="auto"/>
            <w:vAlign w:val="center"/>
          </w:tcPr>
          <w:p w14:paraId="334EEBD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13.分辨率≥7.87LP/mm</w:t>
            </w:r>
          </w:p>
        </w:tc>
        <w:tc>
          <w:tcPr>
            <w:tcW w:w="0" w:type="auto"/>
          </w:tcPr>
          <w:p w14:paraId="02EBDF9B">
            <w:pPr>
              <w:rPr>
                <w:color w:val="000000" w:themeColor="text1"/>
                <w:sz w:val="21"/>
                <w:szCs w:val="21"/>
                <w14:textFill>
                  <w14:solidFill>
                    <w14:schemeClr w14:val="tx1"/>
                  </w14:solidFill>
                </w14:textFill>
              </w:rPr>
            </w:pPr>
          </w:p>
        </w:tc>
        <w:tc>
          <w:tcPr>
            <w:tcW w:w="0" w:type="auto"/>
          </w:tcPr>
          <w:p w14:paraId="2E16893A">
            <w:pPr>
              <w:rPr>
                <w:color w:val="000000" w:themeColor="text1"/>
                <w:sz w:val="21"/>
                <w:szCs w:val="21"/>
                <w14:textFill>
                  <w14:solidFill>
                    <w14:schemeClr w14:val="tx1"/>
                  </w14:solidFill>
                </w14:textFill>
              </w:rPr>
            </w:pPr>
          </w:p>
        </w:tc>
        <w:tc>
          <w:tcPr>
            <w:tcW w:w="0" w:type="auto"/>
          </w:tcPr>
          <w:p w14:paraId="497C0F65">
            <w:pPr>
              <w:rPr>
                <w:color w:val="000000" w:themeColor="text1"/>
                <w:sz w:val="21"/>
                <w:szCs w:val="21"/>
                <w14:textFill>
                  <w14:solidFill>
                    <w14:schemeClr w14:val="tx1"/>
                  </w14:solidFill>
                </w14:textFill>
              </w:rPr>
            </w:pPr>
          </w:p>
        </w:tc>
      </w:tr>
      <w:tr w14:paraId="47B8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42E5633">
            <w:pPr>
              <w:jc w:val="center"/>
              <w:rPr>
                <w:color w:val="000000" w:themeColor="text1"/>
                <w:sz w:val="21"/>
                <w:szCs w:val="21"/>
                <w14:textFill>
                  <w14:solidFill>
                    <w14:schemeClr w14:val="tx1"/>
                  </w14:solidFill>
                </w14:textFill>
              </w:rPr>
            </w:pPr>
          </w:p>
        </w:tc>
        <w:tc>
          <w:tcPr>
            <w:tcW w:w="431" w:type="pct"/>
            <w:vMerge w:val="continue"/>
          </w:tcPr>
          <w:p w14:paraId="26226151">
            <w:pPr>
              <w:rPr>
                <w:color w:val="000000" w:themeColor="text1"/>
                <w:sz w:val="21"/>
                <w:szCs w:val="21"/>
                <w14:textFill>
                  <w14:solidFill>
                    <w14:schemeClr w14:val="tx1"/>
                  </w14:solidFill>
                </w14:textFill>
              </w:rPr>
            </w:pPr>
          </w:p>
        </w:tc>
        <w:tc>
          <w:tcPr>
            <w:tcW w:w="0" w:type="auto"/>
            <w:vAlign w:val="center"/>
          </w:tcPr>
          <w:p w14:paraId="6B4F44B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14.镜片手柄与显示组件的连接：不受力直插式</w:t>
            </w:r>
          </w:p>
        </w:tc>
        <w:tc>
          <w:tcPr>
            <w:tcW w:w="0" w:type="auto"/>
          </w:tcPr>
          <w:p w14:paraId="1923BB54">
            <w:pPr>
              <w:rPr>
                <w:color w:val="000000" w:themeColor="text1"/>
                <w:sz w:val="21"/>
                <w:szCs w:val="21"/>
                <w14:textFill>
                  <w14:solidFill>
                    <w14:schemeClr w14:val="tx1"/>
                  </w14:solidFill>
                </w14:textFill>
              </w:rPr>
            </w:pPr>
          </w:p>
        </w:tc>
        <w:tc>
          <w:tcPr>
            <w:tcW w:w="0" w:type="auto"/>
          </w:tcPr>
          <w:p w14:paraId="092059DD">
            <w:pPr>
              <w:rPr>
                <w:color w:val="000000" w:themeColor="text1"/>
                <w:sz w:val="21"/>
                <w:szCs w:val="21"/>
                <w14:textFill>
                  <w14:solidFill>
                    <w14:schemeClr w14:val="tx1"/>
                  </w14:solidFill>
                </w14:textFill>
              </w:rPr>
            </w:pPr>
          </w:p>
        </w:tc>
        <w:tc>
          <w:tcPr>
            <w:tcW w:w="0" w:type="auto"/>
          </w:tcPr>
          <w:p w14:paraId="543B60A3">
            <w:pPr>
              <w:rPr>
                <w:color w:val="000000" w:themeColor="text1"/>
                <w:sz w:val="21"/>
                <w:szCs w:val="21"/>
                <w14:textFill>
                  <w14:solidFill>
                    <w14:schemeClr w14:val="tx1"/>
                  </w14:solidFill>
                </w14:textFill>
              </w:rPr>
            </w:pPr>
          </w:p>
        </w:tc>
      </w:tr>
      <w:tr w14:paraId="6F06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A6B9422">
            <w:pPr>
              <w:jc w:val="center"/>
              <w:rPr>
                <w:color w:val="000000" w:themeColor="text1"/>
                <w:sz w:val="21"/>
                <w:szCs w:val="21"/>
                <w14:textFill>
                  <w14:solidFill>
                    <w14:schemeClr w14:val="tx1"/>
                  </w14:solidFill>
                </w14:textFill>
              </w:rPr>
            </w:pPr>
          </w:p>
        </w:tc>
        <w:tc>
          <w:tcPr>
            <w:tcW w:w="431" w:type="pct"/>
            <w:vMerge w:val="continue"/>
          </w:tcPr>
          <w:p w14:paraId="1C584AF1">
            <w:pPr>
              <w:rPr>
                <w:color w:val="000000" w:themeColor="text1"/>
                <w:sz w:val="21"/>
                <w:szCs w:val="21"/>
                <w14:textFill>
                  <w14:solidFill>
                    <w14:schemeClr w14:val="tx1"/>
                  </w14:solidFill>
                </w14:textFill>
              </w:rPr>
            </w:pPr>
          </w:p>
        </w:tc>
        <w:tc>
          <w:tcPr>
            <w:tcW w:w="0" w:type="auto"/>
            <w:vAlign w:val="center"/>
          </w:tcPr>
          <w:p w14:paraId="67BCC9F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15.操作手柄软管长度115±2㎜，软管直径5.3±2㎜</w:t>
            </w:r>
          </w:p>
        </w:tc>
        <w:tc>
          <w:tcPr>
            <w:tcW w:w="0" w:type="auto"/>
          </w:tcPr>
          <w:p w14:paraId="3A0DCF5D">
            <w:pPr>
              <w:rPr>
                <w:color w:val="000000" w:themeColor="text1"/>
                <w:sz w:val="21"/>
                <w:szCs w:val="21"/>
                <w14:textFill>
                  <w14:solidFill>
                    <w14:schemeClr w14:val="tx1"/>
                  </w14:solidFill>
                </w14:textFill>
              </w:rPr>
            </w:pPr>
          </w:p>
        </w:tc>
        <w:tc>
          <w:tcPr>
            <w:tcW w:w="0" w:type="auto"/>
          </w:tcPr>
          <w:p w14:paraId="06BED7B8">
            <w:pPr>
              <w:rPr>
                <w:color w:val="000000" w:themeColor="text1"/>
                <w:sz w:val="21"/>
                <w:szCs w:val="21"/>
                <w14:textFill>
                  <w14:solidFill>
                    <w14:schemeClr w14:val="tx1"/>
                  </w14:solidFill>
                </w14:textFill>
              </w:rPr>
            </w:pPr>
          </w:p>
        </w:tc>
        <w:tc>
          <w:tcPr>
            <w:tcW w:w="0" w:type="auto"/>
          </w:tcPr>
          <w:p w14:paraId="168ADADF">
            <w:pPr>
              <w:rPr>
                <w:color w:val="000000" w:themeColor="text1"/>
                <w:sz w:val="21"/>
                <w:szCs w:val="21"/>
                <w14:textFill>
                  <w14:solidFill>
                    <w14:schemeClr w14:val="tx1"/>
                  </w14:solidFill>
                </w14:textFill>
              </w:rPr>
            </w:pPr>
          </w:p>
        </w:tc>
      </w:tr>
      <w:tr w14:paraId="36BA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5009A985">
            <w:pPr>
              <w:jc w:val="center"/>
              <w:rPr>
                <w:color w:val="000000" w:themeColor="text1"/>
                <w:sz w:val="21"/>
                <w:szCs w:val="21"/>
                <w14:textFill>
                  <w14:solidFill>
                    <w14:schemeClr w14:val="tx1"/>
                  </w14:solidFill>
                </w14:textFill>
              </w:rPr>
            </w:pPr>
          </w:p>
        </w:tc>
        <w:tc>
          <w:tcPr>
            <w:tcW w:w="431" w:type="pct"/>
            <w:vMerge w:val="continue"/>
          </w:tcPr>
          <w:p w14:paraId="1722DBDC">
            <w:pPr>
              <w:rPr>
                <w:color w:val="000000" w:themeColor="text1"/>
                <w:sz w:val="21"/>
                <w:szCs w:val="21"/>
                <w14:textFill>
                  <w14:solidFill>
                    <w14:schemeClr w14:val="tx1"/>
                  </w14:solidFill>
                </w14:textFill>
              </w:rPr>
            </w:pPr>
          </w:p>
        </w:tc>
        <w:tc>
          <w:tcPr>
            <w:tcW w:w="0" w:type="auto"/>
            <w:vAlign w:val="center"/>
          </w:tcPr>
          <w:p w14:paraId="47E317C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16.手柄防水等级：</w:t>
            </w:r>
            <w:r>
              <w:rPr>
                <w:rFonts w:hint="eastAsia"/>
                <w:lang w:val="en-US" w:eastAsia="zh-CN"/>
              </w:rPr>
              <w:t>至少达到</w:t>
            </w:r>
            <w:r>
              <w:rPr>
                <w:rFonts w:hint="eastAsia" w:ascii="宋体" w:hAnsi="宋体" w:eastAsia="宋体" w:cs="宋体"/>
                <w:i w:val="0"/>
                <w:iCs w:val="0"/>
                <w:color w:val="000000"/>
                <w:kern w:val="0"/>
                <w:sz w:val="21"/>
                <w:szCs w:val="21"/>
                <w:u w:val="none"/>
                <w:lang w:val="en-US" w:eastAsia="zh-CN" w:bidi="ar"/>
              </w:rPr>
              <w:t>IPX7</w:t>
            </w:r>
          </w:p>
        </w:tc>
        <w:tc>
          <w:tcPr>
            <w:tcW w:w="0" w:type="auto"/>
          </w:tcPr>
          <w:p w14:paraId="314D1638">
            <w:pPr>
              <w:rPr>
                <w:color w:val="000000" w:themeColor="text1"/>
                <w:sz w:val="21"/>
                <w:szCs w:val="21"/>
                <w14:textFill>
                  <w14:solidFill>
                    <w14:schemeClr w14:val="tx1"/>
                  </w14:solidFill>
                </w14:textFill>
              </w:rPr>
            </w:pPr>
          </w:p>
        </w:tc>
        <w:tc>
          <w:tcPr>
            <w:tcW w:w="0" w:type="auto"/>
          </w:tcPr>
          <w:p w14:paraId="4EE8D1DE">
            <w:pPr>
              <w:rPr>
                <w:color w:val="000000" w:themeColor="text1"/>
                <w:sz w:val="21"/>
                <w:szCs w:val="21"/>
                <w14:textFill>
                  <w14:solidFill>
                    <w14:schemeClr w14:val="tx1"/>
                  </w14:solidFill>
                </w14:textFill>
              </w:rPr>
            </w:pPr>
          </w:p>
        </w:tc>
        <w:tc>
          <w:tcPr>
            <w:tcW w:w="0" w:type="auto"/>
          </w:tcPr>
          <w:p w14:paraId="57731258">
            <w:pPr>
              <w:rPr>
                <w:color w:val="000000" w:themeColor="text1"/>
                <w:sz w:val="21"/>
                <w:szCs w:val="21"/>
                <w14:textFill>
                  <w14:solidFill>
                    <w14:schemeClr w14:val="tx1"/>
                  </w14:solidFill>
                </w14:textFill>
              </w:rPr>
            </w:pPr>
          </w:p>
        </w:tc>
      </w:tr>
      <w:tr w14:paraId="5FFF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8BFDE24">
            <w:pPr>
              <w:jc w:val="center"/>
              <w:rPr>
                <w:color w:val="000000" w:themeColor="text1"/>
                <w:sz w:val="21"/>
                <w:szCs w:val="21"/>
                <w14:textFill>
                  <w14:solidFill>
                    <w14:schemeClr w14:val="tx1"/>
                  </w14:solidFill>
                </w14:textFill>
              </w:rPr>
            </w:pPr>
          </w:p>
        </w:tc>
        <w:tc>
          <w:tcPr>
            <w:tcW w:w="431" w:type="pct"/>
            <w:vMerge w:val="continue"/>
          </w:tcPr>
          <w:p w14:paraId="4BCE0756">
            <w:pPr>
              <w:rPr>
                <w:color w:val="000000" w:themeColor="text1"/>
                <w:sz w:val="21"/>
                <w:szCs w:val="21"/>
                <w14:textFill>
                  <w14:solidFill>
                    <w14:schemeClr w14:val="tx1"/>
                  </w14:solidFill>
                </w14:textFill>
              </w:rPr>
            </w:pPr>
          </w:p>
        </w:tc>
        <w:tc>
          <w:tcPr>
            <w:tcW w:w="0" w:type="auto"/>
            <w:vAlign w:val="center"/>
          </w:tcPr>
          <w:p w14:paraId="3C4A597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17.可与手机端APP实现WIFI互联，通过手机端APP同步控制拍照和录像</w:t>
            </w:r>
          </w:p>
        </w:tc>
        <w:tc>
          <w:tcPr>
            <w:tcW w:w="0" w:type="auto"/>
          </w:tcPr>
          <w:p w14:paraId="72E53515">
            <w:pPr>
              <w:rPr>
                <w:color w:val="000000" w:themeColor="text1"/>
                <w:sz w:val="21"/>
                <w:szCs w:val="21"/>
                <w14:textFill>
                  <w14:solidFill>
                    <w14:schemeClr w14:val="tx1"/>
                  </w14:solidFill>
                </w14:textFill>
              </w:rPr>
            </w:pPr>
          </w:p>
        </w:tc>
        <w:tc>
          <w:tcPr>
            <w:tcW w:w="0" w:type="auto"/>
          </w:tcPr>
          <w:p w14:paraId="090B03BA">
            <w:pPr>
              <w:rPr>
                <w:color w:val="000000" w:themeColor="text1"/>
                <w:sz w:val="21"/>
                <w:szCs w:val="21"/>
                <w14:textFill>
                  <w14:solidFill>
                    <w14:schemeClr w14:val="tx1"/>
                  </w14:solidFill>
                </w14:textFill>
              </w:rPr>
            </w:pPr>
          </w:p>
        </w:tc>
        <w:tc>
          <w:tcPr>
            <w:tcW w:w="0" w:type="auto"/>
          </w:tcPr>
          <w:p w14:paraId="241A1F9B">
            <w:pPr>
              <w:rPr>
                <w:color w:val="000000" w:themeColor="text1"/>
                <w:sz w:val="21"/>
                <w:szCs w:val="21"/>
                <w14:textFill>
                  <w14:solidFill>
                    <w14:schemeClr w14:val="tx1"/>
                  </w14:solidFill>
                </w14:textFill>
              </w:rPr>
            </w:pPr>
          </w:p>
        </w:tc>
      </w:tr>
      <w:tr w14:paraId="016F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08367E98">
            <w:pPr>
              <w:jc w:val="center"/>
              <w:rPr>
                <w:color w:val="000000" w:themeColor="text1"/>
                <w:sz w:val="21"/>
                <w:szCs w:val="21"/>
                <w14:textFill>
                  <w14:solidFill>
                    <w14:schemeClr w14:val="tx1"/>
                  </w14:solidFill>
                </w14:textFill>
              </w:rPr>
            </w:pPr>
          </w:p>
        </w:tc>
        <w:tc>
          <w:tcPr>
            <w:tcW w:w="431" w:type="pct"/>
            <w:vMerge w:val="continue"/>
          </w:tcPr>
          <w:p w14:paraId="0D3C47F6">
            <w:pPr>
              <w:rPr>
                <w:color w:val="000000" w:themeColor="text1"/>
                <w:sz w:val="21"/>
                <w:szCs w:val="21"/>
                <w14:textFill>
                  <w14:solidFill>
                    <w14:schemeClr w14:val="tx1"/>
                  </w14:solidFill>
                </w14:textFill>
              </w:rPr>
            </w:pPr>
          </w:p>
        </w:tc>
        <w:tc>
          <w:tcPr>
            <w:tcW w:w="0" w:type="auto"/>
            <w:vAlign w:val="center"/>
          </w:tcPr>
          <w:p w14:paraId="70F3446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18.可与≥10英寸高清电容触摸屏连接,支持佩戴医用手套操作，内置图像处理功能，支持拍照、录像、截屏、录屏、文件查阅、画面冻结及缩放等；内存≥64G，同时支持选配远程医疗会诊系统的装载</w:t>
            </w:r>
          </w:p>
        </w:tc>
        <w:tc>
          <w:tcPr>
            <w:tcW w:w="0" w:type="auto"/>
          </w:tcPr>
          <w:p w14:paraId="511E8C6E">
            <w:pPr>
              <w:rPr>
                <w:color w:val="000000" w:themeColor="text1"/>
                <w:sz w:val="21"/>
                <w:szCs w:val="21"/>
                <w14:textFill>
                  <w14:solidFill>
                    <w14:schemeClr w14:val="tx1"/>
                  </w14:solidFill>
                </w14:textFill>
              </w:rPr>
            </w:pPr>
          </w:p>
        </w:tc>
        <w:tc>
          <w:tcPr>
            <w:tcW w:w="0" w:type="auto"/>
          </w:tcPr>
          <w:p w14:paraId="64CD7425">
            <w:pPr>
              <w:rPr>
                <w:color w:val="000000" w:themeColor="text1"/>
                <w:sz w:val="21"/>
                <w:szCs w:val="21"/>
                <w14:textFill>
                  <w14:solidFill>
                    <w14:schemeClr w14:val="tx1"/>
                  </w14:solidFill>
                </w14:textFill>
              </w:rPr>
            </w:pPr>
          </w:p>
        </w:tc>
        <w:tc>
          <w:tcPr>
            <w:tcW w:w="0" w:type="auto"/>
          </w:tcPr>
          <w:p w14:paraId="47CAE22B">
            <w:pPr>
              <w:rPr>
                <w:color w:val="000000" w:themeColor="text1"/>
                <w:sz w:val="21"/>
                <w:szCs w:val="21"/>
                <w14:textFill>
                  <w14:solidFill>
                    <w14:schemeClr w14:val="tx1"/>
                  </w14:solidFill>
                </w14:textFill>
              </w:rPr>
            </w:pPr>
          </w:p>
        </w:tc>
      </w:tr>
      <w:tr w14:paraId="12E3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0F0B637">
            <w:pPr>
              <w:jc w:val="center"/>
              <w:rPr>
                <w:color w:val="000000" w:themeColor="text1"/>
                <w:sz w:val="21"/>
                <w:szCs w:val="21"/>
                <w14:textFill>
                  <w14:solidFill>
                    <w14:schemeClr w14:val="tx1"/>
                  </w14:solidFill>
                </w14:textFill>
              </w:rPr>
            </w:pPr>
          </w:p>
        </w:tc>
        <w:tc>
          <w:tcPr>
            <w:tcW w:w="431" w:type="pct"/>
            <w:vMerge w:val="continue"/>
          </w:tcPr>
          <w:p w14:paraId="24DF879D">
            <w:pPr>
              <w:rPr>
                <w:color w:val="000000" w:themeColor="text1"/>
                <w:sz w:val="21"/>
                <w:szCs w:val="21"/>
                <w14:textFill>
                  <w14:solidFill>
                    <w14:schemeClr w14:val="tx1"/>
                  </w14:solidFill>
                </w14:textFill>
              </w:rPr>
            </w:pPr>
          </w:p>
        </w:tc>
        <w:tc>
          <w:tcPr>
            <w:tcW w:w="0" w:type="auto"/>
            <w:vAlign w:val="center"/>
          </w:tcPr>
          <w:p w14:paraId="50C9B4E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19．充电时间：＜3小时，持续放电时间：＞3小时，充电次数：＞300次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内置可充电式锂电子聚合物电池</w:t>
            </w:r>
            <w:r>
              <w:rPr>
                <w:rFonts w:hint="eastAsia" w:ascii="宋体" w:hAnsi="宋体" w:cs="宋体"/>
                <w:i w:val="0"/>
                <w:iCs w:val="0"/>
                <w:color w:val="000000"/>
                <w:kern w:val="0"/>
                <w:sz w:val="21"/>
                <w:szCs w:val="21"/>
                <w:u w:val="none"/>
                <w:lang w:val="en-US" w:eastAsia="zh-CN" w:bidi="ar"/>
              </w:rPr>
              <w:t>.</w:t>
            </w:r>
          </w:p>
        </w:tc>
        <w:tc>
          <w:tcPr>
            <w:tcW w:w="0" w:type="auto"/>
          </w:tcPr>
          <w:p w14:paraId="6DA5BBAC">
            <w:pPr>
              <w:rPr>
                <w:color w:val="000000" w:themeColor="text1"/>
                <w:sz w:val="21"/>
                <w:szCs w:val="21"/>
                <w14:textFill>
                  <w14:solidFill>
                    <w14:schemeClr w14:val="tx1"/>
                  </w14:solidFill>
                </w14:textFill>
              </w:rPr>
            </w:pPr>
          </w:p>
        </w:tc>
        <w:tc>
          <w:tcPr>
            <w:tcW w:w="0" w:type="auto"/>
          </w:tcPr>
          <w:p w14:paraId="5F9FA31C">
            <w:pPr>
              <w:rPr>
                <w:color w:val="000000" w:themeColor="text1"/>
                <w:sz w:val="21"/>
                <w:szCs w:val="21"/>
                <w14:textFill>
                  <w14:solidFill>
                    <w14:schemeClr w14:val="tx1"/>
                  </w14:solidFill>
                </w14:textFill>
              </w:rPr>
            </w:pPr>
          </w:p>
        </w:tc>
        <w:tc>
          <w:tcPr>
            <w:tcW w:w="0" w:type="auto"/>
          </w:tcPr>
          <w:p w14:paraId="493C1A28">
            <w:pPr>
              <w:rPr>
                <w:color w:val="000000" w:themeColor="text1"/>
                <w:sz w:val="21"/>
                <w:szCs w:val="21"/>
                <w14:textFill>
                  <w14:solidFill>
                    <w14:schemeClr w14:val="tx1"/>
                  </w14:solidFill>
                </w14:textFill>
              </w:rPr>
            </w:pPr>
          </w:p>
        </w:tc>
      </w:tr>
      <w:tr w14:paraId="17D0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49" w:type="pct"/>
            <w:vMerge w:val="continue"/>
          </w:tcPr>
          <w:p w14:paraId="2A8FD8E3">
            <w:pPr>
              <w:jc w:val="center"/>
              <w:rPr>
                <w:color w:val="000000" w:themeColor="text1"/>
                <w:sz w:val="21"/>
                <w:szCs w:val="21"/>
                <w14:textFill>
                  <w14:solidFill>
                    <w14:schemeClr w14:val="tx1"/>
                  </w14:solidFill>
                </w14:textFill>
              </w:rPr>
            </w:pPr>
          </w:p>
        </w:tc>
        <w:tc>
          <w:tcPr>
            <w:tcW w:w="431" w:type="pct"/>
            <w:vMerge w:val="continue"/>
          </w:tcPr>
          <w:p w14:paraId="7B359EB6">
            <w:pPr>
              <w:rPr>
                <w:color w:val="000000" w:themeColor="text1"/>
                <w:sz w:val="21"/>
                <w:szCs w:val="21"/>
                <w14:textFill>
                  <w14:solidFill>
                    <w14:schemeClr w14:val="tx1"/>
                  </w14:solidFill>
                </w14:textFill>
              </w:rPr>
            </w:pPr>
          </w:p>
        </w:tc>
        <w:tc>
          <w:tcPr>
            <w:tcW w:w="0" w:type="auto"/>
            <w:vAlign w:val="center"/>
          </w:tcPr>
          <w:p w14:paraId="1821426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.专机专用的气管插管引导器，钢性管长度320±15mm，钢性管弧高92±7mm，弧度半径80±10mm</w:t>
            </w:r>
          </w:p>
        </w:tc>
        <w:tc>
          <w:tcPr>
            <w:tcW w:w="0" w:type="auto"/>
          </w:tcPr>
          <w:p w14:paraId="638C6EA1">
            <w:pPr>
              <w:rPr>
                <w:color w:val="000000" w:themeColor="text1"/>
                <w:sz w:val="21"/>
                <w:szCs w:val="21"/>
                <w14:textFill>
                  <w14:solidFill>
                    <w14:schemeClr w14:val="tx1"/>
                  </w14:solidFill>
                </w14:textFill>
              </w:rPr>
            </w:pPr>
          </w:p>
        </w:tc>
        <w:tc>
          <w:tcPr>
            <w:tcW w:w="0" w:type="auto"/>
          </w:tcPr>
          <w:p w14:paraId="69407258">
            <w:pPr>
              <w:rPr>
                <w:color w:val="000000" w:themeColor="text1"/>
                <w:sz w:val="21"/>
                <w:szCs w:val="21"/>
                <w14:textFill>
                  <w14:solidFill>
                    <w14:schemeClr w14:val="tx1"/>
                  </w14:solidFill>
                </w14:textFill>
              </w:rPr>
            </w:pPr>
          </w:p>
        </w:tc>
        <w:tc>
          <w:tcPr>
            <w:tcW w:w="0" w:type="auto"/>
          </w:tcPr>
          <w:p w14:paraId="783F2F76">
            <w:pPr>
              <w:rPr>
                <w:color w:val="000000" w:themeColor="text1"/>
                <w:sz w:val="21"/>
                <w:szCs w:val="21"/>
                <w14:textFill>
                  <w14:solidFill>
                    <w14:schemeClr w14:val="tx1"/>
                  </w14:solidFill>
                </w14:textFill>
              </w:rPr>
            </w:pPr>
          </w:p>
        </w:tc>
      </w:tr>
    </w:tbl>
    <w:p w14:paraId="6957655C">
      <w:pPr>
        <w:rPr>
          <w:sz w:val="24"/>
        </w:rPr>
      </w:pPr>
    </w:p>
    <w:p w14:paraId="20E1D4D4">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9" w:name="_Hlk72095977"/>
      <w:r>
        <w:rPr>
          <w:rFonts w:hint="eastAsia"/>
          <w:sz w:val="21"/>
          <w:szCs w:val="21"/>
        </w:rPr>
        <w:t>证明资料【如有的话，提供的证明资料应统一编号（排序），格式自定】</w:t>
      </w:r>
      <w:bookmarkEnd w:id="69"/>
      <w:r>
        <w:rPr>
          <w:rFonts w:hint="eastAsia"/>
          <w:sz w:val="21"/>
          <w:szCs w:val="21"/>
        </w:rPr>
        <w:t>：</w:t>
      </w:r>
    </w:p>
    <w:p w14:paraId="1C58D921">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BB70D13">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077176F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1E035443">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0" w:name="_Hlk72094407"/>
      <w:r>
        <w:rPr>
          <w:rFonts w:hint="eastAsia"/>
          <w:b w:val="0"/>
          <w:bCs/>
          <w:sz w:val="21"/>
          <w:szCs w:val="21"/>
        </w:rPr>
        <w:t>对应“用户需求书”中的“技术要求”章节</w:t>
      </w:r>
      <w:bookmarkEnd w:id="70"/>
      <w:r>
        <w:rPr>
          <w:rFonts w:hint="eastAsia"/>
          <w:b w:val="0"/>
          <w:bCs/>
          <w:sz w:val="21"/>
          <w:szCs w:val="21"/>
        </w:rPr>
        <w:t>相关内容。</w:t>
      </w:r>
    </w:p>
    <w:p w14:paraId="2E6BE2B3">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2F3BE5A7">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1" w:name="_Hlk72158270"/>
      <w:r>
        <w:rPr>
          <w:rFonts w:hint="eastAsia"/>
          <w:b w:val="0"/>
          <w:bCs/>
          <w:sz w:val="21"/>
          <w:szCs w:val="21"/>
        </w:rPr>
        <w:t>“偏离情况”</w:t>
      </w:r>
      <w:bookmarkEnd w:id="71"/>
      <w:r>
        <w:rPr>
          <w:rFonts w:hint="eastAsia"/>
          <w:b w:val="0"/>
          <w:bCs/>
          <w:sz w:val="21"/>
          <w:szCs w:val="21"/>
        </w:rPr>
        <w:t>一栏填写如实填写“正偏离”、“负偏离”或“无偏离”，其中：</w:t>
      </w:r>
      <w:bookmarkStart w:id="72" w:name="_Hlk72093866"/>
      <w:r>
        <w:rPr>
          <w:rFonts w:hint="eastAsia"/>
          <w:b w:val="0"/>
          <w:bCs/>
          <w:sz w:val="21"/>
          <w:szCs w:val="21"/>
        </w:rPr>
        <w:t>“正偏离”表示“投标响应优于招标技术要求”，“负偏离”表示“投标响应不满足招标技术要求”，“无偏离”表示“投标响应与招标技术要求一致”</w:t>
      </w:r>
      <w:bookmarkEnd w:id="72"/>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1390B908">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4D96294E">
      <w:pPr>
        <w:ind w:firstLine="420" w:firstLineChars="200"/>
        <w:rPr>
          <w:b w:val="0"/>
          <w:bCs/>
          <w:sz w:val="21"/>
          <w:szCs w:val="21"/>
        </w:rPr>
      </w:pPr>
      <w:r>
        <w:rPr>
          <w:rFonts w:hint="eastAsia"/>
          <w:b w:val="0"/>
          <w:bCs/>
          <w:sz w:val="21"/>
          <w:szCs w:val="21"/>
        </w:rPr>
        <w:t>5、</w:t>
      </w:r>
      <w:bookmarkStart w:id="73" w:name="_Hlk72096106"/>
      <w:r>
        <w:rPr>
          <w:rFonts w:hint="eastAsia"/>
          <w:b w:val="0"/>
          <w:bCs/>
          <w:sz w:val="21"/>
          <w:szCs w:val="21"/>
        </w:rPr>
        <w:t>证明资料条款响应要求</w:t>
      </w:r>
      <w:bookmarkEnd w:id="73"/>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4"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5" w:name="_Hlk73558164"/>
      <w:r>
        <w:rPr>
          <w:rFonts w:hint="eastAsia"/>
          <w:b w:val="0"/>
          <w:bCs/>
          <w:sz w:val="21"/>
          <w:szCs w:val="21"/>
        </w:rPr>
        <w:t>且投标人在“偏离情况”一栏响应为“正偏离”或“无偏离”的，经评审委员会认定，将判定为负偏离。</w:t>
      </w:r>
      <w:bookmarkEnd w:id="74"/>
      <w:bookmarkEnd w:id="75"/>
    </w:p>
    <w:p w14:paraId="23C3D27D">
      <w:pPr>
        <w:ind w:firstLine="420" w:firstLineChars="200"/>
        <w:rPr>
          <w:b w:val="0"/>
          <w:bCs/>
          <w:sz w:val="21"/>
          <w:szCs w:val="21"/>
        </w:rPr>
      </w:pPr>
      <w:r>
        <w:rPr>
          <w:rFonts w:hint="eastAsia"/>
          <w:b w:val="0"/>
          <w:bCs/>
          <w:sz w:val="21"/>
          <w:szCs w:val="21"/>
        </w:rPr>
        <w:t>6、</w:t>
      </w:r>
      <w:bookmarkStart w:id="76" w:name="_Hlk72096137"/>
      <w:r>
        <w:rPr>
          <w:rFonts w:hint="eastAsia"/>
          <w:b w:val="0"/>
          <w:bCs/>
          <w:sz w:val="21"/>
          <w:szCs w:val="21"/>
        </w:rPr>
        <w:t>表后“证明资料”部分内容的编制</w:t>
      </w:r>
      <w:bookmarkEnd w:id="76"/>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7" w:name="_Hlk73558180"/>
      <w:r>
        <w:rPr>
          <w:rFonts w:hint="eastAsia"/>
          <w:b w:val="0"/>
          <w:bCs/>
          <w:sz w:val="21"/>
          <w:szCs w:val="21"/>
        </w:rPr>
        <w:t>未按照招标文件要求在表后放置证明材料的供应商将承担不利后果，经评审委员会认定，相关技术要求将判定为负偏离。</w:t>
      </w:r>
      <w:bookmarkEnd w:id="77"/>
    </w:p>
    <w:p w14:paraId="6BE3A5C7">
      <w:pPr>
        <w:ind w:firstLine="420" w:firstLineChars="200"/>
        <w:rPr>
          <w:b w:val="0"/>
          <w:bCs/>
          <w:sz w:val="21"/>
          <w:szCs w:val="21"/>
        </w:rPr>
      </w:pPr>
      <w:r>
        <w:rPr>
          <w:rFonts w:hint="eastAsia"/>
          <w:b w:val="0"/>
          <w:bCs/>
          <w:sz w:val="21"/>
          <w:szCs w:val="21"/>
        </w:rPr>
        <w:t>7、</w:t>
      </w:r>
      <w:bookmarkStart w:id="78" w:name="_Hlk72096176"/>
      <w:r>
        <w:rPr>
          <w:rFonts w:hint="eastAsia"/>
          <w:b w:val="0"/>
          <w:bCs/>
          <w:sz w:val="21"/>
          <w:szCs w:val="21"/>
        </w:rPr>
        <w:t>证明资料的形式及其它具体要求</w:t>
      </w:r>
      <w:bookmarkEnd w:id="78"/>
      <w:r>
        <w:rPr>
          <w:rFonts w:hint="eastAsia"/>
          <w:b w:val="0"/>
          <w:bCs/>
          <w:sz w:val="21"/>
          <w:szCs w:val="21"/>
        </w:rPr>
        <w:t>：</w:t>
      </w:r>
    </w:p>
    <w:p w14:paraId="017D6C2E">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F247589">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0349D522">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781200DC">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2138EB8">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D0FE49D">
      <w:pPr>
        <w:ind w:firstLine="420" w:firstLineChars="200"/>
        <w:rPr>
          <w:b w:val="0"/>
          <w:bCs/>
          <w:sz w:val="21"/>
          <w:szCs w:val="21"/>
        </w:rPr>
      </w:pPr>
      <w:r>
        <w:rPr>
          <w:rFonts w:hint="eastAsia"/>
          <w:b w:val="0"/>
          <w:bCs/>
          <w:sz w:val="21"/>
          <w:szCs w:val="21"/>
        </w:rPr>
        <w:t>其它证明资料的形式要求参照以上要求执行；</w:t>
      </w:r>
    </w:p>
    <w:p w14:paraId="7FB51ECE">
      <w:pPr>
        <w:ind w:firstLine="420" w:firstLineChars="200"/>
        <w:rPr>
          <w:b w:val="0"/>
          <w:bCs/>
          <w:sz w:val="21"/>
          <w:szCs w:val="21"/>
        </w:rPr>
      </w:pPr>
      <w:r>
        <w:rPr>
          <w:rFonts w:hint="eastAsia"/>
          <w:b w:val="0"/>
          <w:bCs/>
          <w:sz w:val="21"/>
          <w:szCs w:val="21"/>
        </w:rPr>
        <w:t>（4）证明资料均要求原件备查。</w:t>
      </w:r>
    </w:p>
    <w:p w14:paraId="38BC9DDC">
      <w:pPr>
        <w:ind w:firstLine="420" w:firstLineChars="200"/>
        <w:rPr>
          <w:b w:val="0"/>
          <w:bCs/>
          <w:sz w:val="21"/>
          <w:szCs w:val="21"/>
        </w:rPr>
      </w:pPr>
      <w:r>
        <w:rPr>
          <w:rFonts w:hint="eastAsia"/>
          <w:b w:val="0"/>
          <w:bCs/>
          <w:sz w:val="21"/>
          <w:szCs w:val="21"/>
        </w:rPr>
        <w:t>8、其它注意事项：</w:t>
      </w:r>
    </w:p>
    <w:p w14:paraId="5112A3E0">
      <w:pPr>
        <w:ind w:firstLine="420" w:firstLineChars="200"/>
        <w:rPr>
          <w:b w:val="0"/>
          <w:bCs/>
          <w:sz w:val="21"/>
          <w:szCs w:val="21"/>
        </w:rPr>
      </w:pPr>
      <w:r>
        <w:rPr>
          <w:rFonts w:hint="eastAsia"/>
          <w:b w:val="0"/>
          <w:bCs/>
          <w:sz w:val="21"/>
          <w:szCs w:val="21"/>
        </w:rPr>
        <w:t>（1）评审委员会有权对投标人的响应情况作出判断（评审结论）；</w:t>
      </w:r>
    </w:p>
    <w:p w14:paraId="044041B8">
      <w:pPr>
        <w:ind w:firstLine="420" w:firstLineChars="200"/>
        <w:rPr>
          <w:b w:val="0"/>
          <w:bCs/>
          <w:sz w:val="21"/>
          <w:szCs w:val="21"/>
        </w:rPr>
      </w:pPr>
      <w:r>
        <w:rPr>
          <w:rFonts w:hint="eastAsia"/>
          <w:b w:val="0"/>
          <w:bCs/>
          <w:sz w:val="21"/>
          <w:szCs w:val="21"/>
        </w:rPr>
        <w:t>（2）</w:t>
      </w:r>
      <w:bookmarkStart w:id="79"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9"/>
    </w:p>
    <w:p w14:paraId="012B2289">
      <w:pPr>
        <w:ind w:firstLine="482" w:firstLineChars="200"/>
        <w:rPr>
          <w:b/>
          <w:sz w:val="24"/>
        </w:rPr>
      </w:pPr>
    </w:p>
    <w:p w14:paraId="5A26BFE5">
      <w:pPr>
        <w:rPr>
          <w:sz w:val="24"/>
        </w:rPr>
      </w:pPr>
      <w:r>
        <w:rPr>
          <w:sz w:val="24"/>
        </w:rPr>
        <w:br w:type="page"/>
      </w:r>
    </w:p>
    <w:p w14:paraId="15944510">
      <w:pPr>
        <w:pStyle w:val="3"/>
        <w:jc w:val="center"/>
        <w:rPr>
          <w:rFonts w:hint="eastAsia" w:ascii="黑体" w:eastAsia="黑体"/>
          <w:b w:val="0"/>
          <w:bCs w:val="0"/>
          <w:sz w:val="24"/>
          <w:szCs w:val="20"/>
          <w:lang w:val="en-US" w:eastAsia="zh-CN"/>
        </w:rPr>
      </w:pPr>
      <w:bookmarkStart w:id="80" w:name="_Hlk72260576"/>
      <w:r>
        <w:rPr>
          <w:rFonts w:hint="eastAsia" w:ascii="黑体" w:eastAsia="黑体"/>
          <w:b w:val="0"/>
          <w:bCs w:val="0"/>
          <w:sz w:val="24"/>
          <w:szCs w:val="20"/>
          <w:lang w:val="en-US" w:eastAsia="zh-CN"/>
        </w:rPr>
        <w:t>六、项目实施方案</w:t>
      </w:r>
    </w:p>
    <w:p w14:paraId="4AEC8FC3">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七、免费保修期时长</w:t>
      </w:r>
    </w:p>
    <w:p w14:paraId="044099C1">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八、同类业绩</w:t>
      </w:r>
    </w:p>
    <w:p w14:paraId="3C295066">
      <w:pPr>
        <w:rPr>
          <w:rFonts w:hint="eastAsia" w:ascii="黑体" w:eastAsia="黑体"/>
          <w:b w:val="0"/>
          <w:bCs w:val="0"/>
          <w:sz w:val="24"/>
          <w:szCs w:val="20"/>
          <w:lang w:val="en-US" w:eastAsia="zh-CN"/>
        </w:rPr>
      </w:pPr>
      <w:r>
        <w:rPr>
          <w:rFonts w:hint="eastAsia" w:ascii="黑体" w:eastAsia="黑体"/>
          <w:b w:val="0"/>
          <w:bCs w:val="0"/>
          <w:sz w:val="24"/>
          <w:szCs w:val="20"/>
          <w:lang w:val="en-US" w:eastAsia="zh-CN"/>
        </w:rPr>
        <w:br w:type="page"/>
      </w:r>
    </w:p>
    <w:p w14:paraId="4FB3DA33">
      <w:pPr>
        <w:pStyle w:val="3"/>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81" w:name="_Hlk72062872"/>
      <w:r>
        <w:rPr>
          <w:rFonts w:hint="eastAsia" w:ascii="黑体" w:eastAsia="黑体"/>
          <w:b w:val="0"/>
          <w:bCs w:val="0"/>
          <w:sz w:val="24"/>
          <w:szCs w:val="20"/>
        </w:rPr>
        <w:t>投标人认为需要加以说明的其他内容</w:t>
      </w:r>
      <w:bookmarkEnd w:id="81"/>
    </w:p>
    <w:bookmarkEnd w:id="80"/>
    <w:p w14:paraId="12253898">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14:paraId="41C06084">
      <w:pPr>
        <w:widowControl/>
        <w:jc w:val="center"/>
        <w:rPr>
          <w:rFonts w:ascii="黑体" w:hAnsi="宋体" w:eastAsia="黑体"/>
          <w:kern w:val="0"/>
          <w:sz w:val="24"/>
          <w:szCs w:val="20"/>
        </w:rPr>
      </w:pPr>
    </w:p>
    <w:p w14:paraId="25681D57">
      <w:pPr>
        <w:spacing w:before="0" w:beforeLines="0" w:after="157" w:afterLines="50" w:line="360" w:lineRule="exact"/>
        <w:ind w:firstLine="42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我</w:t>
      </w:r>
      <w:r>
        <w:rPr>
          <w:rFonts w:hint="eastAsia" w:ascii="宋体" w:hAnsi="宋体" w:eastAsia="宋体" w:cs="宋体"/>
          <w:b/>
          <w:bCs/>
          <w:color w:val="auto"/>
          <w:sz w:val="21"/>
          <w:szCs w:val="21"/>
          <w:lang w:val="en-US" w:eastAsia="zh-CN"/>
        </w:rPr>
        <w:t>单位</w:t>
      </w:r>
      <w:r>
        <w:rPr>
          <w:rFonts w:hint="eastAsia" w:ascii="宋体" w:hAnsi="宋体" w:eastAsia="宋体" w:cs="宋体"/>
          <w:b/>
          <w:bCs/>
          <w:color w:val="auto"/>
          <w:sz w:val="21"/>
          <w:szCs w:val="21"/>
        </w:rPr>
        <w:t>在投标前已充分知悉以下情形为参与政府采购活动时的重大风险事项，并承诺已对下述风险提示事项重点排查，</w:t>
      </w:r>
      <w:r>
        <w:rPr>
          <w:rFonts w:hint="eastAsia" w:ascii="宋体" w:hAnsi="宋体" w:eastAsia="宋体" w:cs="宋体"/>
          <w:b/>
          <w:bCs/>
          <w:color w:val="auto"/>
          <w:sz w:val="21"/>
          <w:szCs w:val="21"/>
          <w:lang w:val="en-US" w:eastAsia="zh-CN"/>
        </w:rPr>
        <w:t>若存在下述情况，我单位愿意依法承担被记入供应商诚信档案、罚款、取消参与政府采购资格、吊销营业执照等处罚；构成犯罪的，依法承担刑事责任。</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13B7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3482B2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7811" w:type="dxa"/>
            <w:noWrap w:val="0"/>
            <w:vAlign w:val="top"/>
          </w:tcPr>
          <w:p w14:paraId="2DC7A8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5D69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40F22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11" w:type="dxa"/>
            <w:noWrap w:val="0"/>
            <w:vAlign w:val="center"/>
          </w:tcPr>
          <w:p w14:paraId="6A7480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0219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4AD1AC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811" w:type="dxa"/>
            <w:noWrap w:val="0"/>
            <w:vAlign w:val="center"/>
          </w:tcPr>
          <w:p w14:paraId="139971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77D4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7734CD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811" w:type="dxa"/>
            <w:noWrap w:val="0"/>
            <w:vAlign w:val="center"/>
          </w:tcPr>
          <w:p w14:paraId="63A34E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09C6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A32FB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7811" w:type="dxa"/>
            <w:noWrap w:val="0"/>
            <w:vAlign w:val="center"/>
          </w:tcPr>
          <w:p w14:paraId="3F1160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与其他投标供应商的投标文件由</w:t>
            </w:r>
            <w:r>
              <w:rPr>
                <w:rFonts w:hint="eastAsia" w:ascii="宋体" w:hAnsi="宋体" w:eastAsia="宋体" w:cs="宋体"/>
                <w:b/>
                <w:bCs/>
                <w:color w:val="auto"/>
                <w:sz w:val="21"/>
                <w:szCs w:val="21"/>
                <w:highlight w:val="none"/>
                <w:lang w:val="en-US" w:eastAsia="zh-CN"/>
              </w:rPr>
              <w:t>同一单位或者同一人编制</w:t>
            </w:r>
            <w:r>
              <w:rPr>
                <w:rFonts w:hint="eastAsia" w:ascii="宋体" w:hAnsi="宋体" w:eastAsia="宋体" w:cs="宋体"/>
                <w:color w:val="auto"/>
                <w:sz w:val="21"/>
                <w:szCs w:val="21"/>
                <w:highlight w:val="none"/>
                <w:lang w:val="en-US" w:eastAsia="zh-CN"/>
              </w:rPr>
              <w:t>，或者使用</w:t>
            </w:r>
            <w:r>
              <w:rPr>
                <w:rFonts w:hint="eastAsia" w:ascii="宋体" w:hAnsi="宋体" w:eastAsia="宋体" w:cs="宋体"/>
                <w:b/>
                <w:bCs/>
                <w:color w:val="auto"/>
                <w:sz w:val="21"/>
                <w:szCs w:val="21"/>
                <w:highlight w:val="none"/>
                <w:lang w:val="en-US" w:eastAsia="zh-CN"/>
              </w:rPr>
              <w:t>同一设备编制</w:t>
            </w:r>
            <w:r>
              <w:rPr>
                <w:rFonts w:hint="eastAsia" w:ascii="宋体" w:hAnsi="宋体" w:eastAsia="宋体" w:cs="宋体"/>
                <w:color w:val="auto"/>
                <w:sz w:val="21"/>
                <w:szCs w:val="21"/>
                <w:highlight w:val="none"/>
                <w:lang w:val="en-US" w:eastAsia="zh-CN"/>
              </w:rPr>
              <w:t>（“文件制作机器码”“文件创建标识码”一致）。</w:t>
            </w:r>
          </w:p>
        </w:tc>
      </w:tr>
      <w:tr w14:paraId="12F1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01D0D3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7811" w:type="dxa"/>
            <w:noWrap w:val="0"/>
            <w:vAlign w:val="center"/>
          </w:tcPr>
          <w:p w14:paraId="6456F3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r w14:paraId="5B16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14913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7811" w:type="dxa"/>
            <w:noWrap w:val="0"/>
            <w:vAlign w:val="center"/>
          </w:tcPr>
          <w:p w14:paraId="1A02EF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擅自将投标密钥或电子营业执照出借他人使用或未妥善保管。</w:t>
            </w:r>
          </w:p>
        </w:tc>
      </w:tr>
    </w:tbl>
    <w:p w14:paraId="236E8432">
      <w:pPr>
        <w:spacing w:before="157" w:beforeLines="5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一、</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已充分知悉“隐瞒真实情况，提供虚假资料”的法定情形，包括但不限于：</w:t>
      </w:r>
    </w:p>
    <w:p w14:paraId="1E7642E9">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（一）通过转让或者租借等方式从其他单位获取资格或者资质证书投标的</w:t>
      </w:r>
      <w:r>
        <w:rPr>
          <w:rFonts w:hint="eastAsia" w:ascii="宋体" w:hAnsi="宋体" w:eastAsia="宋体" w:cs="宋体"/>
          <w:color w:val="auto"/>
          <w:szCs w:val="21"/>
          <w:highlight w:val="none"/>
        </w:rPr>
        <w:t>。</w:t>
      </w:r>
    </w:p>
    <w:p w14:paraId="6D2A1B86">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（二）由其他单位或者其他单位负责人在投标供应商编制的投标文件上加盖印章或者签字的。</w:t>
      </w:r>
    </w:p>
    <w:p w14:paraId="0DF53EDA">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（三）项目负责人或者主要技术人员不是本单位人员的。</w:t>
      </w:r>
    </w:p>
    <w:p w14:paraId="6CCCAF3C">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（四）投标保证金不是从投标供应商基本账户转出的。</w:t>
      </w:r>
    </w:p>
    <w:p w14:paraId="59F3EE0F">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（五）其他隐瞒真实情况、提供虚假资料的行为。</w:t>
      </w:r>
    </w:p>
    <w:p w14:paraId="254DF507">
      <w:pPr>
        <w:spacing w:beforeLines="0" w:line="38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二、</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已充分知悉“与其他采购参加人串通投标”的法定情形，包括但不限于：</w:t>
      </w:r>
    </w:p>
    <w:p w14:paraId="43674E6E">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（一）投标供应商之间相互约定给予未中标的供应商利益补偿。</w:t>
      </w:r>
    </w:p>
    <w:p w14:paraId="35056F0A">
      <w:pPr>
        <w:spacing w:beforeLines="0" w:line="38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（二）不同投标供应商的法定代表人、主要经营负责人、项目投标授权代表人、项目负责人、主要技术人员为同一人、属同一单位或者在同一单位缴纳社会保险。</w:t>
      </w:r>
    </w:p>
    <w:p w14:paraId="42F3B3F6">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（三）不同投标供应商的投标文件由同一单位或者同一人编制，或者由同一人分阶段参与编制的。</w:t>
      </w:r>
    </w:p>
    <w:p w14:paraId="11C63E50">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（四）不同投标供应商的投标文件或部分投标文件相互混装。</w:t>
      </w:r>
    </w:p>
    <w:p w14:paraId="6EA3F767">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（五）不同投标供应商的投标文件内容存在非正常一致。</w:t>
      </w:r>
    </w:p>
    <w:p w14:paraId="2C7C009C">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（六）由同一单位工作人员为两家以上（含两家）供应商进行同一项投标活动的。</w:t>
      </w:r>
    </w:p>
    <w:p w14:paraId="2B435ACB">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（七）不同投标人的投标报价呈规律性差异。</w:t>
      </w:r>
    </w:p>
    <w:p w14:paraId="3F1CC272">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（八）不同投标人的投标保证金从同一单位或者个人的账户转出。</w:t>
      </w:r>
    </w:p>
    <w:p w14:paraId="5EC90FE6">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（九）主管部门依照法律、法规认定的其他情形。</w:t>
      </w:r>
    </w:p>
    <w:p w14:paraId="4F56F7E9">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三、</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已充分知悉下列情形</w:t>
      </w:r>
      <w:r>
        <w:rPr>
          <w:rFonts w:hint="eastAsia" w:ascii="宋体" w:hAnsi="宋体" w:eastAsia="宋体" w:cs="宋体"/>
          <w:b/>
          <w:color w:val="auto"/>
          <w:szCs w:val="21"/>
          <w:lang w:eastAsia="zh-CN"/>
        </w:rPr>
        <w:t>存在</w:t>
      </w:r>
      <w:r>
        <w:rPr>
          <w:rFonts w:hint="eastAsia" w:ascii="宋体" w:hAnsi="宋体" w:eastAsia="宋体" w:cs="宋体"/>
          <w:b/>
          <w:color w:val="auto"/>
          <w:szCs w:val="21"/>
        </w:rPr>
        <w:t>法律风险，在投标前已对相关风险事项进行排</w:t>
      </w:r>
      <w:r>
        <w:rPr>
          <w:rFonts w:hint="eastAsia" w:ascii="宋体" w:hAnsi="宋体" w:eastAsia="宋体" w:cs="宋体"/>
          <w:b/>
          <w:color w:val="auto"/>
          <w:szCs w:val="21"/>
          <w:highlight w:val="none"/>
        </w:rPr>
        <w:t>查。</w:t>
      </w:r>
    </w:p>
    <w:p w14:paraId="1528A70B">
      <w:pPr>
        <w:spacing w:beforeLines="0" w:line="340" w:lineRule="exact"/>
        <w:ind w:firstLine="420" w:firstLineChars="200"/>
        <w:rPr>
          <w:rFonts w:hint="eastAsia" w:ascii="宋体" w:hAnsi="宋体" w:eastAsia="宋体" w:cs="宋体"/>
          <w:b/>
          <w:color w:val="auto"/>
          <w:szCs w:val="21"/>
        </w:rPr>
      </w:pPr>
      <w:r>
        <w:rPr>
          <w:rFonts w:hint="eastAsia" w:ascii="宋体" w:hAnsi="宋体" w:eastAsia="宋体" w:cs="宋体"/>
          <w:color w:val="auto"/>
          <w:szCs w:val="21"/>
        </w:rPr>
        <w:t>（一）对于从其他主体获取的投标资料，</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应审慎核查，确保</w:t>
      </w:r>
      <w:r>
        <w:rPr>
          <w:rFonts w:hint="eastAsia" w:ascii="宋体" w:hAnsi="宋体" w:eastAsia="宋体" w:cs="宋体"/>
          <w:color w:val="auto"/>
          <w:szCs w:val="21"/>
          <w:lang w:eastAsia="zh-CN"/>
        </w:rPr>
        <w:t>其</w:t>
      </w:r>
      <w:r>
        <w:rPr>
          <w:rFonts w:hint="eastAsia" w:ascii="宋体" w:hAnsi="宋体" w:eastAsia="宋体" w:cs="宋体"/>
          <w:color w:val="auto"/>
          <w:szCs w:val="21"/>
        </w:rPr>
        <w:t>真实性。</w:t>
      </w:r>
      <w:r>
        <w:rPr>
          <w:rFonts w:hint="eastAsia" w:ascii="宋体" w:hAnsi="宋体" w:eastAsia="宋体" w:cs="宋体"/>
          <w:b/>
          <w:color w:val="auto"/>
          <w:szCs w:val="21"/>
        </w:rPr>
        <w:t>如主管部门查实投标文件中存在虚假资料的，无论相关资料是否由第三方或本公司员工提供，均不影响主管部门对供应商存在“隐瞒真实情况，提供虚假资料”违法行为的认定。</w:t>
      </w:r>
    </w:p>
    <w:p w14:paraId="370B47A4">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szCs w:val="21"/>
          <w:lang w:eastAsia="zh-CN"/>
        </w:rPr>
        <w:t>处理</w:t>
      </w:r>
      <w:r>
        <w:rPr>
          <w:rFonts w:hint="eastAsia" w:ascii="宋体" w:hAnsi="宋体" w:eastAsia="宋体" w:cs="宋体"/>
          <w:color w:val="auto"/>
          <w:szCs w:val="21"/>
        </w:rPr>
        <w:t>。</w:t>
      </w:r>
    </w:p>
    <w:p w14:paraId="07BB7D1F">
      <w:pPr>
        <w:spacing w:beforeLines="0" w:line="3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w:t>
      </w:r>
      <w:r>
        <w:rPr>
          <w:rFonts w:hint="eastAsia" w:ascii="宋体" w:hAnsi="宋体" w:eastAsia="宋体" w:cs="宋体"/>
          <w:color w:val="auto"/>
          <w:szCs w:val="21"/>
          <w:lang w:eastAsia="zh-CN"/>
        </w:rPr>
        <w:t>三</w:t>
      </w:r>
      <w:r>
        <w:rPr>
          <w:rFonts w:hint="eastAsia" w:ascii="宋体" w:hAnsi="宋体" w:eastAsia="宋体" w:cs="宋体"/>
          <w:color w:val="auto"/>
          <w:szCs w:val="21"/>
        </w:rPr>
        <w:t>）</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对投标电子密钥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负有妥善保管、及时变更和续期等主体责任</w:t>
      </w:r>
      <w:r>
        <w:rPr>
          <w:rFonts w:hint="eastAsia" w:ascii="宋体" w:hAnsi="宋体" w:eastAsia="宋体" w:cs="宋体"/>
          <w:color w:val="auto"/>
          <w:szCs w:val="21"/>
          <w:lang w:eastAsia="zh-CN"/>
        </w:rPr>
        <w:t>；</w:t>
      </w:r>
      <w:r>
        <w:rPr>
          <w:rFonts w:hint="eastAsia" w:ascii="宋体" w:hAnsi="宋体" w:eastAsia="宋体" w:cs="宋体"/>
          <w:color w:val="auto"/>
          <w:szCs w:val="21"/>
        </w:rPr>
        <w:t>使用电子密钥</w:t>
      </w:r>
      <w:r>
        <w:rPr>
          <w:rFonts w:hint="eastAsia" w:ascii="宋体" w:hAnsi="宋体" w:eastAsia="宋体" w:cs="宋体"/>
          <w:color w:val="auto"/>
          <w:szCs w:val="21"/>
          <w:lang w:eastAsia="zh-CN"/>
        </w:rPr>
        <w:t>或</w:t>
      </w:r>
      <w:r>
        <w:rPr>
          <w:rFonts w:hint="eastAsia" w:ascii="宋体" w:hAnsi="宋体" w:eastAsia="宋体" w:cs="宋体"/>
          <w:color w:val="auto"/>
          <w:szCs w:val="21"/>
          <w:lang w:val="en-US" w:eastAsia="zh-CN"/>
        </w:rPr>
        <w:t>电子营业执照</w:t>
      </w:r>
      <w:r>
        <w:rPr>
          <w:rFonts w:hint="eastAsia" w:ascii="宋体" w:hAnsi="宋体" w:eastAsia="宋体" w:cs="宋体"/>
          <w:color w:val="auto"/>
          <w:szCs w:val="21"/>
        </w:rPr>
        <w:t>在深圳政府采购网站进行的活动，均具有法律效力，须承担相应的法律后果。</w:t>
      </w:r>
      <w:r>
        <w:rPr>
          <w:rFonts w:hint="eastAsia" w:ascii="宋体" w:hAnsi="宋体" w:eastAsia="宋体" w:cs="宋体"/>
          <w:color w:val="auto"/>
          <w:szCs w:val="21"/>
          <w:lang w:eastAsia="zh-CN"/>
        </w:rPr>
        <w:t>若</w:t>
      </w:r>
      <w:r>
        <w:rPr>
          <w:rFonts w:hint="eastAsia" w:ascii="宋体" w:hAnsi="宋体" w:eastAsia="宋体" w:cs="宋体"/>
          <w:b/>
          <w:bCs/>
          <w:color w:val="auto"/>
          <w:szCs w:val="21"/>
        </w:rPr>
        <w:t>擅自将投标密钥</w:t>
      </w:r>
      <w:r>
        <w:rPr>
          <w:rFonts w:hint="eastAsia" w:ascii="宋体" w:hAnsi="宋体" w:eastAsia="宋体" w:cs="宋体"/>
          <w:b/>
          <w:bCs/>
          <w:color w:val="auto"/>
          <w:szCs w:val="21"/>
          <w:lang w:eastAsia="zh-CN"/>
        </w:rPr>
        <w:t>或</w:t>
      </w:r>
      <w:r>
        <w:rPr>
          <w:rFonts w:hint="eastAsia" w:ascii="宋体" w:hAnsi="宋体" w:eastAsia="宋体" w:cs="宋体"/>
          <w:b/>
          <w:bCs/>
          <w:color w:val="auto"/>
          <w:szCs w:val="21"/>
          <w:lang w:val="en-US" w:eastAsia="zh-CN"/>
        </w:rPr>
        <w:t>电子营业执照</w:t>
      </w:r>
      <w:r>
        <w:rPr>
          <w:rFonts w:hint="eastAsia" w:ascii="宋体" w:hAnsi="宋体" w:eastAsia="宋体" w:cs="宋体"/>
          <w:b/>
          <w:bCs/>
          <w:color w:val="auto"/>
          <w:szCs w:val="21"/>
        </w:rPr>
        <w:t>出借他人使用所造成的法律后果，由</w:t>
      </w:r>
      <w:r>
        <w:rPr>
          <w:rFonts w:hint="eastAsia" w:ascii="宋体" w:hAnsi="宋体" w:eastAsia="宋体" w:cs="宋体"/>
          <w:b/>
          <w:bCs/>
          <w:color w:val="auto"/>
          <w:szCs w:val="21"/>
          <w:lang w:eastAsia="zh-CN"/>
        </w:rPr>
        <w:t>我</w:t>
      </w:r>
      <w:r>
        <w:rPr>
          <w:rFonts w:hint="eastAsia" w:ascii="宋体" w:hAnsi="宋体" w:eastAsia="宋体" w:cs="宋体"/>
          <w:b/>
          <w:bCs/>
          <w:color w:val="auto"/>
          <w:szCs w:val="21"/>
          <w:lang w:val="en-US" w:eastAsia="zh-CN"/>
        </w:rPr>
        <w:t>单位</w:t>
      </w:r>
      <w:r>
        <w:rPr>
          <w:rFonts w:hint="eastAsia" w:ascii="宋体" w:hAnsi="宋体" w:eastAsia="宋体" w:cs="宋体"/>
          <w:b/>
          <w:bCs/>
          <w:color w:val="auto"/>
          <w:szCs w:val="21"/>
        </w:rPr>
        <w:t>自行承担</w:t>
      </w:r>
      <w:r>
        <w:rPr>
          <w:rFonts w:hint="eastAsia" w:ascii="宋体" w:hAnsi="宋体" w:eastAsia="宋体" w:cs="宋体"/>
          <w:color w:val="auto"/>
          <w:szCs w:val="21"/>
        </w:rPr>
        <w:t>。</w:t>
      </w:r>
    </w:p>
    <w:p w14:paraId="6AA1C60A">
      <w:pPr>
        <w:spacing w:beforeLines="0" w:line="340" w:lineRule="exact"/>
        <w:ind w:firstLine="422" w:firstLineChars="200"/>
        <w:rPr>
          <w:rFonts w:hint="eastAsia" w:ascii="宋体" w:hAnsi="宋体" w:eastAsia="宋体" w:cs="宋体"/>
          <w:b/>
          <w:color w:val="auto"/>
          <w:szCs w:val="21"/>
        </w:rPr>
      </w:pPr>
      <w:r>
        <w:rPr>
          <w:rFonts w:hint="eastAsia" w:ascii="宋体" w:hAnsi="宋体" w:eastAsia="宋体" w:cs="宋体"/>
          <w:b/>
          <w:color w:val="auto"/>
          <w:szCs w:val="21"/>
        </w:rPr>
        <w:t>四、</w:t>
      </w:r>
      <w:r>
        <w:rPr>
          <w:rFonts w:hint="eastAsia" w:ascii="宋体" w:hAnsi="宋体" w:eastAsia="宋体" w:cs="宋体"/>
          <w:b/>
          <w:color w:val="auto"/>
          <w:szCs w:val="21"/>
          <w:lang w:eastAsia="zh-CN"/>
        </w:rPr>
        <w:t>我</w:t>
      </w:r>
      <w:r>
        <w:rPr>
          <w:rFonts w:hint="eastAsia" w:ascii="宋体" w:hAnsi="宋体" w:eastAsia="宋体" w:cs="宋体"/>
          <w:b/>
          <w:color w:val="auto"/>
          <w:szCs w:val="21"/>
          <w:lang w:val="en-US" w:eastAsia="zh-CN"/>
        </w:rPr>
        <w:t>单位</w:t>
      </w:r>
      <w:r>
        <w:rPr>
          <w:rFonts w:hint="eastAsia" w:ascii="宋体" w:hAnsi="宋体" w:eastAsia="宋体" w:cs="宋体"/>
          <w:b/>
          <w:color w:val="auto"/>
          <w:szCs w:val="21"/>
        </w:rPr>
        <w:t>已充分知悉政府采购违法、违规行为的法律</w:t>
      </w:r>
      <w:r>
        <w:rPr>
          <w:rFonts w:hint="eastAsia" w:ascii="宋体" w:hAnsi="宋体" w:eastAsia="宋体" w:cs="宋体"/>
          <w:b/>
          <w:color w:val="auto"/>
          <w:szCs w:val="21"/>
          <w:highlight w:val="none"/>
        </w:rPr>
        <w:t>后果。</w:t>
      </w:r>
    </w:p>
    <w:p w14:paraId="7D570F21">
      <w:pPr>
        <w:spacing w:beforeLines="0" w:line="3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rPr>
        <w:t>经查实，若</w:t>
      </w:r>
      <w:r>
        <w:rPr>
          <w:rFonts w:hint="eastAsia" w:ascii="宋体" w:hAnsi="宋体" w:eastAsia="宋体" w:cs="宋体"/>
          <w:color w:val="auto"/>
          <w:szCs w:val="21"/>
          <w:lang w:eastAsia="zh-CN"/>
        </w:rPr>
        <w:t>我</w:t>
      </w:r>
      <w:r>
        <w:rPr>
          <w:rFonts w:hint="eastAsia" w:ascii="宋体" w:hAnsi="宋体" w:eastAsia="宋体" w:cs="宋体"/>
          <w:color w:val="auto"/>
          <w:szCs w:val="21"/>
          <w:lang w:val="en-US" w:eastAsia="zh-CN"/>
        </w:rPr>
        <w:t>单位</w:t>
      </w:r>
      <w:r>
        <w:rPr>
          <w:rFonts w:hint="eastAsia" w:ascii="宋体" w:hAnsi="宋体" w:eastAsia="宋体" w:cs="宋体"/>
          <w:color w:val="auto"/>
          <w:szCs w:val="21"/>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ascii="宋体" w:hAnsi="宋体" w:eastAsia="宋体" w:cs="宋体"/>
          <w:color w:val="auto"/>
          <w:szCs w:val="21"/>
          <w:highlight w:val="none"/>
        </w:rPr>
        <w:t>分之二十以上千分之三十以下罚款，由市场监管部门依法吊销营业执照。</w:t>
      </w:r>
    </w:p>
    <w:p w14:paraId="7C5FBB3F">
      <w:pPr>
        <w:spacing w:beforeLines="0" w:line="340" w:lineRule="exact"/>
        <w:ind w:firstLine="420" w:firstLineChars="200"/>
        <w:rPr>
          <w:rFonts w:hint="eastAsia" w:ascii="宋体" w:hAnsi="宋体" w:eastAsia="宋体" w:cs="宋体"/>
          <w:color w:val="auto"/>
          <w:szCs w:val="21"/>
          <w:highlight w:val="yellow"/>
        </w:rPr>
      </w:pPr>
      <w:r>
        <w:rPr>
          <w:rFonts w:hint="eastAsia" w:ascii="宋体" w:hAnsi="宋体" w:eastAsia="宋体" w:cs="宋体"/>
          <w:color w:val="auto"/>
          <w:szCs w:val="21"/>
          <w:highlight w:val="yellow"/>
        </w:rPr>
        <w:t>以下文字请投标供应商抄写并确认：“</w:t>
      </w:r>
      <w:r>
        <w:rPr>
          <w:rFonts w:hint="eastAsia" w:ascii="宋体" w:hAnsi="宋体" w:eastAsia="宋体" w:cs="宋体"/>
          <w:color w:val="auto"/>
          <w:szCs w:val="21"/>
          <w:highlight w:val="yellow"/>
          <w:lang w:eastAsia="zh-CN"/>
        </w:rPr>
        <w:t>我</w:t>
      </w:r>
      <w:r>
        <w:rPr>
          <w:rFonts w:hint="eastAsia" w:ascii="宋体" w:hAnsi="宋体" w:eastAsia="宋体" w:cs="宋体"/>
          <w:color w:val="auto"/>
          <w:szCs w:val="21"/>
          <w:highlight w:val="yellow"/>
          <w:lang w:val="en-US" w:eastAsia="zh-CN"/>
        </w:rPr>
        <w:t>单位</w:t>
      </w:r>
      <w:r>
        <w:rPr>
          <w:rFonts w:hint="eastAsia" w:ascii="宋体" w:hAnsi="宋体" w:eastAsia="宋体" w:cs="宋体"/>
          <w:color w:val="auto"/>
          <w:szCs w:val="21"/>
          <w:highlight w:val="yellow"/>
        </w:rPr>
        <w:t>已仔细阅读《政府采购违法行为风险知悉确认书》，充分知悉违法行为的法律后果，并承诺将严谨、诚信、依法依规参与政府采购活动”。</w:t>
      </w:r>
    </w:p>
    <w:tbl>
      <w:tblPr>
        <w:tblStyle w:val="484"/>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DB25C3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noWrap w:val="0"/>
            <w:vAlign w:val="top"/>
          </w:tcPr>
          <w:p w14:paraId="524FC4EE">
            <w:pPr>
              <w:autoSpaceDE w:val="0"/>
              <w:autoSpaceDN w:val="0"/>
              <w:spacing w:beforeLines="0" w:line="340" w:lineRule="exact"/>
              <w:ind w:firstLine="1866"/>
              <w:rPr>
                <w:rFonts w:hint="eastAsia" w:ascii="宋体" w:hAnsi="宋体" w:eastAsia="宋体" w:cs="宋体"/>
                <w:color w:val="auto"/>
                <w:spacing w:val="-4"/>
                <w:kern w:val="0"/>
                <w:szCs w:val="21"/>
                <w:highlight w:val="none"/>
              </w:rPr>
            </w:pPr>
          </w:p>
        </w:tc>
      </w:tr>
      <w:tr w14:paraId="74EF3F1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08FCE6BE">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4093D10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noWrap w:val="0"/>
            <w:vAlign w:val="top"/>
          </w:tcPr>
          <w:p w14:paraId="2CFCC81B">
            <w:pPr>
              <w:autoSpaceDE w:val="0"/>
              <w:autoSpaceDN w:val="0"/>
              <w:spacing w:beforeLines="0" w:line="340" w:lineRule="exact"/>
              <w:ind w:firstLine="1866"/>
              <w:rPr>
                <w:rFonts w:hint="eastAsia" w:ascii="宋体" w:hAnsi="宋体" w:eastAsia="宋体" w:cs="宋体"/>
                <w:color w:val="auto"/>
                <w:spacing w:val="-4"/>
                <w:kern w:val="0"/>
                <w:szCs w:val="21"/>
              </w:rPr>
            </w:pPr>
          </w:p>
        </w:tc>
      </w:tr>
      <w:tr w14:paraId="7BFDB0F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noWrap w:val="0"/>
            <w:vAlign w:val="top"/>
          </w:tcPr>
          <w:p w14:paraId="337C7FC0">
            <w:pPr>
              <w:autoSpaceDE w:val="0"/>
              <w:autoSpaceDN w:val="0"/>
              <w:spacing w:beforeLines="0" w:line="340" w:lineRule="exact"/>
              <w:ind w:firstLine="1866"/>
              <w:rPr>
                <w:rFonts w:hint="eastAsia" w:ascii="宋体" w:hAnsi="宋体" w:eastAsia="宋体" w:cs="宋体"/>
                <w:color w:val="auto"/>
                <w:spacing w:val="-4"/>
                <w:kern w:val="0"/>
                <w:szCs w:val="21"/>
              </w:rPr>
            </w:pPr>
          </w:p>
        </w:tc>
      </w:tr>
    </w:tbl>
    <w:p w14:paraId="581832E4">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rPr>
      </w:pPr>
    </w:p>
    <w:p w14:paraId="0A5A6FF4">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eastAsia="zh-CN"/>
        </w:rPr>
        <w:t>单位</w:t>
      </w:r>
      <w:r>
        <w:rPr>
          <w:rFonts w:hint="eastAsia" w:ascii="宋体" w:hAnsi="宋体" w:eastAsia="宋体" w:cs="宋体"/>
          <w:color w:val="auto"/>
          <w:spacing w:val="-4"/>
          <w:kern w:val="0"/>
          <w:szCs w:val="21"/>
        </w:rPr>
        <w:t>负责人签名：</w:t>
      </w:r>
      <w:r>
        <w:rPr>
          <w:rFonts w:hint="eastAsia" w:ascii="宋体" w:hAnsi="宋体" w:eastAsia="宋体" w:cs="宋体"/>
          <w:color w:val="auto"/>
          <w:spacing w:val="-4"/>
          <w:kern w:val="0"/>
          <w:szCs w:val="21"/>
          <w:u w:val="single"/>
        </w:rPr>
        <w:t xml:space="preserve">              </w:t>
      </w:r>
    </w:p>
    <w:p w14:paraId="17BBC9A3">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lang w:val="en-US" w:eastAsia="zh-CN"/>
        </w:rPr>
        <w:t xml:space="preserve">                                 </w:t>
      </w:r>
      <w:r>
        <w:rPr>
          <w:rFonts w:hint="eastAsia" w:ascii="宋体" w:hAnsi="宋体" w:eastAsia="宋体" w:cs="宋体"/>
          <w:color w:val="auto"/>
          <w:spacing w:val="-4"/>
          <w:kern w:val="0"/>
          <w:szCs w:val="21"/>
          <w:lang w:eastAsia="zh-CN"/>
        </w:rPr>
        <w:t>（加盖</w:t>
      </w:r>
      <w:r>
        <w:rPr>
          <w:rFonts w:hint="eastAsia" w:ascii="宋体" w:hAnsi="宋体" w:eastAsia="宋体" w:cs="宋体"/>
          <w:color w:val="auto"/>
          <w:spacing w:val="-4"/>
          <w:kern w:val="0"/>
          <w:szCs w:val="21"/>
        </w:rPr>
        <w:t>公章</w:t>
      </w:r>
      <w:r>
        <w:rPr>
          <w:rFonts w:hint="eastAsia" w:ascii="宋体" w:hAnsi="宋体" w:eastAsia="宋体" w:cs="宋体"/>
          <w:color w:val="auto"/>
          <w:spacing w:val="-4"/>
          <w:kern w:val="0"/>
          <w:szCs w:val="21"/>
          <w:lang w:eastAsia="zh-CN"/>
        </w:rPr>
        <w:t>）</w:t>
      </w:r>
    </w:p>
    <w:p w14:paraId="158187DA">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u w:val="single"/>
        </w:rPr>
      </w:pPr>
      <w:r>
        <w:rPr>
          <w:rFonts w:hint="eastAsia" w:ascii="宋体" w:hAnsi="宋体" w:eastAsia="宋体" w:cs="宋体"/>
          <w:color w:val="auto"/>
          <w:spacing w:val="-4"/>
          <w:kern w:val="0"/>
          <w:szCs w:val="21"/>
        </w:rPr>
        <w:t xml:space="preserve">     日期：</w:t>
      </w:r>
      <w:r>
        <w:rPr>
          <w:rFonts w:hint="eastAsia" w:ascii="宋体" w:hAnsi="宋体" w:eastAsia="宋体" w:cs="宋体"/>
          <w:color w:val="auto"/>
          <w:spacing w:val="-4"/>
          <w:kern w:val="0"/>
          <w:szCs w:val="21"/>
          <w:u w:val="single"/>
        </w:rPr>
        <w:t xml:space="preserve">              </w:t>
      </w:r>
    </w:p>
    <w:p w14:paraId="17793764">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rPr>
      </w:pPr>
    </w:p>
    <w:p w14:paraId="35F2ACE2">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auto"/>
          <w:spacing w:val="-4"/>
          <w:kern w:val="0"/>
          <w:szCs w:val="21"/>
          <w:highlight w:val="none"/>
        </w:rPr>
      </w:pPr>
      <w:r>
        <w:rPr>
          <w:rFonts w:hint="eastAsia" w:ascii="宋体" w:hAnsi="宋体" w:eastAsia="宋体" w:cs="宋体"/>
          <w:b/>
          <w:bCs/>
          <w:color w:val="auto"/>
          <w:spacing w:val="-4"/>
          <w:kern w:val="0"/>
          <w:szCs w:val="21"/>
        </w:rPr>
        <w:t>注：</w:t>
      </w:r>
      <w:r>
        <w:rPr>
          <w:rFonts w:hint="eastAsia" w:ascii="宋体" w:hAnsi="宋体" w:eastAsia="宋体" w:cs="宋体"/>
          <w:b/>
          <w:bCs/>
          <w:color w:val="auto"/>
          <w:spacing w:val="-4"/>
          <w:kern w:val="0"/>
          <w:szCs w:val="21"/>
          <w:lang w:val="en-US" w:eastAsia="zh-CN"/>
        </w:rPr>
        <w:t>1.</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》需由</w:t>
      </w:r>
      <w:r>
        <w:rPr>
          <w:rFonts w:hint="eastAsia" w:ascii="宋体" w:hAnsi="宋体" w:eastAsia="宋体" w:cs="宋体"/>
          <w:b/>
          <w:bCs/>
          <w:color w:val="auto"/>
          <w:spacing w:val="-4"/>
          <w:kern w:val="0"/>
          <w:szCs w:val="21"/>
        </w:rPr>
        <w:t>投标供应商负责人签字并加盖单位公章后，扫描上传至投标文件</w:t>
      </w:r>
      <w:r>
        <w:rPr>
          <w:rFonts w:hint="eastAsia" w:ascii="宋体" w:hAnsi="宋体" w:eastAsia="宋体" w:cs="宋体"/>
          <w:b/>
          <w:bCs/>
          <w:color w:val="auto"/>
          <w:spacing w:val="-4"/>
          <w:kern w:val="0"/>
          <w:szCs w:val="21"/>
          <w:highlight w:val="none"/>
        </w:rPr>
        <w:t>一并提交。</w:t>
      </w:r>
    </w:p>
    <w:p w14:paraId="016DC354">
      <w:pPr>
        <w:pStyle w:val="62"/>
        <w:rPr>
          <w:rFonts w:hint="default" w:ascii="Calibri" w:hAnsi="Calibri" w:eastAsia="宋体" w:cs="Times New Roman"/>
          <w:kern w:val="2"/>
          <w:sz w:val="21"/>
          <w:szCs w:val="22"/>
          <w:lang w:val="en-US" w:eastAsia="zh-CN" w:bidi="ar"/>
        </w:rPr>
      </w:pPr>
      <w:r>
        <w:rPr>
          <w:rFonts w:hint="eastAsia" w:ascii="宋体" w:hAnsi="宋体" w:cs="宋体"/>
          <w:b/>
          <w:bCs/>
          <w:color w:val="auto"/>
          <w:spacing w:val="-4"/>
          <w:kern w:val="0"/>
          <w:szCs w:val="21"/>
          <w:highlight w:val="none"/>
          <w:lang w:val="en-US" w:eastAsia="zh-CN"/>
        </w:rPr>
        <w:t>2.</w:t>
      </w:r>
      <w:r>
        <w:rPr>
          <w:rFonts w:hint="eastAsia" w:ascii="宋体" w:hAnsi="宋体" w:cs="宋体"/>
          <w:b/>
          <w:bCs/>
          <w:color w:val="auto"/>
          <w:spacing w:val="-4"/>
          <w:kern w:val="0"/>
          <w:szCs w:val="21"/>
          <w:highlight w:val="none"/>
        </w:rPr>
        <w:t>根据《深圳市财政局关于在采购文件及深圳政府采购智慧平台增设供应商投标特别警示条款等事宜的通知》（深财购〔2025〕7号）</w:t>
      </w:r>
      <w:r>
        <w:rPr>
          <w:rFonts w:hint="eastAsia" w:ascii="宋体" w:hAnsi="宋体" w:cs="宋体"/>
          <w:b/>
          <w:bCs/>
          <w:color w:val="auto"/>
          <w:spacing w:val="-4"/>
          <w:kern w:val="0"/>
          <w:szCs w:val="21"/>
          <w:highlight w:val="none"/>
          <w:lang w:val="en-US" w:eastAsia="zh-CN"/>
        </w:rPr>
        <w:t>的要求</w:t>
      </w:r>
      <w:r>
        <w:rPr>
          <w:rFonts w:hint="eastAsia" w:ascii="宋体" w:hAnsi="宋体" w:cs="宋体"/>
          <w:b/>
          <w:bCs/>
          <w:color w:val="auto"/>
          <w:spacing w:val="-4"/>
          <w:kern w:val="0"/>
          <w:szCs w:val="21"/>
          <w:highlight w:val="none"/>
        </w:rPr>
        <w:t>，</w:t>
      </w:r>
      <w:r>
        <w:rPr>
          <w:rFonts w:hint="eastAsia" w:ascii="宋体" w:hAnsi="宋体" w:eastAsia="宋体" w:cs="宋体"/>
          <w:b/>
          <w:bCs/>
          <w:color w:val="auto"/>
          <w:spacing w:val="-4"/>
          <w:kern w:val="0"/>
          <w:szCs w:val="21"/>
          <w:lang w:eastAsia="zh-CN"/>
        </w:rPr>
        <w:t>《</w:t>
      </w:r>
      <w:r>
        <w:rPr>
          <w:rFonts w:hint="eastAsia" w:ascii="宋体" w:hAnsi="宋体" w:eastAsia="宋体" w:cs="宋体"/>
          <w:b/>
          <w:bCs/>
          <w:color w:val="auto"/>
          <w:spacing w:val="-4"/>
          <w:kern w:val="0"/>
          <w:szCs w:val="21"/>
          <w:lang w:val="en-US" w:eastAsia="zh-CN"/>
        </w:rPr>
        <w:t>政府采购违法行为风险知悉确认书</w:t>
      </w:r>
      <w:r>
        <w:rPr>
          <w:rFonts w:hint="eastAsia" w:ascii="宋体" w:hAnsi="宋体" w:eastAsia="宋体" w:cs="宋体"/>
          <w:b/>
          <w:bCs/>
          <w:color w:val="auto"/>
          <w:spacing w:val="-4"/>
          <w:kern w:val="0"/>
          <w:szCs w:val="21"/>
          <w:lang w:eastAsia="zh-CN"/>
        </w:rPr>
        <w:t>》</w:t>
      </w:r>
      <w:r>
        <w:rPr>
          <w:rFonts w:hint="eastAsia" w:ascii="宋体" w:hAnsi="宋体" w:cs="宋体"/>
          <w:b/>
          <w:bCs/>
          <w:color w:val="auto"/>
          <w:spacing w:val="-4"/>
          <w:kern w:val="0"/>
          <w:szCs w:val="21"/>
          <w:highlight w:val="none"/>
        </w:rPr>
        <w:t>用于对供应商违法行为的提醒，不作为供应商资格性审查及符合性审查条件。</w:t>
      </w:r>
    </w:p>
    <w:p w14:paraId="674EAA32">
      <w:pPr>
        <w:widowControl/>
        <w:autoSpaceDE w:val="0"/>
        <w:autoSpaceDN w:val="0"/>
        <w:spacing w:line="400" w:lineRule="exact"/>
        <w:jc w:val="left"/>
        <w:rPr>
          <w:rFonts w:ascii="宋体" w:hAnsi="宋体" w:eastAsiaTheme="minorEastAsia"/>
          <w:color w:val="FF0000"/>
          <w:spacing w:val="-4"/>
          <w:kern w:val="0"/>
          <w:szCs w:val="21"/>
        </w:rPr>
      </w:pPr>
    </w:p>
    <w:p w14:paraId="011BFE8F">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17FA799">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47F36271">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1913464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1016BB14">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668E71">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155ACF">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12CC7A02">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54DA5DC3">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C3BA0D2">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461040D3">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568AB18A">
      <w:pPr>
        <w:keepNext w:val="0"/>
        <w:keepLines w:val="0"/>
        <w:pageBreakBefore w:val="0"/>
        <w:widowControl w:val="0"/>
        <w:kinsoku/>
        <w:wordWrap/>
        <w:overflowPunct/>
        <w:topLinePunct w:val="0"/>
        <w:autoSpaceDE/>
        <w:autoSpaceDN/>
        <w:bidi w:val="0"/>
        <w:adjustRightInd/>
        <w:snapToGrid/>
        <w:ind w:left="0" w:leftChars="0" w:firstLine="406" w:firstLineChars="200"/>
        <w:textAlignment w:val="auto"/>
        <w:rPr>
          <w:rFonts w:hint="eastAsia"/>
          <w:szCs w:val="21"/>
          <w:u w:val="none"/>
        </w:rPr>
      </w:pP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3541CC9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52BE844">
      <w:pPr>
        <w:jc w:val="center"/>
        <w:rPr>
          <w:rFonts w:ascii="黑体" w:hAnsi="宋体" w:eastAsia="黑体"/>
          <w:bCs/>
          <w:kern w:val="0"/>
          <w:sz w:val="24"/>
        </w:rPr>
      </w:pPr>
    </w:p>
    <w:p w14:paraId="740E0F6F">
      <w:pPr>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358B4B0E">
      <w:pPr>
        <w:pStyle w:val="5"/>
      </w:pPr>
      <w:r>
        <w:rPr>
          <w:rFonts w:hint="eastAsia"/>
        </w:rPr>
        <w:t>第五章  合同条款及格式</w:t>
      </w:r>
    </w:p>
    <w:p w14:paraId="2D47D5FE"/>
    <w:p w14:paraId="029AD864">
      <w:pPr>
        <w:jc w:val="center"/>
        <w:outlineLvl w:val="9"/>
      </w:pPr>
      <w:bookmarkStart w:id="82" w:name="_Toc3995"/>
      <w:r>
        <w:rPr>
          <w:rFonts w:hint="eastAsia"/>
          <w:b/>
          <w:sz w:val="24"/>
        </w:rPr>
        <w:t>（仅供参考，具体以项目需求及采购结果为准）</w:t>
      </w:r>
    </w:p>
    <w:p w14:paraId="0CF64BF3">
      <w:pPr>
        <w:widowControl w:val="0"/>
        <w:spacing w:after="0"/>
        <w:jc w:val="center"/>
        <w:outlineLvl w:val="9"/>
        <w:rPr>
          <w:rFonts w:ascii="宋体" w:hAnsi="宋体" w:eastAsia="宋体" w:cs="宋体"/>
          <w:b/>
          <w:bCs/>
          <w:spacing w:val="-20"/>
          <w:kern w:val="44"/>
          <w:sz w:val="48"/>
          <w:szCs w:val="48"/>
          <w:lang w:val="en-US" w:eastAsia="zh-CN" w:bidi="ar-SA"/>
        </w:rPr>
      </w:pPr>
    </w:p>
    <w:p w14:paraId="0B5BDE99">
      <w:pPr>
        <w:widowControl w:val="0"/>
        <w:spacing w:after="0"/>
        <w:jc w:val="center"/>
        <w:outlineLvl w:val="9"/>
        <w:rPr>
          <w:rFonts w:ascii="宋体" w:hAnsi="宋体" w:eastAsia="宋体" w:cs="宋体"/>
          <w:b/>
          <w:bCs/>
          <w:spacing w:val="-20"/>
          <w:kern w:val="44"/>
          <w:sz w:val="48"/>
          <w:szCs w:val="48"/>
          <w:lang w:val="en-US" w:eastAsia="zh-CN" w:bidi="ar-SA"/>
        </w:rPr>
      </w:pPr>
    </w:p>
    <w:p w14:paraId="1ADFA8F3">
      <w:pPr>
        <w:pStyle w:val="8"/>
        <w:outlineLvl w:val="9"/>
        <w:rPr>
          <w:lang w:val="en-US" w:eastAsia="zh-CN"/>
        </w:rPr>
      </w:pPr>
    </w:p>
    <w:p w14:paraId="12B58B70">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5C8E0764">
      <w:pPr>
        <w:widowControl w:val="0"/>
        <w:spacing w:after="0"/>
        <w:jc w:val="center"/>
        <w:outlineLvl w:val="9"/>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0960C112">
      <w:pPr>
        <w:outlineLvl w:val="9"/>
        <w:rPr>
          <w:rFonts w:ascii="宋体" w:hAnsi="宋体" w:eastAsia="宋体" w:cs="宋体"/>
          <w:b/>
          <w:bCs/>
          <w:spacing w:val="-20"/>
          <w:kern w:val="44"/>
          <w:sz w:val="40"/>
          <w:szCs w:val="40"/>
        </w:rPr>
      </w:pPr>
    </w:p>
    <w:p w14:paraId="3827A442">
      <w:pPr>
        <w:outlineLvl w:val="9"/>
        <w:rPr>
          <w:rFonts w:ascii="宋体" w:hAnsi="宋体" w:eastAsia="宋体" w:cs="宋体"/>
          <w:b/>
          <w:bCs/>
          <w:spacing w:val="-20"/>
          <w:kern w:val="44"/>
          <w:sz w:val="40"/>
          <w:szCs w:val="40"/>
        </w:rPr>
      </w:pPr>
    </w:p>
    <w:p w14:paraId="594FAAD7">
      <w:pPr>
        <w:outlineLvl w:val="9"/>
        <w:rPr>
          <w:rFonts w:ascii="宋体" w:hAnsi="宋体" w:eastAsia="宋体" w:cs="宋体"/>
          <w:b/>
          <w:bCs/>
          <w:spacing w:val="-20"/>
          <w:kern w:val="44"/>
          <w:sz w:val="40"/>
          <w:szCs w:val="40"/>
        </w:rPr>
      </w:pPr>
    </w:p>
    <w:p w14:paraId="39532454">
      <w:pPr>
        <w:spacing w:line="360" w:lineRule="auto"/>
        <w:ind w:left="420" w:leftChars="200"/>
        <w:outlineLvl w:val="9"/>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2CAF0EAA">
      <w:pPr>
        <w:spacing w:line="360" w:lineRule="auto"/>
        <w:ind w:left="420" w:leftChars="200"/>
        <w:outlineLvl w:val="9"/>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3A8743FC">
      <w:pPr>
        <w:spacing w:line="360" w:lineRule="auto"/>
        <w:ind w:left="420" w:leftChars="200"/>
        <w:outlineLvl w:val="9"/>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0AAD9FBD">
      <w:pPr>
        <w:spacing w:line="360" w:lineRule="auto"/>
        <w:ind w:left="420" w:leftChars="200"/>
        <w:outlineLvl w:val="9"/>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3206548D">
      <w:pPr>
        <w:spacing w:line="360" w:lineRule="auto"/>
        <w:ind w:left="420" w:leftChars="200"/>
        <w:outlineLvl w:val="9"/>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1D9BE7">
      <w:pPr>
        <w:outlineLvl w:val="9"/>
        <w:rPr>
          <w:rFonts w:eastAsia="宋体"/>
        </w:rPr>
      </w:pPr>
    </w:p>
    <w:p w14:paraId="221505CB">
      <w:pPr>
        <w:outlineLvl w:val="9"/>
        <w:rPr>
          <w:rFonts w:eastAsia="黑体"/>
          <w:sz w:val="44"/>
          <w:szCs w:val="44"/>
        </w:rPr>
      </w:pPr>
      <w:r>
        <w:rPr>
          <w:rFonts w:eastAsia="黑体"/>
          <w:sz w:val="44"/>
          <w:szCs w:val="44"/>
        </w:rPr>
        <w:br w:type="page"/>
      </w:r>
    </w:p>
    <w:p w14:paraId="4444176D">
      <w:pPr>
        <w:outlineLvl w:val="9"/>
        <w:rPr>
          <w:rFonts w:eastAsia="黑体"/>
          <w:sz w:val="44"/>
          <w:szCs w:val="44"/>
        </w:rPr>
      </w:pPr>
    </w:p>
    <w:p w14:paraId="6AF1FE43">
      <w:pPr>
        <w:outlineLvl w:val="9"/>
        <w:rPr>
          <w:rFonts w:eastAsia="黑体"/>
          <w:sz w:val="44"/>
          <w:szCs w:val="44"/>
        </w:rPr>
      </w:pPr>
    </w:p>
    <w:p w14:paraId="6CBBFEEC">
      <w:pPr>
        <w:jc w:val="center"/>
        <w:outlineLvl w:val="9"/>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4D419D8">
      <w:pPr>
        <w:ind w:firstLine="640" w:firstLineChars="200"/>
        <w:outlineLvl w:val="9"/>
        <w:rPr>
          <w:rFonts w:hint="eastAsia" w:ascii="仿宋_GB2312" w:hAnsi="仿宋_GB2312" w:eastAsia="仿宋_GB2312" w:cs="仿宋_GB2312"/>
          <w:sz w:val="32"/>
          <w:szCs w:val="32"/>
          <w:lang w:val="en-US" w:eastAsia="zh-CN"/>
        </w:rPr>
      </w:pPr>
    </w:p>
    <w:p w14:paraId="1C644063">
      <w:pPr>
        <w:numPr>
          <w:ilvl w:val="0"/>
          <w:numId w:val="0"/>
        </w:num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1CB28C4E">
      <w:pPr>
        <w:numPr>
          <w:ilvl w:val="0"/>
          <w:numId w:val="0"/>
        </w:numPr>
        <w:ind w:firstLine="640" w:firstLineChars="200"/>
        <w:outlineLvl w:val="9"/>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6897A1CB">
      <w:pPr>
        <w:ind w:firstLine="640" w:firstLineChars="200"/>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61AD6CAA">
      <w:pPr>
        <w:ind w:firstLine="880" w:firstLineChars="200"/>
        <w:jc w:val="both"/>
        <w:outlineLvl w:val="9"/>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2"/>
    <w:p w14:paraId="38332439">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3" w:name="_Toc22209"/>
    </w:p>
    <w:p w14:paraId="628AE7BB">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3"/>
    </w:p>
    <w:p w14:paraId="72C8C8AA">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5B40750E">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2714B00A">
      <w:pPr>
        <w:adjustRightInd w:val="0"/>
        <w:snapToGrid w:val="0"/>
        <w:spacing w:before="0" w:beforeLines="0" w:line="400" w:lineRule="exact"/>
        <w:outlineLvl w:val="9"/>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6ACC68F2">
      <w:pPr>
        <w:adjustRightInd w:val="0"/>
        <w:snapToGrid w:val="0"/>
        <w:spacing w:before="0" w:beforeLines="0" w:line="400" w:lineRule="exact"/>
        <w:outlineLvl w:val="9"/>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042B51DA">
      <w:pPr>
        <w:adjustRightInd w:val="0"/>
        <w:snapToGrid w:val="0"/>
        <w:spacing w:before="0" w:beforeLines="0" w:line="400" w:lineRule="exact"/>
        <w:outlineLvl w:val="9"/>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76AC347C">
      <w:pPr>
        <w:spacing w:beforeLines="0" w:line="400" w:lineRule="exact"/>
        <w:outlineLvl w:val="9"/>
        <w:rPr>
          <w:rFonts w:hint="default" w:eastAsia="宋体"/>
          <w:lang w:val="en-US" w:eastAsia="zh-CN"/>
        </w:rPr>
      </w:pPr>
    </w:p>
    <w:p w14:paraId="45DF98CF">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4E880299">
      <w:pPr>
        <w:numPr>
          <w:ilvl w:val="0"/>
          <w:numId w:val="9"/>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项目信息</w:t>
      </w:r>
    </w:p>
    <w:p w14:paraId="3697FF3A">
      <w:pPr>
        <w:widowControl w:val="0"/>
        <w:numPr>
          <w:ilvl w:val="0"/>
          <w:numId w:val="10"/>
        </w:numPr>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0A2BA206">
      <w:pPr>
        <w:widowControl w:val="0"/>
        <w:numPr>
          <w:ilvl w:val="-1"/>
          <w:numId w:val="0"/>
        </w:numPr>
        <w:tabs>
          <w:tab w:val="left" w:pos="999"/>
        </w:tabs>
        <w:adjustRightInd w:val="0"/>
        <w:snapToGrid w:val="0"/>
        <w:spacing w:before="0" w:beforeLines="0" w:after="0" w:line="400" w:lineRule="exact"/>
        <w:ind w:left="0" w:leftChars="0" w:firstLine="0" w:firstLineChars="0"/>
        <w:jc w:val="both"/>
        <w:outlineLvl w:val="9"/>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333F8B2F">
      <w:pPr>
        <w:widowControl w:val="0"/>
        <w:adjustRightInd w:val="0"/>
        <w:snapToGrid w:val="0"/>
        <w:spacing w:before="0" w:beforeLines="0" w:after="0" w:line="400" w:lineRule="exact"/>
        <w:ind w:left="0" w:leftChars="0" w:firstLine="420" w:firstLineChars="200"/>
        <w:jc w:val="both"/>
        <w:outlineLvl w:val="9"/>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554DB25A">
      <w:pPr>
        <w:adjustRightInd w:val="0"/>
        <w:snapToGrid w:val="0"/>
        <w:spacing w:before="0" w:beforeLines="0" w:line="400" w:lineRule="exact"/>
        <w:ind w:firstLine="420" w:firstLineChars="200"/>
        <w:outlineLvl w:val="9"/>
        <w:rPr>
          <w:rFonts w:hint="eastAsia" w:ascii="宋体" w:hAnsi="宋体" w:eastAsia="宋体"/>
          <w:szCs w:val="21"/>
        </w:rPr>
      </w:pPr>
      <w:r>
        <w:rPr>
          <w:rFonts w:hint="eastAsia" w:ascii="宋体" w:hAnsi="宋体" w:eastAsia="宋体"/>
          <w:szCs w:val="21"/>
        </w:rPr>
        <w:t>（3）项目内容：</w:t>
      </w:r>
    </w:p>
    <w:p w14:paraId="4F7A0EE6">
      <w:pPr>
        <w:adjustRightInd w:val="0"/>
        <w:snapToGrid w:val="0"/>
        <w:spacing w:before="0" w:beforeLines="0" w:line="400" w:lineRule="exact"/>
        <w:ind w:firstLine="420" w:firstLineChars="20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3AAF6F79">
      <w:pPr>
        <w:numPr>
          <w:ilvl w:val="-1"/>
          <w:numId w:val="0"/>
        </w:numPr>
        <w:adjustRightInd w:val="0"/>
        <w:snapToGrid w:val="0"/>
        <w:spacing w:before="0" w:beforeLines="0" w:line="400" w:lineRule="exact"/>
        <w:ind w:firstLine="420" w:firstLineChars="200"/>
        <w:outlineLvl w:val="9"/>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16B7414E">
      <w:pPr>
        <w:adjustRightInd w:val="0"/>
        <w:snapToGrid w:val="0"/>
        <w:spacing w:before="0" w:beforeLines="0" w:line="400" w:lineRule="exact"/>
        <w:ind w:firstLine="945" w:firstLineChars="450"/>
        <w:outlineLvl w:val="9"/>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43AD3D5">
      <w:pPr>
        <w:numPr>
          <w:ilvl w:val="-1"/>
          <w:numId w:val="0"/>
        </w:numPr>
        <w:adjustRightInd w:val="0"/>
        <w:snapToGrid w:val="0"/>
        <w:spacing w:before="0" w:beforeLines="0" w:line="400" w:lineRule="exact"/>
        <w:ind w:firstLine="945" w:firstLineChars="450"/>
        <w:outlineLvl w:val="9"/>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151D6F8A">
      <w:pPr>
        <w:numPr>
          <w:ilvl w:val="-1"/>
          <w:numId w:val="0"/>
        </w:numPr>
        <w:adjustRightInd w:val="0"/>
        <w:snapToGrid w:val="0"/>
        <w:spacing w:before="0" w:beforeLines="0" w:line="400" w:lineRule="exact"/>
        <w:ind w:firstLine="420" w:firstLineChars="200"/>
        <w:outlineLvl w:val="9"/>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3A2C9F44">
      <w:pPr>
        <w:numPr>
          <w:ilvl w:val="-1"/>
          <w:numId w:val="0"/>
        </w:numPr>
        <w:adjustRightInd w:val="0"/>
        <w:snapToGrid w:val="0"/>
        <w:spacing w:before="0" w:beforeLines="0" w:line="400" w:lineRule="exact"/>
        <w:ind w:firstLine="420" w:firstLineChars="200"/>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999E766">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32CEC281">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2FE6B536">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49005125">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31D1BCF0">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617740B3">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3B12EA40">
      <w:pPr>
        <w:numPr>
          <w:ilvl w:val="-1"/>
          <w:numId w:val="0"/>
        </w:numPr>
        <w:autoSpaceDE w:val="0"/>
        <w:autoSpaceDN w:val="0"/>
        <w:adjustRightInd w:val="0"/>
        <w:snapToGrid w:val="0"/>
        <w:spacing w:before="0" w:beforeLines="0" w:line="400" w:lineRule="exact"/>
        <w:ind w:left="0" w:firstLine="0" w:firstLineChars="0"/>
        <w:outlineLvl w:val="9"/>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37136E55">
      <w:pPr>
        <w:numPr>
          <w:ilvl w:val="-1"/>
          <w:numId w:val="0"/>
        </w:numPr>
        <w:autoSpaceDE w:val="0"/>
        <w:autoSpaceDN w:val="0"/>
        <w:adjustRightInd w:val="0"/>
        <w:snapToGrid w:val="0"/>
        <w:spacing w:before="0" w:beforeLines="0" w:line="400" w:lineRule="exact"/>
        <w:ind w:left="210" w:leftChars="100" w:firstLine="210" w:firstLineChars="100"/>
        <w:outlineLvl w:val="9"/>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E62E68B">
      <w:pPr>
        <w:numPr>
          <w:ilvl w:val="-1"/>
          <w:numId w:val="0"/>
        </w:numPr>
        <w:autoSpaceDE w:val="0"/>
        <w:autoSpaceDN w:val="0"/>
        <w:adjustRightInd w:val="0"/>
        <w:snapToGrid w:val="0"/>
        <w:spacing w:before="0" w:beforeLines="0" w:line="400" w:lineRule="exact"/>
        <w:ind w:left="0" w:firstLine="420" w:firstLineChars="0"/>
        <w:outlineLvl w:val="9"/>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E7FE217">
      <w:pPr>
        <w:numPr>
          <w:ilvl w:val="-1"/>
          <w:numId w:val="0"/>
        </w:numPr>
        <w:autoSpaceDE w:val="0"/>
        <w:autoSpaceDN w:val="0"/>
        <w:adjustRightInd w:val="0"/>
        <w:snapToGrid w:val="0"/>
        <w:spacing w:before="0" w:beforeLines="0" w:line="400" w:lineRule="exact"/>
        <w:ind w:firstLine="220" w:firstLineChars="100"/>
        <w:outlineLvl w:val="9"/>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2BC89A36">
      <w:pPr>
        <w:numPr>
          <w:ilvl w:val="-1"/>
          <w:numId w:val="0"/>
        </w:numPr>
        <w:adjustRightInd w:val="0"/>
        <w:snapToGrid w:val="0"/>
        <w:spacing w:before="0" w:beforeLines="0" w:line="400" w:lineRule="exact"/>
        <w:ind w:left="0" w:leftChars="0" w:firstLine="0" w:firstLineChars="0"/>
        <w:outlineLvl w:val="9"/>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53935AEC">
      <w:pPr>
        <w:numPr>
          <w:ilvl w:val="-1"/>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FDBF497">
      <w:pPr>
        <w:numPr>
          <w:ilvl w:val="-1"/>
          <w:numId w:val="0"/>
        </w:numPr>
        <w:adjustRightInd w:val="0"/>
        <w:snapToGrid w:val="0"/>
        <w:spacing w:before="0" w:beforeLines="0" w:line="400" w:lineRule="exact"/>
        <w:ind w:firstLine="0" w:firstLineChars="0"/>
        <w:outlineLvl w:val="9"/>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A1CA073">
      <w:pPr>
        <w:numPr>
          <w:ilvl w:val="0"/>
          <w:numId w:val="0"/>
        </w:numPr>
        <w:snapToGrid w:val="0"/>
        <w:spacing w:beforeLines="0" w:line="400" w:lineRule="exact"/>
        <w:ind w:firstLine="0" w:firstLineChars="0"/>
        <w:outlineLvl w:val="9"/>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5A1E780">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B0ED180">
      <w:pPr>
        <w:adjustRightInd w:val="0"/>
        <w:snapToGrid w:val="0"/>
        <w:spacing w:before="0" w:beforeLines="0" w:line="400" w:lineRule="exact"/>
        <w:ind w:firstLine="840" w:firstLineChars="40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60DD1D6">
      <w:pPr>
        <w:adjustRightInd w:val="0"/>
        <w:snapToGrid w:val="0"/>
        <w:spacing w:before="0" w:beforeLines="0" w:line="400" w:lineRule="exact"/>
        <w:ind w:firstLine="840" w:firstLineChars="400"/>
        <w:outlineLvl w:val="9"/>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BB0EAD5">
      <w:pPr>
        <w:adjustRightInd w:val="0"/>
        <w:snapToGrid w:val="0"/>
        <w:spacing w:before="0" w:beforeLines="0" w:line="400" w:lineRule="exact"/>
        <w:ind w:firstLine="840" w:firstLineChars="400"/>
        <w:outlineLvl w:val="9"/>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4D52B7D3">
      <w:pPr>
        <w:adjustRightInd w:val="0"/>
        <w:snapToGrid w:val="0"/>
        <w:spacing w:before="0" w:beforeLines="0" w:line="400" w:lineRule="exact"/>
        <w:ind w:firstLine="840" w:firstLineChars="400"/>
        <w:outlineLvl w:val="9"/>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6F8B2D68">
      <w:pPr>
        <w:adjustRightInd w:val="0"/>
        <w:snapToGrid w:val="0"/>
        <w:spacing w:beforeLines="0" w:line="400" w:lineRule="exact"/>
        <w:ind w:firstLine="840" w:firstLineChars="40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337E981B">
      <w:pPr>
        <w:adjustRightInd w:val="0"/>
        <w:snapToGrid w:val="0"/>
        <w:spacing w:beforeLines="0" w:line="400" w:lineRule="exact"/>
        <w:ind w:firstLine="840" w:firstLineChars="400"/>
        <w:outlineLvl w:val="9"/>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D521D99">
      <w:pPr>
        <w:numPr>
          <w:ilvl w:val="-1"/>
          <w:numId w:val="0"/>
        </w:numPr>
        <w:adjustRightInd w:val="0"/>
        <w:snapToGrid w:val="0"/>
        <w:spacing w:before="0" w:beforeLines="0" w:line="400" w:lineRule="exact"/>
        <w:ind w:left="0" w:leftChars="0" w:firstLine="0" w:firstLineChars="0"/>
        <w:outlineLvl w:val="9"/>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324A9AFD">
      <w:pPr>
        <w:tabs>
          <w:tab w:val="left" w:pos="1340"/>
        </w:tabs>
        <w:autoSpaceDE w:val="0"/>
        <w:autoSpaceDN w:val="0"/>
        <w:adjustRightInd w:val="0"/>
        <w:spacing w:beforeLines="0" w:line="400" w:lineRule="exact"/>
        <w:ind w:firstLine="420" w:firstLineChars="200"/>
        <w:outlineLvl w:val="9"/>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1979E0DC">
      <w:pPr>
        <w:numPr>
          <w:ilvl w:val="-1"/>
          <w:numId w:val="0"/>
        </w:numPr>
        <w:adjustRightInd w:val="0"/>
        <w:snapToGrid w:val="0"/>
        <w:spacing w:before="0" w:beforeLines="0" w:line="400" w:lineRule="exact"/>
        <w:ind w:firstLine="420" w:firstLineChars="200"/>
        <w:outlineLvl w:val="9"/>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4320B9D6">
      <w:pPr>
        <w:numPr>
          <w:ilvl w:val="-1"/>
          <w:numId w:val="0"/>
        </w:numPr>
        <w:adjustRightInd w:val="0"/>
        <w:snapToGrid w:val="0"/>
        <w:spacing w:before="0" w:beforeLines="0" w:line="400" w:lineRule="exact"/>
        <w:ind w:firstLine="840" w:firstLineChars="400"/>
        <w:outlineLvl w:val="9"/>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044DED7B">
      <w:pPr>
        <w:numPr>
          <w:ilvl w:val="-1"/>
          <w:numId w:val="0"/>
        </w:numPr>
        <w:adjustRightInd w:val="0"/>
        <w:snapToGrid w:val="0"/>
        <w:spacing w:before="0" w:beforeLines="0" w:line="400" w:lineRule="exact"/>
        <w:ind w:firstLine="840" w:firstLineChars="400"/>
        <w:outlineLvl w:val="9"/>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7B675DCA">
      <w:pPr>
        <w:adjustRightInd w:val="0"/>
        <w:snapToGrid w:val="0"/>
        <w:spacing w:before="0" w:beforeLines="0" w:line="400" w:lineRule="exact"/>
        <w:ind w:firstLine="840" w:firstLineChars="400"/>
        <w:outlineLvl w:val="9"/>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32B9B3AD">
      <w:pPr>
        <w:numPr>
          <w:ilvl w:val="-1"/>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30BC5369">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554BCCC5">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4253864">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61BAB37">
      <w:pPr>
        <w:numPr>
          <w:ilvl w:val="-1"/>
          <w:numId w:val="0"/>
        </w:numPr>
        <w:tabs>
          <w:tab w:val="left" w:pos="740"/>
        </w:tabs>
        <w:adjustRightInd w:val="0"/>
        <w:snapToGrid w:val="0"/>
        <w:spacing w:before="0" w:beforeLines="0" w:line="400" w:lineRule="exact"/>
        <w:ind w:left="0"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601699AC">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31BBE848">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0667ADD">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4D03C45">
      <w:pPr>
        <w:numPr>
          <w:ilvl w:val="-1"/>
          <w:numId w:val="0"/>
        </w:numPr>
        <w:autoSpaceDE w:val="0"/>
        <w:autoSpaceDN w:val="0"/>
        <w:adjustRightInd w:val="0"/>
        <w:snapToGrid w:val="0"/>
        <w:spacing w:before="0" w:beforeLines="0" w:line="400" w:lineRule="exact"/>
        <w:ind w:firstLine="0" w:firstLineChars="0"/>
        <w:outlineLvl w:val="9"/>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2E4F0BCE">
      <w:pPr>
        <w:autoSpaceDE w:val="0"/>
        <w:autoSpaceDN w:val="0"/>
        <w:adjustRightInd w:val="0"/>
        <w:spacing w:beforeLines="0" w:line="400" w:lineRule="exact"/>
        <w:ind w:firstLine="420" w:firstLineChars="0"/>
        <w:outlineLvl w:val="9"/>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AA971AF">
      <w:pPr>
        <w:numPr>
          <w:ilvl w:val="-1"/>
          <w:numId w:val="0"/>
        </w:numPr>
        <w:tabs>
          <w:tab w:val="left" w:pos="740"/>
        </w:tabs>
        <w:adjustRightInd w:val="0"/>
        <w:snapToGrid w:val="0"/>
        <w:spacing w:before="0" w:beforeLines="0" w:line="400" w:lineRule="exact"/>
        <w:ind w:firstLine="0" w:firstLineChars="0"/>
        <w:outlineLvl w:val="9"/>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061DE7A">
      <w:pPr>
        <w:autoSpaceDE w:val="0"/>
        <w:autoSpaceDN w:val="0"/>
        <w:adjustRightInd w:val="0"/>
        <w:spacing w:beforeLines="0" w:line="400" w:lineRule="exact"/>
        <w:ind w:firstLine="420" w:firstLineChars="0"/>
        <w:outlineLvl w:val="9"/>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571FBA9A">
      <w:pPr>
        <w:numPr>
          <w:ilvl w:val="-1"/>
          <w:numId w:val="0"/>
        </w:num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51265997">
      <w:pPr>
        <w:numPr>
          <w:ilvl w:val="-1"/>
          <w:numId w:val="0"/>
        </w:numPr>
        <w:adjustRightInd w:val="0"/>
        <w:snapToGrid w:val="0"/>
        <w:spacing w:before="0" w:beforeLines="0" w:line="400" w:lineRule="exact"/>
        <w:ind w:firstLine="840" w:firstLineChars="400"/>
        <w:outlineLvl w:val="9"/>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D914936">
      <w:pPr>
        <w:numPr>
          <w:ilvl w:val="0"/>
          <w:numId w:val="9"/>
        </w:numPr>
        <w:adjustRightInd w:val="0"/>
        <w:snapToGrid w:val="0"/>
        <w:spacing w:before="0" w:beforeLines="0" w:line="400" w:lineRule="exact"/>
        <w:ind w:firstLine="422" w:firstLineChars="200"/>
        <w:outlineLvl w:val="9"/>
        <w:rPr>
          <w:rFonts w:ascii="宋体" w:hAnsi="宋体" w:eastAsia="宋体"/>
          <w:b/>
          <w:szCs w:val="21"/>
          <w:highlight w:val="none"/>
        </w:rPr>
      </w:pPr>
      <w:r>
        <w:rPr>
          <w:rFonts w:hint="eastAsia" w:ascii="宋体" w:hAnsi="宋体" w:eastAsia="宋体"/>
          <w:b/>
          <w:szCs w:val="21"/>
          <w:highlight w:val="none"/>
        </w:rPr>
        <w:t>合同金额</w:t>
      </w:r>
    </w:p>
    <w:p w14:paraId="766F890C">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466A93">
      <w:pPr>
        <w:adjustRightInd w:val="0"/>
        <w:snapToGrid w:val="0"/>
        <w:spacing w:before="0" w:beforeLines="0" w:line="400" w:lineRule="exact"/>
        <w:ind w:left="0" w:firstLine="0" w:firstLineChars="0"/>
        <w:outlineLvl w:val="9"/>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6BC3D9E">
      <w:pPr>
        <w:adjustRightInd w:val="0"/>
        <w:snapToGrid w:val="0"/>
        <w:spacing w:before="0" w:beforeLines="0" w:line="400" w:lineRule="exact"/>
        <w:ind w:firstLine="0" w:firstLineChars="0"/>
        <w:outlineLvl w:val="9"/>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086B1E22">
      <w:pPr>
        <w:adjustRightInd w:val="0"/>
        <w:snapToGrid w:val="0"/>
        <w:spacing w:before="0" w:beforeLines="0" w:line="400" w:lineRule="exact"/>
        <w:ind w:firstLine="0" w:firstLineChars="0"/>
        <w:outlineLvl w:val="9"/>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B966239">
      <w:pPr>
        <w:adjustRightInd w:val="0"/>
        <w:snapToGrid w:val="0"/>
        <w:spacing w:before="0" w:beforeLines="0" w:line="400" w:lineRule="exact"/>
        <w:ind w:firstLine="0" w:firstLineChars="0"/>
        <w:outlineLvl w:val="9"/>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4E713F66">
      <w:pPr>
        <w:numPr>
          <w:ilvl w:val="-1"/>
          <w:numId w:val="0"/>
        </w:numPr>
        <w:adjustRightInd w:val="0"/>
        <w:snapToGrid w:val="0"/>
        <w:spacing w:before="0" w:beforeLines="0" w:line="400" w:lineRule="exact"/>
        <w:ind w:firstLine="0" w:firstLineChars="0"/>
        <w:outlineLvl w:val="9"/>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144044A4">
      <w:pPr>
        <w:adjustRightInd w:val="0"/>
        <w:snapToGrid w:val="0"/>
        <w:spacing w:before="0" w:beforeLines="0" w:line="400" w:lineRule="exact"/>
        <w:ind w:firstLine="420" w:firstLineChars="200"/>
        <w:outlineLvl w:val="9"/>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25DC6D80">
      <w:pPr>
        <w:widowControl w:val="0"/>
        <w:spacing w:beforeLines="0" w:line="400" w:lineRule="exact"/>
        <w:ind w:firstLine="420" w:firstLineChars="200"/>
        <w:jc w:val="both"/>
        <w:outlineLvl w:val="9"/>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4AE248DE">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7D373925">
      <w:pPr>
        <w:snapToGrid w:val="0"/>
        <w:spacing w:beforeLines="0" w:line="400" w:lineRule="exact"/>
        <w:ind w:firstLine="630" w:firstLineChars="300"/>
        <w:outlineLvl w:val="9"/>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5868AF6A">
      <w:pPr>
        <w:adjustRightInd w:val="0"/>
        <w:snapToGrid w:val="0"/>
        <w:spacing w:before="0" w:beforeLines="0" w:line="400" w:lineRule="exact"/>
        <w:ind w:firstLine="630" w:firstLineChars="300"/>
        <w:outlineLvl w:val="9"/>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72A81EA6">
      <w:pPr>
        <w:adjustRightInd w:val="0"/>
        <w:snapToGrid w:val="0"/>
        <w:spacing w:before="0" w:beforeLines="0" w:line="400" w:lineRule="exact"/>
        <w:ind w:firstLine="630" w:firstLineChars="300"/>
        <w:outlineLvl w:val="9"/>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232445BB">
      <w:pPr>
        <w:numPr>
          <w:ilvl w:val="0"/>
          <w:numId w:val="9"/>
        </w:numPr>
        <w:adjustRightInd w:val="0"/>
        <w:snapToGrid w:val="0"/>
        <w:spacing w:before="0" w:beforeLines="0" w:line="400" w:lineRule="exact"/>
        <w:ind w:firstLine="422" w:firstLineChars="200"/>
        <w:outlineLvl w:val="9"/>
        <w:rPr>
          <w:rFonts w:ascii="宋体" w:hAnsi="宋体" w:eastAsia="宋体"/>
          <w:b/>
          <w:bCs w:val="0"/>
          <w:szCs w:val="21"/>
          <w:u w:val="single"/>
        </w:rPr>
      </w:pPr>
      <w:r>
        <w:rPr>
          <w:rFonts w:hint="eastAsia" w:ascii="宋体" w:hAnsi="宋体" w:eastAsia="宋体"/>
          <w:b/>
          <w:bCs w:val="0"/>
          <w:szCs w:val="21"/>
        </w:rPr>
        <w:t>合同履行</w:t>
      </w:r>
    </w:p>
    <w:p w14:paraId="4C0F03C9">
      <w:pPr>
        <w:adjustRightInd w:val="0"/>
        <w:snapToGrid w:val="0"/>
        <w:spacing w:before="0" w:beforeLines="0" w:line="400" w:lineRule="exact"/>
        <w:ind w:firstLine="420" w:firstLineChars="200"/>
        <w:outlineLvl w:val="9"/>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2B5FA27B">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5571F161">
      <w:pPr>
        <w:adjustRightInd w:val="0"/>
        <w:snapToGrid w:val="0"/>
        <w:spacing w:before="0" w:beforeLines="0" w:line="400" w:lineRule="exact"/>
        <w:ind w:firstLine="420" w:firstLineChars="200"/>
        <w:outlineLvl w:val="9"/>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24141BE3">
      <w:pPr>
        <w:autoSpaceDE w:val="0"/>
        <w:autoSpaceDN w:val="0"/>
        <w:adjustRightInd w:val="0"/>
        <w:spacing w:beforeLines="0" w:line="400" w:lineRule="exact"/>
        <w:ind w:firstLine="440" w:firstLineChars="200"/>
        <w:outlineLvl w:val="9"/>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5C0754B2">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7C08A743">
      <w:pPr>
        <w:snapToGrid w:val="0"/>
        <w:spacing w:beforeLines="0" w:line="400" w:lineRule="exact"/>
        <w:ind w:firstLine="420" w:firstLineChars="200"/>
        <w:outlineLvl w:val="9"/>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FC8D0A6">
      <w:pPr>
        <w:adjustRightInd w:val="0"/>
        <w:snapToGrid w:val="0"/>
        <w:spacing w:before="0" w:beforeLines="0" w:line="400" w:lineRule="exact"/>
        <w:ind w:firstLine="420" w:firstLineChars="200"/>
        <w:outlineLvl w:val="9"/>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58AEFE">
      <w:pPr>
        <w:adjustRightInd w:val="0"/>
        <w:snapToGrid w:val="0"/>
        <w:spacing w:before="0" w:beforeLines="0" w:line="400" w:lineRule="exact"/>
        <w:ind w:firstLine="420" w:firstLineChars="200"/>
        <w:outlineLvl w:val="9"/>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1E3C6FCE">
      <w:pPr>
        <w:numPr>
          <w:ilvl w:val="0"/>
          <w:numId w:val="9"/>
        </w:numPr>
        <w:adjustRightInd w:val="0"/>
        <w:snapToGrid w:val="0"/>
        <w:spacing w:before="0" w:beforeLines="0" w:line="400" w:lineRule="exact"/>
        <w:ind w:firstLine="422" w:firstLineChars="200"/>
        <w:outlineLvl w:val="9"/>
        <w:rPr>
          <w:rFonts w:ascii="宋体" w:hAnsi="宋体" w:eastAsia="宋体"/>
          <w:b/>
          <w:szCs w:val="21"/>
        </w:rPr>
      </w:pPr>
      <w:r>
        <w:rPr>
          <w:rFonts w:hint="eastAsia" w:ascii="宋体" w:hAnsi="宋体" w:eastAsia="宋体"/>
          <w:b/>
          <w:szCs w:val="21"/>
        </w:rPr>
        <w:t>合同验收</w:t>
      </w:r>
    </w:p>
    <w:p w14:paraId="4A6BDF47">
      <w:pPr>
        <w:numPr>
          <w:ilvl w:val="0"/>
          <w:numId w:val="11"/>
        </w:num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3E775DFE">
      <w:pPr>
        <w:numPr>
          <w:ilvl w:val="0"/>
          <w:numId w:val="0"/>
        </w:numPr>
        <w:adjustRightInd w:val="0"/>
        <w:snapToGrid w:val="0"/>
        <w:spacing w:before="0" w:beforeLines="0" w:line="400" w:lineRule="exact"/>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0666743F">
      <w:pPr>
        <w:adjustRightInd w:val="0"/>
        <w:snapToGrid w:val="0"/>
        <w:spacing w:before="0" w:beforeLines="0" w:line="400" w:lineRule="exact"/>
        <w:ind w:firstLine="0" w:firstLineChars="0"/>
        <w:outlineLvl w:val="9"/>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2B771D0">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567F9D36">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A8AA7B5">
      <w:pPr>
        <w:adjustRightInd w:val="0"/>
        <w:snapToGrid w:val="0"/>
        <w:spacing w:before="0" w:beforeLines="0" w:line="400" w:lineRule="exact"/>
        <w:ind w:firstLine="840" w:firstLineChars="400"/>
        <w:outlineLvl w:val="9"/>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57AD95F1">
      <w:pPr>
        <w:adjustRightInd w:val="0"/>
        <w:snapToGrid w:val="0"/>
        <w:spacing w:before="0" w:beforeLines="0" w:line="400" w:lineRule="exact"/>
        <w:ind w:firstLine="840" w:firstLineChars="400"/>
        <w:outlineLvl w:val="9"/>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2F4FBA32">
      <w:pPr>
        <w:adjustRightInd w:val="0"/>
        <w:snapToGrid w:val="0"/>
        <w:spacing w:before="0" w:beforeLines="0" w:line="400" w:lineRule="exact"/>
        <w:ind w:firstLine="840" w:firstLineChars="400"/>
        <w:outlineLvl w:val="9"/>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48F456A6">
      <w:pPr>
        <w:adjustRightInd w:val="0"/>
        <w:snapToGrid w:val="0"/>
        <w:spacing w:before="0" w:beforeLines="0" w:line="400" w:lineRule="exact"/>
        <w:ind w:firstLine="840" w:firstLineChars="400"/>
        <w:outlineLvl w:val="9"/>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63F75302">
      <w:pPr>
        <w:adjustRightInd w:val="0"/>
        <w:snapToGrid w:val="0"/>
        <w:spacing w:before="0" w:beforeLines="0" w:line="400" w:lineRule="exact"/>
        <w:ind w:firstLine="840" w:firstLineChars="400"/>
        <w:outlineLvl w:val="9"/>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55884A2">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A24C49D">
      <w:pPr>
        <w:adjustRightInd w:val="0"/>
        <w:snapToGrid w:val="0"/>
        <w:spacing w:before="0" w:beforeLines="0" w:line="400" w:lineRule="exact"/>
        <w:ind w:firstLine="420" w:firstLineChars="200"/>
        <w:outlineLvl w:val="9"/>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0871C54C">
      <w:pPr>
        <w:adjustRightInd w:val="0"/>
        <w:snapToGrid w:val="0"/>
        <w:spacing w:before="0" w:beforeLines="0" w:line="400" w:lineRule="exact"/>
        <w:ind w:firstLine="0" w:firstLineChars="0"/>
        <w:outlineLvl w:val="9"/>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706D3E8E">
      <w:pPr>
        <w:adjustRightInd w:val="0"/>
        <w:snapToGrid w:val="0"/>
        <w:spacing w:before="0" w:beforeLines="0" w:line="400" w:lineRule="exact"/>
        <w:ind w:firstLine="420" w:firstLineChars="200"/>
        <w:outlineLvl w:val="9"/>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06C03EE7">
      <w:pPr>
        <w:adjustRightInd w:val="0"/>
        <w:snapToGrid w:val="0"/>
        <w:spacing w:before="0" w:beforeLines="0" w:line="400" w:lineRule="exact"/>
        <w:ind w:firstLine="420" w:firstLineChars="200"/>
        <w:outlineLvl w:val="9"/>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FD28A26">
      <w:pPr>
        <w:adjustRightInd w:val="0"/>
        <w:snapToGrid w:val="0"/>
        <w:spacing w:before="0" w:beforeLines="0" w:line="400" w:lineRule="exact"/>
        <w:ind w:firstLine="420" w:firstLineChars="200"/>
        <w:outlineLvl w:val="9"/>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1C2ECA2B">
      <w:pPr>
        <w:autoSpaceDE w:val="0"/>
        <w:autoSpaceDN w:val="0"/>
        <w:adjustRightInd w:val="0"/>
        <w:spacing w:beforeLines="0"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27CDE021">
      <w:pPr>
        <w:adjustRightInd w:val="0"/>
        <w:snapToGrid w:val="0"/>
        <w:spacing w:before="0" w:beforeLines="0" w:line="400" w:lineRule="exact"/>
        <w:ind w:firstLine="420" w:firstLineChars="200"/>
        <w:outlineLvl w:val="9"/>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60E7BC7F">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组成合同的文件</w:t>
      </w:r>
    </w:p>
    <w:p w14:paraId="5F01EBC7">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0DDD4C06">
      <w:pPr>
        <w:adjustRightInd w:val="0"/>
        <w:snapToGrid w:val="0"/>
        <w:spacing w:before="0" w:beforeLines="0" w:line="400" w:lineRule="exact"/>
        <w:ind w:firstLine="420" w:firstLineChars="200"/>
        <w:outlineLvl w:val="9"/>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71FF7A60">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7B96CE34">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4820C6B6">
      <w:pPr>
        <w:adjustRightInd w:val="0"/>
        <w:snapToGrid w:val="0"/>
        <w:spacing w:before="0" w:beforeLines="0" w:line="400" w:lineRule="exact"/>
        <w:ind w:firstLine="420" w:firstLineChars="200"/>
        <w:outlineLvl w:val="9"/>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58C7063">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0480605D">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（6）采购文件</w:t>
      </w:r>
    </w:p>
    <w:p w14:paraId="1DF3BD98">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（7）有关技术文件，图纸</w:t>
      </w:r>
    </w:p>
    <w:p w14:paraId="5016C49B">
      <w:pPr>
        <w:autoSpaceDE w:val="0"/>
        <w:autoSpaceDN w:val="0"/>
        <w:adjustRightInd w:val="0"/>
        <w:spacing w:beforeLines="0" w:line="400" w:lineRule="exact"/>
        <w:ind w:firstLine="420" w:firstLineChars="200"/>
        <w:outlineLvl w:val="9"/>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5F390DED">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合同生效</w:t>
      </w:r>
    </w:p>
    <w:p w14:paraId="0AF71A7E">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49B995FF">
      <w:pPr>
        <w:numPr>
          <w:ilvl w:val="0"/>
          <w:numId w:val="9"/>
        </w:numPr>
        <w:adjustRightInd w:val="0"/>
        <w:snapToGrid w:val="0"/>
        <w:spacing w:before="0" w:beforeLines="0" w:line="400" w:lineRule="exact"/>
        <w:ind w:firstLine="422" w:firstLineChars="200"/>
        <w:outlineLvl w:val="9"/>
        <w:rPr>
          <w:rFonts w:hint="eastAsia" w:ascii="宋体" w:hAnsi="宋体" w:eastAsia="宋体"/>
          <w:b/>
          <w:szCs w:val="21"/>
        </w:rPr>
      </w:pPr>
      <w:r>
        <w:rPr>
          <w:rFonts w:hint="eastAsia" w:ascii="宋体" w:hAnsi="宋体" w:eastAsia="宋体"/>
          <w:b/>
          <w:szCs w:val="21"/>
        </w:rPr>
        <w:t>合同份数</w:t>
      </w:r>
    </w:p>
    <w:p w14:paraId="07E114F8">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746FD791">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867BE4E">
      <w:pPr>
        <w:adjustRightInd w:val="0"/>
        <w:snapToGrid w:val="0"/>
        <w:spacing w:before="0" w:beforeLines="0" w:line="400" w:lineRule="exact"/>
        <w:ind w:firstLine="420" w:firstLineChars="200"/>
        <w:outlineLvl w:val="9"/>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4664BF9C">
      <w:pPr>
        <w:adjustRightInd w:val="0"/>
        <w:snapToGrid w:val="0"/>
        <w:spacing w:before="0" w:beforeLines="0" w:line="400" w:lineRule="exact"/>
        <w:ind w:firstLine="420" w:firstLineChars="200"/>
        <w:outlineLvl w:val="9"/>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416D86A7">
      <w:pPr>
        <w:outlineLvl w:val="9"/>
        <w:rPr>
          <w:rFonts w:hint="eastAsia" w:eastAsia="宋体"/>
        </w:rPr>
      </w:pPr>
      <w:r>
        <w:rPr>
          <w:rFonts w:hint="eastAsia" w:eastAsia="宋体"/>
        </w:rPr>
        <w:br w:type="page"/>
      </w:r>
    </w:p>
    <w:p w14:paraId="2CCBE4DA">
      <w:pPr>
        <w:widowControl w:val="0"/>
        <w:ind w:firstLine="420" w:firstLineChars="200"/>
        <w:jc w:val="both"/>
        <w:outlineLvl w:val="9"/>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29338C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D8B50D8">
            <w:pPr>
              <w:adjustRightInd w:val="0"/>
              <w:snapToGrid w:val="0"/>
              <w:spacing w:line="300" w:lineRule="exact"/>
              <w:jc w:val="center"/>
              <w:outlineLvl w:val="9"/>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69D5F68A">
            <w:pPr>
              <w:adjustRightInd w:val="0"/>
              <w:snapToGrid w:val="0"/>
              <w:spacing w:line="300" w:lineRule="exact"/>
              <w:jc w:val="center"/>
              <w:outlineLvl w:val="9"/>
              <w:rPr>
                <w:rFonts w:eastAsia="宋体"/>
              </w:rPr>
            </w:pPr>
            <w:r>
              <w:rPr>
                <w:rFonts w:eastAsia="宋体"/>
                <w:szCs w:val="21"/>
              </w:rPr>
              <w:t>乙方</w:t>
            </w:r>
            <w:r>
              <w:rPr>
                <w:rFonts w:hint="eastAsia" w:eastAsia="宋体"/>
                <w:szCs w:val="21"/>
              </w:rPr>
              <w:t>（供应商）</w:t>
            </w:r>
          </w:p>
        </w:tc>
      </w:tr>
      <w:tr w14:paraId="41386A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68C34484">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4BC48D">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01CB248">
            <w:pPr>
              <w:adjustRightInd w:val="0"/>
              <w:snapToGrid w:val="0"/>
              <w:spacing w:line="300" w:lineRule="exact"/>
              <w:jc w:val="center"/>
              <w:outlineLvl w:val="9"/>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0F0B7433">
            <w:pPr>
              <w:adjustRightInd w:val="0"/>
              <w:snapToGrid w:val="0"/>
              <w:spacing w:line="300" w:lineRule="exact"/>
              <w:jc w:val="center"/>
              <w:outlineLvl w:val="9"/>
              <w:rPr>
                <w:rFonts w:eastAsia="宋体"/>
                <w:spacing w:val="20"/>
                <w:szCs w:val="21"/>
              </w:rPr>
            </w:pPr>
          </w:p>
        </w:tc>
      </w:tr>
      <w:tr w14:paraId="34562A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BFFF104">
            <w:pPr>
              <w:adjustRightInd w:val="0"/>
              <w:snapToGrid w:val="0"/>
              <w:spacing w:line="300" w:lineRule="exact"/>
              <w:jc w:val="center"/>
              <w:outlineLvl w:val="9"/>
              <w:rPr>
                <w:rFonts w:eastAsia="宋体"/>
                <w:szCs w:val="21"/>
              </w:rPr>
            </w:pPr>
            <w:r>
              <w:rPr>
                <w:rFonts w:eastAsia="宋体"/>
                <w:szCs w:val="21"/>
              </w:rPr>
              <w:t>法定代表人</w:t>
            </w:r>
          </w:p>
          <w:p w14:paraId="7691A5ED">
            <w:pPr>
              <w:adjustRightInd w:val="0"/>
              <w:snapToGrid w:val="0"/>
              <w:spacing w:line="300" w:lineRule="exact"/>
              <w:ind w:firstLine="100" w:firstLineChars="48"/>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1805E8E7">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right w:val="single" w:color="auto" w:sz="2" w:space="0"/>
            </w:tcBorders>
            <w:vAlign w:val="center"/>
          </w:tcPr>
          <w:p w14:paraId="5765D786">
            <w:pPr>
              <w:adjustRightInd w:val="0"/>
              <w:snapToGrid w:val="0"/>
              <w:spacing w:line="300" w:lineRule="exact"/>
              <w:jc w:val="center"/>
              <w:outlineLvl w:val="9"/>
              <w:rPr>
                <w:rFonts w:eastAsia="宋体"/>
                <w:szCs w:val="21"/>
              </w:rPr>
            </w:pPr>
            <w:r>
              <w:rPr>
                <w:rFonts w:eastAsia="宋体"/>
                <w:szCs w:val="21"/>
              </w:rPr>
              <w:t>法定代表人</w:t>
            </w:r>
          </w:p>
          <w:p w14:paraId="03F99F1D">
            <w:pPr>
              <w:adjustRightInd w:val="0"/>
              <w:snapToGrid w:val="0"/>
              <w:spacing w:line="300" w:lineRule="exact"/>
              <w:jc w:val="center"/>
              <w:outlineLvl w:val="9"/>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08891C4F">
            <w:pPr>
              <w:adjustRightInd w:val="0"/>
              <w:snapToGrid w:val="0"/>
              <w:spacing w:line="300" w:lineRule="exact"/>
              <w:jc w:val="center"/>
              <w:outlineLvl w:val="9"/>
              <w:rPr>
                <w:rFonts w:eastAsia="宋体"/>
                <w:szCs w:val="21"/>
              </w:rPr>
            </w:pPr>
          </w:p>
        </w:tc>
      </w:tr>
      <w:tr w14:paraId="00665E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361E8364">
            <w:pPr>
              <w:adjustRightInd w:val="0"/>
              <w:snapToGrid w:val="0"/>
              <w:spacing w:line="300" w:lineRule="exact"/>
              <w:jc w:val="center"/>
              <w:outlineLvl w:val="9"/>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7939A2EF">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B948FF8">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67944489">
            <w:pPr>
              <w:adjustRightInd w:val="0"/>
              <w:snapToGrid w:val="0"/>
              <w:spacing w:line="300" w:lineRule="exact"/>
              <w:jc w:val="center"/>
              <w:outlineLvl w:val="9"/>
              <w:rPr>
                <w:rFonts w:eastAsia="宋体"/>
                <w:spacing w:val="20"/>
                <w:szCs w:val="21"/>
              </w:rPr>
            </w:pPr>
          </w:p>
        </w:tc>
      </w:tr>
      <w:tr w14:paraId="1AA537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056E3E5">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60563909">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AEF131">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0826359C">
            <w:pPr>
              <w:adjustRightInd w:val="0"/>
              <w:snapToGrid w:val="0"/>
              <w:spacing w:line="300" w:lineRule="exact"/>
              <w:jc w:val="center"/>
              <w:outlineLvl w:val="9"/>
              <w:rPr>
                <w:rFonts w:eastAsia="宋体"/>
                <w:spacing w:val="20"/>
                <w:szCs w:val="21"/>
              </w:rPr>
            </w:pPr>
          </w:p>
        </w:tc>
      </w:tr>
      <w:tr w14:paraId="193E26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F1928DF">
            <w:pPr>
              <w:adjustRightInd w:val="0"/>
              <w:snapToGrid w:val="0"/>
              <w:spacing w:line="300" w:lineRule="exact"/>
              <w:jc w:val="center"/>
              <w:outlineLvl w:val="9"/>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74D843C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95E6642">
            <w:pPr>
              <w:adjustRightInd w:val="0"/>
              <w:snapToGrid w:val="0"/>
              <w:spacing w:line="300" w:lineRule="exact"/>
              <w:jc w:val="center"/>
              <w:outlineLvl w:val="9"/>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42BE2996">
            <w:pPr>
              <w:adjustRightInd w:val="0"/>
              <w:snapToGrid w:val="0"/>
              <w:spacing w:line="300" w:lineRule="exact"/>
              <w:jc w:val="center"/>
              <w:outlineLvl w:val="9"/>
              <w:rPr>
                <w:rFonts w:eastAsia="宋体"/>
                <w:spacing w:val="20"/>
                <w:szCs w:val="21"/>
              </w:rPr>
            </w:pPr>
          </w:p>
        </w:tc>
      </w:tr>
      <w:tr w14:paraId="2EDDA3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E81E953">
            <w:pPr>
              <w:adjustRightInd w:val="0"/>
              <w:snapToGrid w:val="0"/>
              <w:spacing w:line="300" w:lineRule="exact"/>
              <w:jc w:val="center"/>
              <w:outlineLvl w:val="9"/>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5A4E5280">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5ACDCD1">
            <w:pPr>
              <w:adjustRightInd w:val="0"/>
              <w:snapToGrid w:val="0"/>
              <w:spacing w:line="300" w:lineRule="exact"/>
              <w:jc w:val="center"/>
              <w:outlineLvl w:val="9"/>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656A8582">
            <w:pPr>
              <w:adjustRightInd w:val="0"/>
              <w:snapToGrid w:val="0"/>
              <w:spacing w:line="300" w:lineRule="exact"/>
              <w:jc w:val="center"/>
              <w:outlineLvl w:val="9"/>
              <w:rPr>
                <w:rFonts w:eastAsia="宋体"/>
                <w:spacing w:val="20"/>
                <w:szCs w:val="21"/>
              </w:rPr>
            </w:pPr>
          </w:p>
        </w:tc>
      </w:tr>
      <w:tr w14:paraId="29F0C2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469BA5">
            <w:pPr>
              <w:adjustRightInd w:val="0"/>
              <w:snapToGrid w:val="0"/>
              <w:spacing w:line="300" w:lineRule="exact"/>
              <w:jc w:val="center"/>
              <w:outlineLvl w:val="9"/>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FE98D4">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66AE772">
            <w:pPr>
              <w:adjustRightInd w:val="0"/>
              <w:snapToGrid w:val="0"/>
              <w:spacing w:line="300" w:lineRule="exact"/>
              <w:jc w:val="center"/>
              <w:outlineLvl w:val="9"/>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2D2E0427">
            <w:pPr>
              <w:adjustRightInd w:val="0"/>
              <w:snapToGrid w:val="0"/>
              <w:spacing w:line="300" w:lineRule="exact"/>
              <w:jc w:val="center"/>
              <w:outlineLvl w:val="9"/>
              <w:rPr>
                <w:rFonts w:eastAsia="宋体"/>
                <w:spacing w:val="20"/>
                <w:szCs w:val="21"/>
              </w:rPr>
            </w:pPr>
          </w:p>
        </w:tc>
      </w:tr>
      <w:tr w14:paraId="39304E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F900256">
            <w:pPr>
              <w:adjustRightInd w:val="0"/>
              <w:snapToGrid w:val="0"/>
              <w:spacing w:line="300" w:lineRule="exact"/>
              <w:jc w:val="center"/>
              <w:outlineLvl w:val="9"/>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27203B9C">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DC0FB48">
            <w:pPr>
              <w:adjustRightInd w:val="0"/>
              <w:snapToGrid w:val="0"/>
              <w:spacing w:line="300" w:lineRule="exact"/>
              <w:jc w:val="center"/>
              <w:outlineLvl w:val="9"/>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1B06F77F">
            <w:pPr>
              <w:adjustRightInd w:val="0"/>
              <w:snapToGrid w:val="0"/>
              <w:spacing w:line="300" w:lineRule="exact"/>
              <w:jc w:val="center"/>
              <w:outlineLvl w:val="9"/>
              <w:rPr>
                <w:rFonts w:eastAsia="宋体"/>
                <w:spacing w:val="20"/>
                <w:szCs w:val="21"/>
              </w:rPr>
            </w:pPr>
          </w:p>
        </w:tc>
      </w:tr>
      <w:tr w14:paraId="44A95D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06F6B5F">
            <w:pPr>
              <w:adjustRightInd w:val="0"/>
              <w:snapToGrid w:val="0"/>
              <w:spacing w:line="300" w:lineRule="exact"/>
              <w:jc w:val="center"/>
              <w:outlineLvl w:val="9"/>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A4EF5CB">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403719C">
            <w:pPr>
              <w:adjustRightInd w:val="0"/>
              <w:snapToGrid w:val="0"/>
              <w:spacing w:line="300" w:lineRule="exact"/>
              <w:jc w:val="center"/>
              <w:outlineLvl w:val="9"/>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39E629B8">
            <w:pPr>
              <w:adjustRightInd w:val="0"/>
              <w:snapToGrid w:val="0"/>
              <w:spacing w:line="300" w:lineRule="exact"/>
              <w:jc w:val="center"/>
              <w:outlineLvl w:val="9"/>
              <w:rPr>
                <w:rFonts w:eastAsia="宋体"/>
                <w:spacing w:val="20"/>
                <w:szCs w:val="21"/>
              </w:rPr>
            </w:pPr>
          </w:p>
        </w:tc>
      </w:tr>
      <w:tr w14:paraId="5B4BED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4CCCAD1">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025EC287">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9A20A2F">
            <w:pPr>
              <w:adjustRightInd w:val="0"/>
              <w:snapToGrid w:val="0"/>
              <w:spacing w:line="300" w:lineRule="exact"/>
              <w:jc w:val="center"/>
              <w:outlineLvl w:val="9"/>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2B6AA34C">
            <w:pPr>
              <w:adjustRightInd w:val="0"/>
              <w:snapToGrid w:val="0"/>
              <w:spacing w:line="300" w:lineRule="exact"/>
              <w:jc w:val="center"/>
              <w:outlineLvl w:val="9"/>
              <w:rPr>
                <w:rFonts w:eastAsia="宋体"/>
                <w:spacing w:val="20"/>
                <w:szCs w:val="21"/>
              </w:rPr>
            </w:pPr>
          </w:p>
        </w:tc>
      </w:tr>
      <w:tr w14:paraId="6FB58B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6C07E7C">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4B10CE9">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F9AE57">
            <w:pPr>
              <w:adjustRightInd w:val="0"/>
              <w:snapToGrid w:val="0"/>
              <w:spacing w:line="300" w:lineRule="exact"/>
              <w:jc w:val="center"/>
              <w:outlineLvl w:val="9"/>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6BBEA0CD">
            <w:pPr>
              <w:adjustRightInd w:val="0"/>
              <w:snapToGrid w:val="0"/>
              <w:spacing w:line="300" w:lineRule="exact"/>
              <w:jc w:val="center"/>
              <w:outlineLvl w:val="9"/>
              <w:rPr>
                <w:rFonts w:eastAsia="宋体"/>
                <w:spacing w:val="20"/>
                <w:szCs w:val="21"/>
              </w:rPr>
            </w:pPr>
          </w:p>
        </w:tc>
      </w:tr>
      <w:tr w14:paraId="5FA460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F28A4C9">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607D899">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D953E54">
            <w:pPr>
              <w:adjustRightInd w:val="0"/>
              <w:snapToGrid w:val="0"/>
              <w:spacing w:line="300" w:lineRule="exact"/>
              <w:jc w:val="center"/>
              <w:outlineLvl w:val="9"/>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61F79BBB">
            <w:pPr>
              <w:adjustRightInd w:val="0"/>
              <w:snapToGrid w:val="0"/>
              <w:spacing w:line="300" w:lineRule="exact"/>
              <w:jc w:val="center"/>
              <w:outlineLvl w:val="9"/>
              <w:rPr>
                <w:rFonts w:eastAsia="宋体"/>
                <w:spacing w:val="20"/>
                <w:szCs w:val="21"/>
              </w:rPr>
            </w:pPr>
          </w:p>
        </w:tc>
      </w:tr>
      <w:tr w14:paraId="78147C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85707E">
            <w:pPr>
              <w:adjustRightInd w:val="0"/>
              <w:snapToGrid w:val="0"/>
              <w:spacing w:line="300" w:lineRule="exact"/>
              <w:jc w:val="center"/>
              <w:outlineLvl w:val="9"/>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1F355E44">
            <w:pPr>
              <w:adjustRightInd w:val="0"/>
              <w:snapToGrid w:val="0"/>
              <w:spacing w:line="300" w:lineRule="exact"/>
              <w:jc w:val="center"/>
              <w:outlineLvl w:val="9"/>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5B2FFD5">
            <w:pPr>
              <w:adjustRightInd w:val="0"/>
              <w:snapToGrid w:val="0"/>
              <w:spacing w:line="300" w:lineRule="exact"/>
              <w:jc w:val="center"/>
              <w:outlineLvl w:val="9"/>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7396F6FF">
            <w:pPr>
              <w:adjustRightInd w:val="0"/>
              <w:snapToGrid w:val="0"/>
              <w:spacing w:line="300" w:lineRule="exact"/>
              <w:jc w:val="center"/>
              <w:outlineLvl w:val="9"/>
              <w:rPr>
                <w:rFonts w:eastAsia="宋体"/>
                <w:spacing w:val="20"/>
                <w:szCs w:val="21"/>
              </w:rPr>
            </w:pPr>
          </w:p>
        </w:tc>
      </w:tr>
      <w:tr w14:paraId="7B5903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7356EF3">
            <w:pPr>
              <w:widowControl w:val="0"/>
              <w:adjustRightInd w:val="0"/>
              <w:snapToGrid w:val="0"/>
              <w:spacing w:before="156" w:beforeLines="50" w:after="0" w:line="360" w:lineRule="auto"/>
              <w:ind w:left="0" w:leftChars="0"/>
              <w:jc w:val="left"/>
              <w:outlineLvl w:val="9"/>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6454835D">
      <w:pPr>
        <w:keepNext/>
        <w:keepLines/>
        <w:widowControl w:val="0"/>
        <w:adjustRightInd w:val="0"/>
        <w:snapToGrid w:val="0"/>
        <w:spacing w:before="156" w:beforeLines="50" w:line="360" w:lineRule="auto"/>
        <w:jc w:val="center"/>
        <w:outlineLvl w:val="9"/>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4" w:name="_Toc27624"/>
      <w:r>
        <w:rPr>
          <w:rFonts w:hint="eastAsia" w:ascii="黑体" w:hAnsi="黑体" w:eastAsia="黑体" w:cs="Times New Roman"/>
          <w:b w:val="0"/>
          <w:bCs w:val="0"/>
          <w:kern w:val="2"/>
          <w:sz w:val="28"/>
          <w:szCs w:val="28"/>
          <w:lang w:val="en-US" w:eastAsia="zh-CN" w:bidi="ar-SA"/>
        </w:rPr>
        <w:t>第二节 政府采购合同通用条款</w:t>
      </w:r>
      <w:bookmarkEnd w:id="84"/>
    </w:p>
    <w:p w14:paraId="3F78E0AE">
      <w:pPr>
        <w:tabs>
          <w:tab w:val="left" w:pos="8820"/>
          <w:tab w:val="left" w:pos="9345"/>
          <w:tab w:val="left" w:pos="9765"/>
        </w:tabs>
        <w:adjustRightInd w:val="0"/>
        <w:snapToGrid w:val="0"/>
        <w:spacing w:before="0" w:line="400" w:lineRule="exact"/>
        <w:jc w:val="left"/>
        <w:outlineLvl w:val="9"/>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16394A8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519BFA8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79AD4F5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B754690">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69B9FEDE">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494150EF">
      <w:pPr>
        <w:adjustRightInd w:val="0"/>
        <w:snapToGrid w:val="0"/>
        <w:spacing w:before="0" w:beforeLines="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50B26599">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28FCF75">
      <w:pPr>
        <w:tabs>
          <w:tab w:val="left" w:pos="570"/>
          <w:tab w:val="left" w:pos="9240"/>
          <w:tab w:val="left" w:pos="9555"/>
        </w:tabs>
        <w:adjustRightInd w:val="0"/>
        <w:snapToGrid w:val="0"/>
        <w:spacing w:before="0" w:line="400" w:lineRule="exact"/>
        <w:ind w:firstLine="420" w:firstLineChars="200"/>
        <w:jc w:val="left"/>
        <w:outlineLvl w:val="9"/>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637F6001">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2F6939FB">
      <w:pPr>
        <w:adjustRightInd w:val="0"/>
        <w:snapToGrid w:val="0"/>
        <w:spacing w:before="0" w:line="400" w:lineRule="exact"/>
        <w:ind w:firstLine="420" w:firstLineChars="200"/>
        <w:jc w:val="left"/>
        <w:outlineLvl w:val="9"/>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05595CED">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236E95BE">
      <w:pPr>
        <w:tabs>
          <w:tab w:val="left" w:pos="570"/>
          <w:tab w:val="left" w:pos="9240"/>
          <w:tab w:val="left" w:pos="9555"/>
        </w:tabs>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156D4FDC">
      <w:pPr>
        <w:numPr>
          <w:ilvl w:val="0"/>
          <w:numId w:val="12"/>
        </w:num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48F387E1">
      <w:pPr>
        <w:autoSpaceDE w:val="0"/>
        <w:autoSpaceDN w:val="0"/>
        <w:adjustRightInd w:val="0"/>
        <w:snapToGrid w:val="0"/>
        <w:spacing w:before="0" w:line="400" w:lineRule="exact"/>
        <w:ind w:firstLine="420" w:firstLineChars="200"/>
        <w:jc w:val="left"/>
        <w:outlineLvl w:val="9"/>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5F0D8D6E">
      <w:pPr>
        <w:adjustRightInd w:val="0"/>
        <w:snapToGrid w:val="0"/>
        <w:spacing w:before="0" w:line="400" w:lineRule="exact"/>
        <w:jc w:val="left"/>
        <w:outlineLvl w:val="9"/>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79557E89">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0B370815">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3D918AD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9515DC8">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61904A24">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1F59A08E">
      <w:pPr>
        <w:snapToGrid w:val="0"/>
        <w:spacing w:line="400" w:lineRule="exact"/>
        <w:ind w:firstLine="420" w:firstLineChars="200"/>
        <w:outlineLvl w:val="9"/>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27A5606C">
      <w:pPr>
        <w:autoSpaceDE w:val="0"/>
        <w:autoSpaceDN w:val="0"/>
        <w:adjustRightInd w:val="0"/>
        <w:snapToGrid w:val="0"/>
        <w:spacing w:line="400" w:lineRule="exact"/>
        <w:ind w:firstLine="420" w:firstLineChars="200"/>
        <w:jc w:val="left"/>
        <w:outlineLvl w:val="9"/>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0895BDAF">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169A9C0B">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16F76205">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382EACCD">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676AEBA1">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52622FFE">
      <w:pPr>
        <w:widowControl w:val="0"/>
        <w:spacing w:after="0" w:line="400" w:lineRule="exact"/>
        <w:ind w:firstLine="369" w:firstLineChars="176"/>
        <w:jc w:val="both"/>
        <w:outlineLvl w:val="9"/>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0D934DFF">
      <w:pPr>
        <w:numPr>
          <w:ilvl w:val="0"/>
          <w:numId w:val="13"/>
        </w:numPr>
        <w:autoSpaceDE w:val="0"/>
        <w:autoSpaceDN w:val="0"/>
        <w:adjustRightInd w:val="0"/>
        <w:snapToGrid w:val="0"/>
        <w:spacing w:before="0" w:line="400" w:lineRule="exact"/>
        <w:jc w:val="left"/>
        <w:outlineLvl w:val="9"/>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35A918B">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2FEE8A81">
      <w:pPr>
        <w:autoSpaceDE w:val="0"/>
        <w:autoSpaceDN w:val="0"/>
        <w:adjustRightInd w:val="0"/>
        <w:snapToGrid w:val="0"/>
        <w:spacing w:before="0" w:line="400" w:lineRule="exact"/>
        <w:ind w:firstLine="420" w:firstLineChars="200"/>
        <w:jc w:val="left"/>
        <w:outlineLvl w:val="9"/>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4068954">
      <w:pPr>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75B068EC">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65F46077">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14B21DC0">
      <w:pPr>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5CECA8C9">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1F3F3BB6">
      <w:pPr>
        <w:autoSpaceDE w:val="0"/>
        <w:autoSpaceDN w:val="0"/>
        <w:adjustRightInd w:val="0"/>
        <w:snapToGrid w:val="0"/>
        <w:spacing w:before="0" w:line="400" w:lineRule="exact"/>
        <w:ind w:firstLine="420" w:firstLineChars="200"/>
        <w:jc w:val="left"/>
        <w:outlineLvl w:val="9"/>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9D4EB01">
      <w:pPr>
        <w:autoSpaceDE w:val="0"/>
        <w:autoSpaceDN w:val="0"/>
        <w:adjustRightInd w:val="0"/>
        <w:spacing w:line="400" w:lineRule="exact"/>
        <w:ind w:firstLine="420" w:firstLineChars="200"/>
        <w:outlineLvl w:val="9"/>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0AF194B0">
      <w:pPr>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276CBEAC">
      <w:pPr>
        <w:widowControl w:val="0"/>
        <w:adjustRightInd w:val="0"/>
        <w:snapToGrid w:val="0"/>
        <w:spacing w:before="0" w:line="400" w:lineRule="exact"/>
        <w:ind w:firstLine="420" w:firstLineChars="200"/>
        <w:jc w:val="left"/>
        <w:outlineLvl w:val="9"/>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076F27EE">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4A1D2ACA">
      <w:pPr>
        <w:widowControl w:val="0"/>
        <w:adjustRightInd w:val="0"/>
        <w:snapToGrid w:val="0"/>
        <w:spacing w:before="0" w:line="400" w:lineRule="exact"/>
        <w:ind w:firstLine="420" w:firstLineChars="200"/>
        <w:jc w:val="left"/>
        <w:outlineLvl w:val="9"/>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97F3231">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70F4719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C36F4A0">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25463FDB">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2513C5C3">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988EA67">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04ED5B18">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2108F869">
      <w:pPr>
        <w:adjustRightInd w:val="0"/>
        <w:snapToGrid w:val="0"/>
        <w:spacing w:before="0" w:line="400" w:lineRule="exact"/>
        <w:ind w:firstLine="420" w:firstLineChars="200"/>
        <w:jc w:val="left"/>
        <w:outlineLvl w:val="9"/>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4AE452C1">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1B0B0D8C">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26F09630">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3762BC01">
      <w:pPr>
        <w:autoSpaceDE w:val="0"/>
        <w:autoSpaceDN w:val="0"/>
        <w:adjustRightInd w:val="0"/>
        <w:snapToGrid w:val="0"/>
        <w:spacing w:before="0" w:line="400" w:lineRule="exact"/>
        <w:ind w:firstLine="420" w:firstLineChars="200"/>
        <w:jc w:val="left"/>
        <w:outlineLvl w:val="9"/>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775B3096">
      <w:pPr>
        <w:autoSpaceDE w:val="0"/>
        <w:autoSpaceDN w:val="0"/>
        <w:adjustRightInd w:val="0"/>
        <w:snapToGrid w:val="0"/>
        <w:spacing w:before="0" w:line="400" w:lineRule="exact"/>
        <w:jc w:val="left"/>
        <w:outlineLvl w:val="9"/>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744FA3B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5"/>
      <w:r>
        <w:rPr>
          <w:rFonts w:hint="eastAsia" w:ascii="宋体" w:hAnsi="宋体" w:eastAsia="宋体"/>
          <w:color w:val="auto"/>
          <w:szCs w:val="21"/>
          <w:highlight w:val="none"/>
        </w:rPr>
        <w:t>。</w:t>
      </w:r>
    </w:p>
    <w:p w14:paraId="1A6E188C">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51665CB1">
      <w:pPr>
        <w:autoSpaceDE w:val="0"/>
        <w:autoSpaceDN w:val="0"/>
        <w:adjustRightInd w:val="0"/>
        <w:snapToGrid w:val="0"/>
        <w:spacing w:before="0" w:line="400" w:lineRule="exact"/>
        <w:ind w:firstLine="420" w:firstLineChars="200"/>
        <w:jc w:val="left"/>
        <w:outlineLvl w:val="9"/>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5607C9BD">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7BC67C71">
      <w:pPr>
        <w:autoSpaceDE/>
        <w:autoSpaceDN/>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108B010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10FB258">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32086B11">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78B8C99D">
      <w:pPr>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42A1ACC4">
      <w:pPr>
        <w:spacing w:line="400" w:lineRule="exact"/>
        <w:ind w:firstLine="420"/>
        <w:outlineLvl w:val="9"/>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029EBFF7">
      <w:p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6D004829">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5281CD0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065FF74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109AEF5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190D8EB">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67896F08">
      <w:pPr>
        <w:autoSpaceDE w:val="0"/>
        <w:autoSpaceDN w:val="0"/>
        <w:adjustRightInd w:val="0"/>
        <w:spacing w:line="400" w:lineRule="exact"/>
        <w:ind w:firstLine="420" w:firstLineChars="200"/>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34E9826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54685C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E335CDB">
      <w:p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1A8B3714">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06045470">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39E2F607">
      <w:pPr>
        <w:autoSpaceDE w:val="0"/>
        <w:autoSpaceDN w:val="0"/>
        <w:adjustRightInd w:val="0"/>
        <w:snapToGrid w:val="0"/>
        <w:spacing w:before="0" w:line="400" w:lineRule="exact"/>
        <w:ind w:firstLine="420" w:firstLineChars="200"/>
        <w:jc w:val="left"/>
        <w:outlineLvl w:val="9"/>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3406C7A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1C3FD0B">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52D3234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54192FC2">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694355B">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6E079EF6">
      <w:pPr>
        <w:numPr>
          <w:ilvl w:val="0"/>
          <w:numId w:val="14"/>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328D952D">
      <w:pPr>
        <w:autoSpaceDE/>
        <w:autoSpaceDN/>
        <w:adjustRightInd w:val="0"/>
        <w:snapToGrid w:val="0"/>
        <w:spacing w:before="0" w:line="400" w:lineRule="exact"/>
        <w:ind w:firstLine="0" w:firstLineChars="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4516EF64">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7C4CA739">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37E7D3D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3FC1E09D">
      <w:pPr>
        <w:autoSpaceDE w:val="0"/>
        <w:autoSpaceDN w:val="0"/>
        <w:adjustRightInd w:val="0"/>
        <w:snapToGrid w:val="0"/>
        <w:spacing w:before="0" w:line="400" w:lineRule="exact"/>
        <w:ind w:firstLine="420" w:firstLineChars="200"/>
        <w:jc w:val="left"/>
        <w:outlineLvl w:val="9"/>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5626961D">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7151609E">
      <w:pPr>
        <w:snapToGrid w:val="0"/>
        <w:spacing w:line="400" w:lineRule="exact"/>
        <w:ind w:firstLine="420" w:firstLineChars="200"/>
        <w:jc w:val="left"/>
        <w:outlineLvl w:val="9"/>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40D9674B">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6FD421DC">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049E1344">
      <w:pPr>
        <w:snapToGrid w:val="0"/>
        <w:spacing w:line="400" w:lineRule="exact"/>
        <w:ind w:firstLine="420" w:firstLineChars="200"/>
        <w:outlineLvl w:val="9"/>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46ECFC1E">
      <w:pPr>
        <w:autoSpaceDE w:val="0"/>
        <w:autoSpaceDN w:val="0"/>
        <w:adjustRightInd w:val="0"/>
        <w:spacing w:line="400" w:lineRule="exact"/>
        <w:ind w:firstLine="440" w:firstLineChars="200"/>
        <w:outlineLvl w:val="9"/>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70FA50E1">
      <w:pPr>
        <w:autoSpaceDE w:val="0"/>
        <w:autoSpaceDN w:val="0"/>
        <w:adjustRightInd w:val="0"/>
        <w:spacing w:line="400" w:lineRule="exact"/>
        <w:ind w:firstLine="420" w:firstLineChars="20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0617012C">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6391761F">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1BA0F12A">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51A25E5D">
      <w:pPr>
        <w:autoSpaceDE w:val="0"/>
        <w:autoSpaceDN w:val="0"/>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12A1AA11">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647C1B0B">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302FEC56">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20BC59C4">
      <w:pPr>
        <w:autoSpaceDE w:val="0"/>
        <w:autoSpaceDN w:val="0"/>
        <w:adjustRightInd w:val="0"/>
        <w:snapToGrid w:val="0"/>
        <w:spacing w:before="0" w:line="400" w:lineRule="exact"/>
        <w:jc w:val="left"/>
        <w:outlineLvl w:val="9"/>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6CB6F35C">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7328D679">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11BB5AB2">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3277069F">
      <w:pPr>
        <w:autoSpaceDE w:val="0"/>
        <w:autoSpaceDN w:val="0"/>
        <w:adjustRightInd w:val="0"/>
        <w:snapToGrid w:val="0"/>
        <w:spacing w:before="0" w:line="400" w:lineRule="exact"/>
        <w:jc w:val="left"/>
        <w:outlineLvl w:val="9"/>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2608A0F4">
      <w:pPr>
        <w:autoSpaceDE w:val="0"/>
        <w:autoSpaceDN w:val="0"/>
        <w:adjustRightInd w:val="0"/>
        <w:snapToGrid w:val="0"/>
        <w:spacing w:before="0" w:line="400" w:lineRule="exact"/>
        <w:ind w:firstLine="420" w:firstLineChars="200"/>
        <w:jc w:val="left"/>
        <w:outlineLvl w:val="9"/>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493A8CD5">
      <w:pPr>
        <w:autoSpaceDE w:val="0"/>
        <w:autoSpaceDN w:val="0"/>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BFFA58A">
      <w:pPr>
        <w:widowControl w:val="0"/>
        <w:spacing w:after="0" w:line="400" w:lineRule="exact"/>
        <w:ind w:firstLine="420" w:firstLineChars="200"/>
        <w:jc w:val="both"/>
        <w:outlineLvl w:val="9"/>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6C27782">
      <w:pPr>
        <w:autoSpaceDE w:val="0"/>
        <w:autoSpaceDN w:val="0"/>
        <w:adjustRightInd w:val="0"/>
        <w:snapToGrid w:val="0"/>
        <w:spacing w:before="0" w:line="400" w:lineRule="exact"/>
        <w:jc w:val="left"/>
        <w:outlineLvl w:val="9"/>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4DBD7ACE">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037F17EE">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0007B792">
      <w:pPr>
        <w:numPr>
          <w:ilvl w:val="-1"/>
          <w:numId w:val="0"/>
        </w:numPr>
        <w:autoSpaceDE w:val="0"/>
        <w:autoSpaceDN w:val="0"/>
        <w:adjustRightInd w:val="0"/>
        <w:snapToGrid w:val="0"/>
        <w:spacing w:before="0" w:line="400" w:lineRule="exact"/>
        <w:jc w:val="left"/>
        <w:outlineLvl w:val="9"/>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7691B3DE">
      <w:pPr>
        <w:autoSpaceDE w:val="0"/>
        <w:autoSpaceDN w:val="0"/>
        <w:adjustRightInd w:val="0"/>
        <w:spacing w:line="400" w:lineRule="exact"/>
        <w:ind w:firstLine="420" w:firstLineChars="200"/>
        <w:jc w:val="both"/>
        <w:outlineLvl w:val="9"/>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43CF4461">
      <w:pPr>
        <w:autoSpaceDE w:val="0"/>
        <w:autoSpaceDN w:val="0"/>
        <w:adjustRightInd w:val="0"/>
        <w:spacing w:line="400" w:lineRule="exact"/>
        <w:ind w:firstLine="0" w:firstLineChars="0"/>
        <w:jc w:val="both"/>
        <w:outlineLvl w:val="9"/>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2DF89F8D">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0244A723">
      <w:pPr>
        <w:adjustRightInd w:val="0"/>
        <w:snapToGrid w:val="0"/>
        <w:spacing w:before="0" w:line="400" w:lineRule="exact"/>
        <w:ind w:firstLine="420" w:firstLineChars="200"/>
        <w:jc w:val="left"/>
        <w:outlineLvl w:val="9"/>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40FE5FCF">
      <w:pPr>
        <w:numPr>
          <w:ilvl w:val="0"/>
          <w:numId w:val="15"/>
        </w:numPr>
        <w:adjustRightInd w:val="0"/>
        <w:snapToGrid w:val="0"/>
        <w:spacing w:before="0" w:line="400" w:lineRule="exact"/>
        <w:jc w:val="left"/>
        <w:outlineLvl w:val="9"/>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7F93ACD8">
      <w:pPr>
        <w:adjustRightInd w:val="0"/>
        <w:snapToGrid w:val="0"/>
        <w:spacing w:before="0" w:line="400" w:lineRule="exact"/>
        <w:ind w:firstLine="420" w:firstLineChars="200"/>
        <w:jc w:val="left"/>
        <w:outlineLvl w:val="9"/>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3EE76238">
      <w:pPr>
        <w:adjustRightInd w:val="0"/>
        <w:snapToGrid w:val="0"/>
        <w:spacing w:line="400" w:lineRule="exact"/>
        <w:ind w:firstLine="0" w:firstLineChars="0"/>
        <w:jc w:val="left"/>
        <w:outlineLvl w:val="9"/>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6" w:name="_Toc20313"/>
    </w:p>
    <w:p w14:paraId="14254B55">
      <w:pPr>
        <w:adjustRightInd w:val="0"/>
        <w:snapToGrid w:val="0"/>
        <w:jc w:val="center"/>
        <w:outlineLvl w:val="9"/>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44A08607">
      <w:pPr>
        <w:keepNext/>
        <w:keepLines/>
        <w:widowControl w:val="0"/>
        <w:adjustRightInd w:val="0"/>
        <w:snapToGrid w:val="0"/>
        <w:spacing w:line="360" w:lineRule="auto"/>
        <w:jc w:val="center"/>
        <w:outlineLvl w:val="9"/>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6"/>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542F7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D6F1B7">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94117B1">
            <w:pPr>
              <w:adjustRightInd w:val="0"/>
              <w:snapToGrid w:val="0"/>
              <w:jc w:val="center"/>
              <w:outlineLvl w:val="9"/>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3815895">
            <w:pPr>
              <w:adjustRightInd w:val="0"/>
              <w:snapToGrid w:val="0"/>
              <w:jc w:val="left"/>
              <w:outlineLvl w:val="9"/>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3DC85CA7">
            <w:pPr>
              <w:adjustRightInd w:val="0"/>
              <w:snapToGrid w:val="0"/>
              <w:jc w:val="left"/>
              <w:outlineLvl w:val="9"/>
              <w:rPr>
                <w:rFonts w:ascii="宋体" w:hAnsi="宋体" w:eastAsia="宋体"/>
                <w:szCs w:val="21"/>
              </w:rPr>
            </w:pPr>
          </w:p>
        </w:tc>
      </w:tr>
      <w:tr w14:paraId="31A607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E5D826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CB16DCC">
            <w:pPr>
              <w:adjustRightInd w:val="0"/>
              <w:snapToGrid w:val="0"/>
              <w:jc w:val="center"/>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616BD60D">
            <w:pPr>
              <w:adjustRightInd w:val="0"/>
              <w:snapToGrid w:val="0"/>
              <w:jc w:val="left"/>
              <w:outlineLvl w:val="9"/>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30D17E48">
            <w:pPr>
              <w:adjustRightInd w:val="0"/>
              <w:snapToGrid w:val="0"/>
              <w:jc w:val="left"/>
              <w:outlineLvl w:val="9"/>
              <w:rPr>
                <w:rFonts w:ascii="宋体" w:hAnsi="宋体" w:eastAsia="宋体" w:cs="Times New Roman"/>
                <w:kern w:val="2"/>
                <w:sz w:val="21"/>
                <w:szCs w:val="21"/>
                <w:lang w:val="en-US" w:eastAsia="zh-CN" w:bidi="ar-SA"/>
              </w:rPr>
            </w:pPr>
          </w:p>
        </w:tc>
      </w:tr>
      <w:tr w14:paraId="6B1AFE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E33319">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F1E394E">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350FCC35">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17781997">
            <w:pPr>
              <w:adjustRightInd w:val="0"/>
              <w:snapToGrid w:val="0"/>
              <w:jc w:val="left"/>
              <w:outlineLvl w:val="9"/>
              <w:rPr>
                <w:rFonts w:ascii="宋体" w:hAnsi="宋体" w:eastAsia="宋体" w:cs="Times New Roman"/>
                <w:kern w:val="2"/>
                <w:sz w:val="21"/>
                <w:szCs w:val="21"/>
                <w:lang w:val="en-US" w:eastAsia="zh-CN" w:bidi="ar-SA"/>
              </w:rPr>
            </w:pPr>
          </w:p>
        </w:tc>
      </w:tr>
      <w:tr w14:paraId="78E4F5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D206AD">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1D934FC">
            <w:pPr>
              <w:adjustRightInd w:val="0"/>
              <w:snapToGrid w:val="0"/>
              <w:jc w:val="center"/>
              <w:outlineLvl w:val="9"/>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2BD696E0">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66865017">
            <w:pPr>
              <w:adjustRightInd w:val="0"/>
              <w:snapToGrid w:val="0"/>
              <w:jc w:val="left"/>
              <w:outlineLvl w:val="9"/>
              <w:rPr>
                <w:rFonts w:ascii="宋体" w:hAnsi="宋体" w:eastAsia="宋体" w:cs="Times New Roman"/>
                <w:kern w:val="2"/>
                <w:sz w:val="21"/>
                <w:szCs w:val="21"/>
                <w:lang w:val="en-US" w:eastAsia="zh-CN" w:bidi="ar-SA"/>
              </w:rPr>
            </w:pPr>
          </w:p>
        </w:tc>
      </w:tr>
      <w:tr w14:paraId="53F9A1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746161">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6C1AE5B8">
            <w:pPr>
              <w:snapToGrid w:val="0"/>
              <w:jc w:val="center"/>
              <w:outlineLvl w:val="9"/>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34FB2390">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63FDA803">
            <w:pPr>
              <w:adjustRightInd w:val="0"/>
              <w:snapToGrid w:val="0"/>
              <w:jc w:val="left"/>
              <w:outlineLvl w:val="9"/>
              <w:rPr>
                <w:rFonts w:ascii="宋体" w:hAnsi="宋体" w:eastAsia="宋体" w:cs="Times New Roman"/>
                <w:kern w:val="2"/>
                <w:sz w:val="21"/>
                <w:szCs w:val="21"/>
                <w:lang w:val="en-US" w:eastAsia="zh-CN" w:bidi="ar-SA"/>
              </w:rPr>
            </w:pPr>
          </w:p>
        </w:tc>
      </w:tr>
      <w:tr w14:paraId="7CDAB5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F3C8C5">
            <w:pPr>
              <w:adjustRightInd w:val="0"/>
              <w:snapToGrid w:val="0"/>
              <w:jc w:val="center"/>
              <w:outlineLvl w:val="9"/>
              <w:rPr>
                <w:rFonts w:hint="eastAsia" w:ascii="宋体" w:hAnsi="宋体" w:eastAsia="宋体"/>
                <w:szCs w:val="21"/>
                <w:lang w:eastAsia="zh-CN"/>
              </w:rPr>
            </w:pPr>
            <w:r>
              <w:rPr>
                <w:rFonts w:hint="eastAsia" w:ascii="宋体" w:hAnsi="宋体" w:eastAsia="宋体"/>
                <w:szCs w:val="21"/>
                <w:lang w:eastAsia="zh-CN"/>
              </w:rPr>
              <w:t>第二节</w:t>
            </w:r>
          </w:p>
          <w:p w14:paraId="2BF5C0E0">
            <w:pPr>
              <w:snapToGrid w:val="0"/>
              <w:jc w:val="center"/>
              <w:outlineLvl w:val="9"/>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4E24B03E">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2DEF6D34">
            <w:pPr>
              <w:adjustRightInd w:val="0"/>
              <w:snapToGrid w:val="0"/>
              <w:jc w:val="left"/>
              <w:outlineLvl w:val="9"/>
              <w:rPr>
                <w:rFonts w:ascii="宋体" w:hAnsi="宋体" w:eastAsia="宋体" w:cs="Times New Roman"/>
                <w:kern w:val="2"/>
                <w:sz w:val="21"/>
                <w:szCs w:val="21"/>
                <w:lang w:val="en-US" w:eastAsia="zh-CN" w:bidi="ar-SA"/>
              </w:rPr>
            </w:pPr>
          </w:p>
        </w:tc>
      </w:tr>
      <w:tr w14:paraId="1AB647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3B85D9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E618252">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5CC8FFC0">
            <w:pPr>
              <w:adjustRightInd w:val="0"/>
              <w:snapToGrid w:val="0"/>
              <w:jc w:val="left"/>
              <w:outlineLvl w:val="9"/>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514B4171">
            <w:pPr>
              <w:outlineLvl w:val="9"/>
              <w:rPr>
                <w:rFonts w:eastAsia="宋体"/>
              </w:rPr>
            </w:pPr>
          </w:p>
        </w:tc>
      </w:tr>
      <w:tr w14:paraId="375195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A8BBC23">
            <w:pPr>
              <w:adjustRightInd w:val="0"/>
              <w:snapToGrid w:val="0"/>
              <w:jc w:val="center"/>
              <w:outlineLvl w:val="9"/>
              <w:rPr>
                <w:rFonts w:hint="eastAsia" w:ascii="宋体" w:hAnsi="宋体" w:eastAsia="宋体"/>
                <w:szCs w:val="21"/>
              </w:rPr>
            </w:pPr>
          </w:p>
        </w:tc>
        <w:tc>
          <w:tcPr>
            <w:tcW w:w="1742" w:type="dxa"/>
            <w:vAlign w:val="center"/>
          </w:tcPr>
          <w:p w14:paraId="7D54416B">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72C50120">
            <w:pPr>
              <w:outlineLvl w:val="9"/>
              <w:rPr>
                <w:rFonts w:hint="eastAsia" w:eastAsia="宋体"/>
              </w:rPr>
            </w:pPr>
          </w:p>
        </w:tc>
      </w:tr>
      <w:tr w14:paraId="148E5C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738679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83F28DE">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FA651AD">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0FD0C0F7">
            <w:pPr>
              <w:outlineLvl w:val="9"/>
              <w:rPr>
                <w:rFonts w:hint="eastAsia" w:eastAsia="宋体"/>
              </w:rPr>
            </w:pPr>
          </w:p>
        </w:tc>
      </w:tr>
      <w:tr w14:paraId="070CE5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701FEF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C12C4C9">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0D41E2EF">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349853C8">
            <w:pPr>
              <w:outlineLvl w:val="9"/>
              <w:rPr>
                <w:rFonts w:hint="eastAsia" w:eastAsia="宋体"/>
              </w:rPr>
            </w:pPr>
          </w:p>
        </w:tc>
      </w:tr>
      <w:tr w14:paraId="5FF5F9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658A2A">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72C06FD">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008D62E6">
            <w:pPr>
              <w:adjustRightInd w:val="0"/>
              <w:snapToGrid w:val="0"/>
              <w:jc w:val="left"/>
              <w:outlineLvl w:val="9"/>
              <w:rPr>
                <w:rFonts w:ascii="宋体" w:hAnsi="宋体" w:eastAsia="宋体"/>
                <w:szCs w:val="21"/>
              </w:rPr>
            </w:pPr>
            <w:r>
              <w:rPr>
                <w:rFonts w:hint="eastAsia" w:ascii="宋体" w:hAnsi="宋体" w:eastAsia="宋体"/>
                <w:szCs w:val="21"/>
              </w:rPr>
              <w:t>质量保证期</w:t>
            </w:r>
          </w:p>
        </w:tc>
        <w:tc>
          <w:tcPr>
            <w:tcW w:w="5170" w:type="dxa"/>
            <w:vAlign w:val="center"/>
          </w:tcPr>
          <w:p w14:paraId="331C3646">
            <w:pPr>
              <w:autoSpaceDE w:val="0"/>
              <w:autoSpaceDN w:val="0"/>
              <w:adjustRightInd w:val="0"/>
              <w:snapToGrid w:val="0"/>
              <w:ind w:firstLine="420" w:firstLineChars="200"/>
              <w:jc w:val="left"/>
              <w:outlineLvl w:val="9"/>
              <w:rPr>
                <w:rFonts w:ascii="宋体" w:hAnsi="宋体" w:eastAsia="宋体"/>
                <w:szCs w:val="21"/>
              </w:rPr>
            </w:pPr>
          </w:p>
        </w:tc>
      </w:tr>
      <w:tr w14:paraId="2E51E7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6DFF33">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47E1752">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25E2F946">
            <w:pPr>
              <w:adjustRightInd w:val="0"/>
              <w:snapToGrid w:val="0"/>
              <w:jc w:val="left"/>
              <w:outlineLvl w:val="9"/>
              <w:rPr>
                <w:rFonts w:hint="eastAsia" w:ascii="宋体" w:hAnsi="宋体" w:eastAsia="宋体"/>
                <w:szCs w:val="21"/>
                <w:lang w:eastAsia="zh-CN"/>
              </w:rPr>
            </w:pPr>
            <w:r>
              <w:rPr>
                <w:rFonts w:hint="eastAsia" w:ascii="宋体" w:hAnsi="宋体" w:eastAsia="宋体"/>
                <w:szCs w:val="21"/>
                <w:lang w:eastAsia="zh-CN"/>
              </w:rPr>
              <w:t>货物质量缺陷</w:t>
            </w:r>
          </w:p>
          <w:p w14:paraId="51E9FDFB">
            <w:pPr>
              <w:adjustRightInd w:val="0"/>
              <w:snapToGrid w:val="0"/>
              <w:jc w:val="left"/>
              <w:outlineLvl w:val="9"/>
              <w:rPr>
                <w:rFonts w:ascii="宋体" w:hAnsi="宋体" w:eastAsia="宋体"/>
                <w:szCs w:val="21"/>
              </w:rPr>
            </w:pPr>
            <w:r>
              <w:rPr>
                <w:rFonts w:hint="eastAsia" w:ascii="宋体" w:hAnsi="宋体" w:eastAsia="宋体"/>
                <w:szCs w:val="21"/>
              </w:rPr>
              <w:t>响应时间</w:t>
            </w:r>
          </w:p>
        </w:tc>
        <w:tc>
          <w:tcPr>
            <w:tcW w:w="5170" w:type="dxa"/>
            <w:vAlign w:val="center"/>
          </w:tcPr>
          <w:p w14:paraId="2238B4F2">
            <w:pPr>
              <w:adjustRightInd w:val="0"/>
              <w:snapToGrid w:val="0"/>
              <w:jc w:val="left"/>
              <w:outlineLvl w:val="9"/>
              <w:rPr>
                <w:rFonts w:ascii="宋体" w:hAnsi="宋体" w:eastAsia="宋体"/>
                <w:szCs w:val="21"/>
              </w:rPr>
            </w:pPr>
          </w:p>
        </w:tc>
      </w:tr>
      <w:tr w14:paraId="4C691F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6C1B5A">
            <w:pPr>
              <w:snapToGrid w:val="0"/>
              <w:jc w:val="center"/>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08D709EE">
            <w:pPr>
              <w:autoSpaceDE w:val="0"/>
              <w:autoSpaceDN w:val="0"/>
              <w:adjustRightInd w:val="0"/>
              <w:spacing w:line="400" w:lineRule="exact"/>
              <w:ind w:firstLine="0" w:firstLineChars="0"/>
              <w:jc w:val="center"/>
              <w:outlineLvl w:val="9"/>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266B4AD2">
            <w:pPr>
              <w:adjustRightInd w:val="0"/>
              <w:snapToGrid w:val="0"/>
              <w:jc w:val="both"/>
              <w:outlineLvl w:val="9"/>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14870044">
            <w:pPr>
              <w:adjustRightInd w:val="0"/>
              <w:snapToGrid w:val="0"/>
              <w:jc w:val="left"/>
              <w:outlineLvl w:val="9"/>
              <w:rPr>
                <w:rFonts w:ascii="宋体" w:hAnsi="宋体" w:eastAsia="宋体"/>
                <w:szCs w:val="21"/>
              </w:rPr>
            </w:pPr>
          </w:p>
        </w:tc>
      </w:tr>
      <w:tr w14:paraId="255201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E43A84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BB4B440">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0E780EBA">
            <w:pPr>
              <w:adjustRightInd w:val="0"/>
              <w:snapToGrid w:val="0"/>
              <w:jc w:val="left"/>
              <w:outlineLvl w:val="9"/>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7B8EB0BA">
            <w:pPr>
              <w:adjustRightInd w:val="0"/>
              <w:snapToGrid w:val="0"/>
              <w:jc w:val="left"/>
              <w:outlineLvl w:val="9"/>
              <w:rPr>
                <w:rFonts w:ascii="宋体" w:hAnsi="宋体" w:eastAsia="宋体"/>
                <w:szCs w:val="21"/>
              </w:rPr>
            </w:pPr>
          </w:p>
        </w:tc>
      </w:tr>
      <w:tr w14:paraId="24504A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AD6FAB0">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2FA0CBA1">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6BB51A72">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1E3A5034">
            <w:pPr>
              <w:adjustRightInd w:val="0"/>
              <w:snapToGrid w:val="0"/>
              <w:jc w:val="left"/>
              <w:outlineLvl w:val="9"/>
              <w:rPr>
                <w:rFonts w:ascii="宋体" w:hAnsi="宋体" w:eastAsia="宋体"/>
                <w:szCs w:val="21"/>
              </w:rPr>
            </w:pPr>
          </w:p>
        </w:tc>
      </w:tr>
      <w:tr w14:paraId="70384B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588BDE">
            <w:pPr>
              <w:adjustRightInd w:val="0"/>
              <w:snapToGrid w:val="0"/>
              <w:jc w:val="center"/>
              <w:outlineLvl w:val="9"/>
              <w:rPr>
                <w:rFonts w:hint="eastAsia" w:ascii="宋体" w:hAnsi="宋体" w:eastAsia="宋体"/>
                <w:szCs w:val="21"/>
              </w:rPr>
            </w:pPr>
            <w:r>
              <w:rPr>
                <w:rFonts w:hint="eastAsia" w:ascii="宋体" w:hAnsi="宋体" w:eastAsia="宋体"/>
                <w:szCs w:val="21"/>
              </w:rPr>
              <w:t>第二节</w:t>
            </w:r>
          </w:p>
          <w:p w14:paraId="7006358D">
            <w:pPr>
              <w:adjustRightInd w:val="0"/>
              <w:snapToGrid w:val="0"/>
              <w:jc w:val="center"/>
              <w:outlineLvl w:val="9"/>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4B3700CF">
            <w:pPr>
              <w:adjustRightInd w:val="0"/>
              <w:snapToGrid w:val="0"/>
              <w:jc w:val="left"/>
              <w:outlineLvl w:val="9"/>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0B6303C0">
            <w:pPr>
              <w:adjustRightInd w:val="0"/>
              <w:snapToGrid w:val="0"/>
              <w:jc w:val="left"/>
              <w:outlineLvl w:val="9"/>
              <w:rPr>
                <w:rFonts w:ascii="宋体" w:hAnsi="宋体" w:eastAsia="宋体"/>
                <w:szCs w:val="21"/>
              </w:rPr>
            </w:pPr>
          </w:p>
        </w:tc>
      </w:tr>
      <w:tr w14:paraId="717059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E890C21">
            <w:pPr>
              <w:adjustRightInd w:val="0"/>
              <w:snapToGrid w:val="0"/>
              <w:jc w:val="center"/>
              <w:outlineLvl w:val="9"/>
              <w:rPr>
                <w:rFonts w:ascii="宋体" w:hAnsi="宋体" w:eastAsia="宋体"/>
                <w:szCs w:val="21"/>
              </w:rPr>
            </w:pPr>
            <w:r>
              <w:rPr>
                <w:rFonts w:hint="eastAsia" w:ascii="宋体" w:hAnsi="宋体" w:eastAsia="宋体"/>
                <w:szCs w:val="21"/>
              </w:rPr>
              <w:t>第二节</w:t>
            </w:r>
          </w:p>
          <w:p w14:paraId="3B283A18">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04554B03">
            <w:pPr>
              <w:adjustRightInd w:val="0"/>
              <w:snapToGrid w:val="0"/>
              <w:jc w:val="left"/>
              <w:outlineLvl w:val="9"/>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6C545D8A">
            <w:pPr>
              <w:adjustRightInd w:val="0"/>
              <w:snapToGrid w:val="0"/>
              <w:jc w:val="left"/>
              <w:outlineLvl w:val="9"/>
              <w:rPr>
                <w:rFonts w:ascii="宋体" w:hAnsi="宋体" w:eastAsia="宋体"/>
                <w:szCs w:val="21"/>
              </w:rPr>
            </w:pPr>
          </w:p>
        </w:tc>
      </w:tr>
      <w:tr w14:paraId="1D08EE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A8DC79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277568E9">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4C13AEC0">
            <w:pPr>
              <w:adjustRightInd w:val="0"/>
              <w:snapToGrid w:val="0"/>
              <w:jc w:val="left"/>
              <w:outlineLvl w:val="9"/>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02ABA800">
            <w:pPr>
              <w:adjustRightInd w:val="0"/>
              <w:snapToGrid w:val="0"/>
              <w:jc w:val="left"/>
              <w:outlineLvl w:val="9"/>
              <w:rPr>
                <w:rFonts w:ascii="宋体" w:hAnsi="宋体" w:eastAsia="宋体"/>
                <w:szCs w:val="21"/>
              </w:rPr>
            </w:pPr>
          </w:p>
        </w:tc>
      </w:tr>
      <w:tr w14:paraId="0DD8D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A1F4BB">
            <w:pPr>
              <w:adjustRightInd w:val="0"/>
              <w:snapToGrid w:val="0"/>
              <w:jc w:val="center"/>
              <w:outlineLvl w:val="9"/>
              <w:rPr>
                <w:rFonts w:ascii="宋体" w:hAnsi="宋体" w:eastAsia="宋体"/>
                <w:szCs w:val="21"/>
              </w:rPr>
            </w:pPr>
            <w:r>
              <w:rPr>
                <w:rFonts w:hint="eastAsia" w:ascii="宋体" w:hAnsi="宋体" w:eastAsia="宋体"/>
                <w:szCs w:val="21"/>
              </w:rPr>
              <w:t>第二节</w:t>
            </w:r>
          </w:p>
          <w:p w14:paraId="596E6017">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C4936C0">
            <w:pPr>
              <w:adjustRightInd w:val="0"/>
              <w:snapToGrid w:val="0"/>
              <w:jc w:val="left"/>
              <w:outlineLvl w:val="9"/>
              <w:rPr>
                <w:rFonts w:ascii="宋体" w:hAnsi="宋体" w:eastAsia="宋体"/>
                <w:szCs w:val="21"/>
              </w:rPr>
            </w:pPr>
            <w:r>
              <w:rPr>
                <w:rFonts w:hint="eastAsia" w:ascii="宋体" w:hAnsi="宋体" w:eastAsia="宋体"/>
                <w:szCs w:val="21"/>
              </w:rPr>
              <w:t>乙方提供的其他服务</w:t>
            </w:r>
          </w:p>
        </w:tc>
        <w:tc>
          <w:tcPr>
            <w:tcW w:w="5170" w:type="dxa"/>
            <w:vAlign w:val="center"/>
          </w:tcPr>
          <w:p w14:paraId="2D5276C0">
            <w:pPr>
              <w:adjustRightInd w:val="0"/>
              <w:snapToGrid w:val="0"/>
              <w:jc w:val="left"/>
              <w:outlineLvl w:val="9"/>
              <w:rPr>
                <w:rFonts w:ascii="宋体" w:hAnsi="宋体" w:eastAsia="宋体"/>
                <w:szCs w:val="21"/>
              </w:rPr>
            </w:pPr>
          </w:p>
        </w:tc>
      </w:tr>
      <w:tr w14:paraId="3F4450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D0EDAC">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EC211DE">
            <w:pPr>
              <w:adjustRightInd w:val="0"/>
              <w:snapToGrid w:val="0"/>
              <w:jc w:val="center"/>
              <w:outlineLvl w:val="9"/>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3D77A93E">
            <w:pPr>
              <w:adjustRightInd w:val="0"/>
              <w:snapToGrid w:val="0"/>
              <w:jc w:val="left"/>
              <w:outlineLvl w:val="9"/>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77A9D6AE">
            <w:pPr>
              <w:adjustRightInd w:val="0"/>
              <w:snapToGrid w:val="0"/>
              <w:jc w:val="left"/>
              <w:outlineLvl w:val="9"/>
              <w:rPr>
                <w:rFonts w:ascii="宋体" w:hAnsi="宋体" w:eastAsia="宋体"/>
                <w:szCs w:val="21"/>
              </w:rPr>
            </w:pPr>
          </w:p>
        </w:tc>
      </w:tr>
      <w:tr w14:paraId="01169B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E6B209">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54B4981">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29A93734">
            <w:pPr>
              <w:adjustRightInd w:val="0"/>
              <w:snapToGrid w:val="0"/>
              <w:jc w:val="left"/>
              <w:outlineLvl w:val="9"/>
              <w:rPr>
                <w:rFonts w:ascii="宋体" w:hAnsi="宋体" w:eastAsia="宋体"/>
                <w:szCs w:val="21"/>
              </w:rPr>
            </w:pPr>
            <w:r>
              <w:rPr>
                <w:rFonts w:hint="eastAsia" w:ascii="宋体" w:hAnsi="宋体" w:eastAsia="宋体"/>
                <w:szCs w:val="21"/>
              </w:rPr>
              <w:t>迟延交货赔偿费</w:t>
            </w:r>
          </w:p>
        </w:tc>
        <w:tc>
          <w:tcPr>
            <w:tcW w:w="5170" w:type="dxa"/>
            <w:vAlign w:val="center"/>
          </w:tcPr>
          <w:p w14:paraId="55BCA262">
            <w:pPr>
              <w:adjustRightInd w:val="0"/>
              <w:snapToGrid w:val="0"/>
              <w:jc w:val="left"/>
              <w:outlineLvl w:val="9"/>
              <w:rPr>
                <w:rFonts w:ascii="宋体" w:hAnsi="宋体" w:eastAsia="宋体"/>
                <w:szCs w:val="21"/>
                <w:u w:val="single"/>
              </w:rPr>
            </w:pPr>
          </w:p>
        </w:tc>
      </w:tr>
      <w:tr w14:paraId="3E0F10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16FB59">
            <w:pPr>
              <w:adjustRightInd w:val="0"/>
              <w:snapToGrid w:val="0"/>
              <w:jc w:val="center"/>
              <w:outlineLvl w:val="9"/>
              <w:rPr>
                <w:rFonts w:ascii="宋体" w:hAnsi="宋体" w:eastAsia="宋体"/>
                <w:szCs w:val="21"/>
              </w:rPr>
            </w:pPr>
            <w:r>
              <w:rPr>
                <w:rFonts w:hint="eastAsia" w:ascii="宋体" w:hAnsi="宋体" w:eastAsia="宋体"/>
                <w:szCs w:val="21"/>
              </w:rPr>
              <w:t>第二节</w:t>
            </w:r>
          </w:p>
          <w:p w14:paraId="6D300E47">
            <w:pPr>
              <w:adjustRightInd w:val="0"/>
              <w:snapToGrid w:val="0"/>
              <w:jc w:val="center"/>
              <w:outlineLvl w:val="9"/>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652966B">
            <w:pPr>
              <w:adjustRightInd w:val="0"/>
              <w:snapToGrid w:val="0"/>
              <w:jc w:val="left"/>
              <w:outlineLvl w:val="9"/>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064943CA">
            <w:pPr>
              <w:adjustRightInd w:val="0"/>
              <w:snapToGrid w:val="0"/>
              <w:jc w:val="left"/>
              <w:outlineLvl w:val="9"/>
              <w:rPr>
                <w:rFonts w:ascii="宋体" w:hAnsi="宋体" w:eastAsia="宋体"/>
                <w:szCs w:val="21"/>
                <w:u w:val="single"/>
              </w:rPr>
            </w:pPr>
          </w:p>
        </w:tc>
      </w:tr>
      <w:tr w14:paraId="7E76B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62BE04F">
            <w:pPr>
              <w:adjustRightInd w:val="0"/>
              <w:snapToGrid w:val="0"/>
              <w:jc w:val="center"/>
              <w:outlineLvl w:val="9"/>
              <w:rPr>
                <w:rFonts w:ascii="宋体" w:hAnsi="宋体" w:eastAsia="宋体"/>
                <w:szCs w:val="21"/>
              </w:rPr>
            </w:pPr>
            <w:r>
              <w:rPr>
                <w:rFonts w:hint="eastAsia" w:ascii="宋体" w:hAnsi="宋体" w:eastAsia="宋体"/>
                <w:szCs w:val="21"/>
              </w:rPr>
              <w:t>第二节</w:t>
            </w:r>
          </w:p>
          <w:p w14:paraId="1FB9A6AE">
            <w:pPr>
              <w:adjustRightInd w:val="0"/>
              <w:snapToGrid w:val="0"/>
              <w:jc w:val="center"/>
              <w:outlineLvl w:val="9"/>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374C7A88">
            <w:pPr>
              <w:adjustRightInd w:val="0"/>
              <w:snapToGrid w:val="0"/>
              <w:jc w:val="left"/>
              <w:outlineLvl w:val="9"/>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54725503">
            <w:pPr>
              <w:adjustRightInd w:val="0"/>
              <w:snapToGrid w:val="0"/>
              <w:jc w:val="left"/>
              <w:outlineLvl w:val="9"/>
              <w:rPr>
                <w:rFonts w:ascii="宋体" w:hAnsi="宋体" w:eastAsia="宋体"/>
                <w:szCs w:val="21"/>
                <w:u w:val="single"/>
              </w:rPr>
            </w:pPr>
          </w:p>
        </w:tc>
      </w:tr>
      <w:tr w14:paraId="68303C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1891038">
            <w:pPr>
              <w:adjustRightInd w:val="0"/>
              <w:snapToGrid w:val="0"/>
              <w:jc w:val="center"/>
              <w:outlineLvl w:val="9"/>
              <w:rPr>
                <w:rFonts w:ascii="宋体" w:hAnsi="宋体" w:eastAsia="宋体"/>
                <w:szCs w:val="21"/>
              </w:rPr>
            </w:pPr>
            <w:r>
              <w:rPr>
                <w:rFonts w:hint="eastAsia" w:ascii="宋体" w:hAnsi="宋体" w:eastAsia="宋体"/>
                <w:szCs w:val="21"/>
              </w:rPr>
              <w:t>第二节</w:t>
            </w:r>
          </w:p>
          <w:p w14:paraId="43000BFA">
            <w:pPr>
              <w:adjustRightInd w:val="0"/>
              <w:snapToGrid w:val="0"/>
              <w:jc w:val="center"/>
              <w:outlineLvl w:val="9"/>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27DC3A52">
            <w:pPr>
              <w:adjustRightInd w:val="0"/>
              <w:snapToGrid w:val="0"/>
              <w:jc w:val="left"/>
              <w:outlineLvl w:val="9"/>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129E3BDE">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1A90ECD2">
            <w:pPr>
              <w:autoSpaceDE w:val="0"/>
              <w:autoSpaceDN w:val="0"/>
              <w:adjustRightInd w:val="0"/>
              <w:snapToGrid w:val="0"/>
              <w:spacing w:line="400" w:lineRule="exact"/>
              <w:jc w:val="left"/>
              <w:outlineLvl w:val="9"/>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B8DD251">
            <w:pPr>
              <w:adjustRightInd w:val="0"/>
              <w:snapToGrid w:val="0"/>
              <w:ind w:firstLine="0" w:firstLineChars="0"/>
              <w:jc w:val="left"/>
              <w:outlineLvl w:val="9"/>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49385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35A90E2">
            <w:pPr>
              <w:adjustRightInd w:val="0"/>
              <w:snapToGrid w:val="0"/>
              <w:jc w:val="center"/>
              <w:outlineLvl w:val="9"/>
              <w:rPr>
                <w:rFonts w:ascii="宋体" w:hAnsi="宋体" w:eastAsia="宋体"/>
                <w:szCs w:val="21"/>
              </w:rPr>
            </w:pPr>
            <w:r>
              <w:rPr>
                <w:rFonts w:hint="eastAsia" w:ascii="宋体" w:hAnsi="宋体" w:eastAsia="宋体"/>
                <w:szCs w:val="21"/>
              </w:rPr>
              <w:t>第二节</w:t>
            </w:r>
          </w:p>
          <w:p w14:paraId="76AE445E">
            <w:pPr>
              <w:adjustRightInd w:val="0"/>
              <w:snapToGrid w:val="0"/>
              <w:jc w:val="center"/>
              <w:outlineLvl w:val="9"/>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2987D4B4">
            <w:pPr>
              <w:adjustRightInd w:val="0"/>
              <w:snapToGrid w:val="0"/>
              <w:jc w:val="left"/>
              <w:outlineLvl w:val="9"/>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5824C1A1">
            <w:pPr>
              <w:adjustRightInd w:val="0"/>
              <w:snapToGrid w:val="0"/>
              <w:jc w:val="left"/>
              <w:outlineLvl w:val="9"/>
              <w:rPr>
                <w:rFonts w:hint="default" w:ascii="宋体" w:hAnsi="宋体" w:eastAsia="宋体"/>
                <w:szCs w:val="21"/>
                <w:lang w:val="en-US" w:eastAsia="zh-CN"/>
              </w:rPr>
            </w:pPr>
          </w:p>
        </w:tc>
      </w:tr>
    </w:tbl>
    <w:p w14:paraId="5F4F12C6">
      <w:pPr>
        <w:rPr>
          <w:rFonts w:eastAsia="宋体"/>
        </w:rPr>
      </w:pPr>
    </w:p>
    <w:p w14:paraId="58D9A3FE">
      <w:pPr>
        <w:rPr>
          <w:rFonts w:eastAsia="宋体"/>
        </w:rPr>
      </w:pPr>
    </w:p>
    <w:p w14:paraId="71108D4F">
      <w:pPr>
        <w:widowControl/>
        <w:jc w:val="left"/>
        <w:rPr>
          <w:rFonts w:ascii="宋体" w:hAnsi="宋体"/>
          <w:szCs w:val="21"/>
        </w:rPr>
      </w:pPr>
      <w:r>
        <w:rPr>
          <w:rFonts w:ascii="宋体" w:hAnsi="宋体"/>
          <w:szCs w:val="21"/>
        </w:rPr>
        <w:br w:type="page"/>
      </w:r>
    </w:p>
    <w:p w14:paraId="3CCB7A4B">
      <w:pPr>
        <w:widowControl/>
        <w:jc w:val="left"/>
        <w:rPr>
          <w:rFonts w:ascii="宋体" w:hAnsi="宋体"/>
          <w:szCs w:val="21"/>
        </w:rPr>
      </w:pPr>
    </w:p>
    <w:p w14:paraId="35597EC8">
      <w:pPr>
        <w:pStyle w:val="2"/>
        <w:spacing w:before="120" w:beforeLines="50" w:after="120" w:afterLines="50"/>
        <w:ind w:left="562"/>
        <w:outlineLvl w:val="0"/>
        <w:rPr>
          <w:sz w:val="28"/>
          <w:szCs w:val="28"/>
        </w:rPr>
      </w:pPr>
      <w:r>
        <w:rPr>
          <w:rFonts w:hint="eastAsia"/>
          <w:sz w:val="28"/>
          <w:szCs w:val="28"/>
        </w:rPr>
        <w:t>第二册  通用条款（公开招标）</w:t>
      </w:r>
    </w:p>
    <w:p w14:paraId="3767CD42">
      <w:pPr>
        <w:pStyle w:val="5"/>
        <w:numPr>
          <w:ilvl w:val="0"/>
          <w:numId w:val="16"/>
        </w:numPr>
        <w:spacing w:before="120" w:beforeLines="50" w:after="120" w:afterLines="50"/>
        <w:ind w:left="562" w:hanging="562"/>
        <w:rPr>
          <w:sz w:val="28"/>
          <w:szCs w:val="28"/>
        </w:rPr>
      </w:pPr>
      <w:bookmarkStart w:id="87" w:name="_Hlk72399513"/>
      <w:r>
        <w:rPr>
          <w:rFonts w:hint="eastAsia"/>
          <w:sz w:val="28"/>
          <w:szCs w:val="28"/>
        </w:rPr>
        <w:t>总则</w:t>
      </w:r>
    </w:p>
    <w:bookmarkEnd w:id="87"/>
    <w:p w14:paraId="15C19140">
      <w:pPr>
        <w:rPr>
          <w:rFonts w:ascii="黑体" w:hAnsi="宋体" w:eastAsia="黑体"/>
          <w:sz w:val="24"/>
        </w:rPr>
      </w:pPr>
      <w:r>
        <w:rPr>
          <w:rFonts w:hint="eastAsia" w:ascii="黑体" w:hAnsi="宋体" w:eastAsia="黑体"/>
          <w:sz w:val="24"/>
        </w:rPr>
        <w:t>1. 通用条款说明</w:t>
      </w:r>
    </w:p>
    <w:p w14:paraId="34D8992F">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8" w:name="_Hlk72399729"/>
      <w:r>
        <w:rPr>
          <w:rFonts w:hint="eastAsia" w:ascii="宋体" w:hAnsi="宋体"/>
          <w:szCs w:val="21"/>
        </w:rPr>
        <w:t>如有需要，政府集中采购机构可以对通用条款的内容进行补充。</w:t>
      </w:r>
      <w:bookmarkEnd w:id="88"/>
    </w:p>
    <w:p w14:paraId="321E1229">
      <w:pPr>
        <w:ind w:firstLine="411" w:firstLineChars="196"/>
        <w:rPr>
          <w:rFonts w:ascii="宋体" w:hAnsi="宋体"/>
          <w:szCs w:val="21"/>
        </w:rPr>
      </w:pPr>
      <w:r>
        <w:rPr>
          <w:rFonts w:hint="eastAsia" w:ascii="宋体" w:hAnsi="宋体"/>
          <w:szCs w:val="21"/>
        </w:rPr>
        <w:t>1.2招标文件分为第一册“专用条款”和第二册“通用条款”。</w:t>
      </w:r>
    </w:p>
    <w:p w14:paraId="4F13FBCE">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086B6A37">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14:paraId="04D9D3A5">
      <w:pPr>
        <w:ind w:firstLine="411" w:firstLineChars="196"/>
        <w:rPr>
          <w:rFonts w:ascii="宋体" w:hAnsi="宋体"/>
          <w:szCs w:val="21"/>
        </w:rPr>
      </w:pPr>
      <w:r>
        <w:rPr>
          <w:rFonts w:hint="eastAsia" w:ascii="宋体" w:hAnsi="宋体"/>
          <w:szCs w:val="21"/>
        </w:rPr>
        <w:t>1.5 “专用条款”和“通用条款”表述不一致或有冲突时，以“专用条款”为准。</w:t>
      </w:r>
    </w:p>
    <w:p w14:paraId="3D46C69B">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14:paraId="1CFE3A90">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14:paraId="0BB87537">
      <w:pPr>
        <w:rPr>
          <w:rFonts w:ascii="黑体" w:hAnsi="宋体" w:eastAsia="黑体"/>
          <w:sz w:val="24"/>
        </w:rPr>
      </w:pPr>
      <w:r>
        <w:rPr>
          <w:rFonts w:hint="eastAsia" w:ascii="黑体" w:hAnsi="宋体" w:eastAsia="黑体"/>
          <w:sz w:val="24"/>
        </w:rPr>
        <w:t>3．定义</w:t>
      </w:r>
    </w:p>
    <w:p w14:paraId="10D8F745">
      <w:pPr>
        <w:ind w:firstLine="420" w:firstLineChars="200"/>
        <w:rPr>
          <w:rFonts w:ascii="宋体" w:hAnsi="宋体"/>
          <w:szCs w:val="21"/>
        </w:rPr>
      </w:pPr>
      <w:r>
        <w:rPr>
          <w:rFonts w:ascii="宋体" w:hAnsi="宋体"/>
          <w:szCs w:val="21"/>
        </w:rPr>
        <w:t>招标文件中下列术语应解释为：</w:t>
      </w:r>
    </w:p>
    <w:p w14:paraId="4B0D7190">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14:paraId="7E2E2F3C">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175C3581">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2DCFC5B">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05FE4345">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677B868B">
      <w:pPr>
        <w:ind w:firstLine="411" w:firstLineChars="196"/>
        <w:rPr>
          <w:rFonts w:ascii="宋体" w:hAnsi="宋体"/>
          <w:szCs w:val="21"/>
        </w:rPr>
      </w:pPr>
      <w:r>
        <w:rPr>
          <w:rFonts w:hint="eastAsia" w:ascii="宋体" w:hAnsi="宋体"/>
          <w:szCs w:val="21"/>
        </w:rPr>
        <w:t>3.6“合同”指由本次招标所产生的合同或合约文件；</w:t>
      </w:r>
    </w:p>
    <w:p w14:paraId="33B4073F">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14:paraId="0A00C4F7">
      <w:pPr>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lang w:eastAsia="zh-CN"/>
        </w:rPr>
        <w:t>深圳公共资源交易中心（深圳交易集团有限公司大鹏分公司）</w:t>
      </w:r>
      <w:r>
        <w:rPr>
          <w:rFonts w:hint="eastAsia" w:ascii="宋体" w:hAnsi="宋体"/>
          <w:szCs w:val="21"/>
        </w:rPr>
        <w:t>网站上传电子投标文件；</w:t>
      </w:r>
    </w:p>
    <w:p w14:paraId="3CFFE538">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14:paraId="561C05B8">
      <w:pPr>
        <w:rPr>
          <w:rFonts w:ascii="黑体" w:hAnsi="宋体" w:eastAsia="黑体"/>
          <w:sz w:val="24"/>
        </w:rPr>
      </w:pPr>
      <w:r>
        <w:rPr>
          <w:rFonts w:hint="eastAsia" w:ascii="黑体" w:hAnsi="宋体" w:eastAsia="黑体"/>
          <w:sz w:val="24"/>
        </w:rPr>
        <w:t xml:space="preserve">4. </w:t>
      </w:r>
      <w:bookmarkStart w:id="89" w:name="_Hlk72398643"/>
      <w:r>
        <w:rPr>
          <w:rFonts w:hint="eastAsia" w:ascii="黑体" w:hAnsi="宋体" w:eastAsia="黑体"/>
          <w:sz w:val="24"/>
        </w:rPr>
        <w:t>政府采购供应商责任</w:t>
      </w:r>
    </w:p>
    <w:p w14:paraId="6FA7292D">
      <w:pPr>
        <w:ind w:firstLine="411" w:firstLineChars="196"/>
        <w:rPr>
          <w:rFonts w:ascii="宋体" w:hAnsi="宋体"/>
          <w:szCs w:val="21"/>
        </w:rPr>
      </w:pPr>
      <w:r>
        <w:rPr>
          <w:rFonts w:hint="eastAsia" w:ascii="宋体" w:hAnsi="宋体"/>
          <w:szCs w:val="21"/>
        </w:rPr>
        <w:t>4.1欢迎诚信、有实力和有社会责任心的供应商参与政府采购事业。</w:t>
      </w:r>
    </w:p>
    <w:p w14:paraId="307AFF1B">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148BB7C4">
      <w:pPr>
        <w:rPr>
          <w:rFonts w:ascii="黑体" w:hAnsi="宋体" w:eastAsia="黑体"/>
          <w:sz w:val="24"/>
        </w:rPr>
      </w:pPr>
      <w:r>
        <w:rPr>
          <w:rFonts w:hint="eastAsia" w:ascii="黑体" w:hAnsi="宋体" w:eastAsia="黑体"/>
          <w:sz w:val="24"/>
        </w:rPr>
        <w:t>5．投标人参加政府采购的条件</w:t>
      </w:r>
    </w:p>
    <w:p w14:paraId="098B7359">
      <w:pPr>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14:paraId="2F3D9C6A">
      <w:pPr>
        <w:ind w:firstLine="411" w:firstLineChars="196"/>
        <w:rPr>
          <w:rFonts w:ascii="宋体" w:hAnsi="宋体"/>
          <w:szCs w:val="21"/>
        </w:rPr>
      </w:pPr>
      <w:r>
        <w:rPr>
          <w:rFonts w:hint="eastAsia" w:ascii="宋体" w:hAnsi="宋体"/>
          <w:szCs w:val="21"/>
        </w:rPr>
        <w:t>5.2投标人资格要求</w:t>
      </w:r>
    </w:p>
    <w:p w14:paraId="6A6C9424">
      <w:pPr>
        <w:ind w:firstLine="411" w:firstLineChars="196"/>
        <w:rPr>
          <w:rFonts w:ascii="宋体" w:hAnsi="宋体"/>
          <w:szCs w:val="21"/>
        </w:rPr>
      </w:pPr>
      <w:r>
        <w:rPr>
          <w:rFonts w:hint="eastAsia" w:ascii="宋体" w:hAnsi="宋体"/>
          <w:szCs w:val="21"/>
        </w:rPr>
        <w:t>参加本项目的投标人应具备的资格条件详见本项目招标公告中“投标人资格要求”（即申请人的资格要求）的内容。</w:t>
      </w:r>
    </w:p>
    <w:p w14:paraId="30D33C8C">
      <w:pPr>
        <w:ind w:firstLine="411" w:firstLineChars="196"/>
        <w:rPr>
          <w:rFonts w:ascii="宋体" w:hAnsi="宋体"/>
          <w:szCs w:val="21"/>
        </w:rPr>
      </w:pPr>
      <w:r>
        <w:rPr>
          <w:rFonts w:hint="eastAsia" w:ascii="宋体" w:hAnsi="宋体"/>
          <w:szCs w:val="21"/>
        </w:rPr>
        <w:t>5.3联合体投标</w:t>
      </w:r>
    </w:p>
    <w:p w14:paraId="111068D8">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14:paraId="0B6DD20B">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13856AAF">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14:paraId="2AA0B940">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14:paraId="50E33D76">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14:paraId="44FEBAF1">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14:paraId="6B8CCFD5">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14:paraId="0D2C6EA4">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14:paraId="0B06D2DE">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14:paraId="0F16E1C2">
      <w:pPr>
        <w:ind w:firstLine="411" w:firstLineChars="196"/>
        <w:rPr>
          <w:rFonts w:ascii="宋体" w:hAnsi="宋体"/>
        </w:rPr>
      </w:pPr>
      <w:r>
        <w:rPr>
          <w:rFonts w:hint="eastAsia" w:ascii="宋体" w:hAnsi="宋体"/>
        </w:rPr>
        <w:t>（2）在投标截止前，投标联合体各方均应注册成政府集中采购机构供应商；</w:t>
      </w:r>
    </w:p>
    <w:p w14:paraId="03227154">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14:paraId="5062CAB2">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14:paraId="2F052390">
      <w:pPr>
        <w:ind w:firstLine="411" w:firstLineChars="196"/>
        <w:rPr>
          <w:rFonts w:ascii="宋体" w:hAnsi="宋体"/>
        </w:rPr>
      </w:pPr>
      <w:r>
        <w:rPr>
          <w:rFonts w:hint="eastAsia" w:ascii="宋体" w:hAnsi="宋体"/>
        </w:rPr>
        <w:t>（5）投标人的投标文件及中标后签署的合同协议对联合体各方均具法律约束力；</w:t>
      </w:r>
    </w:p>
    <w:p w14:paraId="406C07AE">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14:paraId="23BACAB0">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14:paraId="14EC06CD">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298D5BFE">
      <w:pPr>
        <w:ind w:firstLine="411" w:firstLineChars="196"/>
        <w:rPr>
          <w:rFonts w:ascii="宋体" w:hAnsi="宋体"/>
          <w:szCs w:val="21"/>
        </w:rPr>
      </w:pPr>
      <w:r>
        <w:rPr>
          <w:rFonts w:hint="eastAsia" w:ascii="宋体" w:hAnsi="宋体"/>
        </w:rPr>
        <w:t>（9）本通用条款中“投标人”一词亦指联合体各方，专用条款另有规定或说明的除外。</w:t>
      </w:r>
    </w:p>
    <w:p w14:paraId="03BA1CF2">
      <w:pPr>
        <w:rPr>
          <w:rFonts w:ascii="黑体" w:hAnsi="宋体" w:eastAsia="黑体"/>
          <w:sz w:val="24"/>
        </w:rPr>
      </w:pPr>
      <w:r>
        <w:rPr>
          <w:rFonts w:hint="eastAsia" w:ascii="黑体" w:hAnsi="宋体" w:eastAsia="黑体"/>
          <w:sz w:val="24"/>
        </w:rPr>
        <w:t>6．政策导向</w:t>
      </w:r>
    </w:p>
    <w:p w14:paraId="4A176360">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14:paraId="0DBDD1D5">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14:paraId="71C0D1DD">
      <w:pPr>
        <w:ind w:firstLine="405"/>
        <w:rPr>
          <w:rFonts w:hint="default" w:eastAsia="宋体"/>
          <w:lang w:val="en-US" w:eastAsia="zh-CN"/>
        </w:rPr>
      </w:pPr>
      <w:r>
        <w:rPr>
          <w:rFonts w:hint="eastAsia" w:ascii="宋体" w:hAnsi="宋体"/>
          <w:lang w:val="en-US" w:eastAsia="zh-CN"/>
        </w:rPr>
        <w:t>6.3  本项目支持投标人性别平等的相关政策。</w:t>
      </w:r>
    </w:p>
    <w:p w14:paraId="0BCEB7FE">
      <w:pPr>
        <w:rPr>
          <w:rFonts w:ascii="黑体" w:hAnsi="宋体" w:eastAsia="黑体"/>
          <w:sz w:val="24"/>
        </w:rPr>
      </w:pPr>
      <w:r>
        <w:rPr>
          <w:rFonts w:hint="eastAsia" w:ascii="黑体" w:hAnsi="宋体" w:eastAsia="黑体"/>
          <w:sz w:val="24"/>
        </w:rPr>
        <w:t>7. 本项目若涉及采购货物，则合格的货物及相应服务应满足以下要求：</w:t>
      </w:r>
    </w:p>
    <w:p w14:paraId="766150A4">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14:paraId="14E66594">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14:paraId="78D444B5">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19433237">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90"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0"/>
    </w:p>
    <w:p w14:paraId="62531458">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0383F711">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14:paraId="2C5F352E">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14:paraId="57A8F734">
      <w:pPr>
        <w:rPr>
          <w:rFonts w:ascii="黑体" w:hAnsi="宋体" w:eastAsia="黑体"/>
          <w:sz w:val="24"/>
        </w:rPr>
      </w:pPr>
      <w:r>
        <w:rPr>
          <w:rFonts w:hint="eastAsia" w:ascii="黑体" w:hAnsi="宋体" w:eastAsia="黑体"/>
          <w:sz w:val="24"/>
        </w:rPr>
        <w:t>8．投标费用</w:t>
      </w:r>
    </w:p>
    <w:p w14:paraId="6E0FFEDC">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14:paraId="3314863E">
      <w:pPr>
        <w:rPr>
          <w:rFonts w:ascii="黑体" w:hAnsi="宋体" w:eastAsia="黑体"/>
          <w:sz w:val="24"/>
        </w:rPr>
      </w:pPr>
      <w:r>
        <w:rPr>
          <w:rFonts w:hint="eastAsia" w:ascii="黑体" w:hAnsi="宋体" w:eastAsia="黑体"/>
          <w:sz w:val="24"/>
        </w:rPr>
        <w:t>9．踏勘现场</w:t>
      </w:r>
    </w:p>
    <w:p w14:paraId="4D5FF67C">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27477516">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14:paraId="7AF47CAE">
      <w:pPr>
        <w:ind w:firstLine="411" w:firstLineChars="196"/>
        <w:rPr>
          <w:rFonts w:ascii="宋体" w:hAnsi="宋体"/>
        </w:rPr>
      </w:pPr>
      <w:r>
        <w:rPr>
          <w:rFonts w:hint="eastAsia" w:ascii="宋体" w:hAnsi="宋体"/>
        </w:rPr>
        <w:t>9.3采购人应当通过政府集中采购机构向投标人提供有关现场的书面资料和数据。</w:t>
      </w:r>
    </w:p>
    <w:p w14:paraId="27276839">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14:paraId="3EEACE22">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A0DAA89">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14:paraId="33D96A84">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CF8C4C1">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14:paraId="5015359E">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9"/>
    <w:p w14:paraId="22D682A9">
      <w:pPr>
        <w:ind w:firstLine="411" w:firstLineChars="196"/>
        <w:rPr>
          <w:rFonts w:ascii="宋体" w:hAnsi="宋体"/>
        </w:rPr>
      </w:pPr>
    </w:p>
    <w:p w14:paraId="484E385F">
      <w:pPr>
        <w:pStyle w:val="5"/>
        <w:numPr>
          <w:ilvl w:val="0"/>
          <w:numId w:val="16"/>
        </w:numPr>
        <w:spacing w:before="120" w:beforeLines="50" w:after="120" w:afterLines="50"/>
        <w:ind w:left="562" w:hanging="562"/>
        <w:rPr>
          <w:sz w:val="28"/>
          <w:szCs w:val="28"/>
        </w:rPr>
      </w:pPr>
      <w:r>
        <w:rPr>
          <w:rFonts w:hint="eastAsia"/>
          <w:sz w:val="28"/>
          <w:szCs w:val="28"/>
        </w:rPr>
        <w:t>招标文件</w:t>
      </w:r>
    </w:p>
    <w:p w14:paraId="4ED5E558">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91" w:name="_Hlk72399819"/>
      <w:r>
        <w:rPr>
          <w:rFonts w:hint="eastAsia" w:ascii="黑体" w:hAnsi="宋体" w:eastAsia="黑体"/>
          <w:sz w:val="24"/>
        </w:rPr>
        <w:t>招标文件的编制与组成</w:t>
      </w:r>
    </w:p>
    <w:p w14:paraId="1A2CE36A">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BCDC42F">
      <w:pPr>
        <w:ind w:firstLine="411" w:firstLineChars="196"/>
        <w:rPr>
          <w:rFonts w:ascii="宋体" w:hAnsi="宋体"/>
          <w:szCs w:val="21"/>
        </w:rPr>
      </w:pPr>
      <w:r>
        <w:rPr>
          <w:rFonts w:hint="eastAsia" w:ascii="宋体" w:hAnsi="宋体"/>
          <w:szCs w:val="21"/>
        </w:rPr>
        <w:t>招标文件包括下列内容：</w:t>
      </w:r>
    </w:p>
    <w:p w14:paraId="2881AEB0">
      <w:pPr>
        <w:ind w:left="420" w:leftChars="200" w:firstLine="413" w:firstLineChars="196"/>
        <w:rPr>
          <w:rFonts w:ascii="宋体" w:hAnsi="宋体"/>
          <w:b/>
          <w:szCs w:val="21"/>
        </w:rPr>
      </w:pPr>
      <w:r>
        <w:rPr>
          <w:rFonts w:hint="eastAsia" w:ascii="宋体" w:hAnsi="宋体"/>
          <w:b/>
          <w:szCs w:val="21"/>
        </w:rPr>
        <w:t>第一册  专用条款</w:t>
      </w:r>
    </w:p>
    <w:p w14:paraId="0CA9F3A8">
      <w:pPr>
        <w:ind w:left="1079" w:leftChars="514"/>
        <w:rPr>
          <w:rFonts w:ascii="宋体" w:hAnsi="宋体"/>
          <w:b/>
          <w:szCs w:val="21"/>
        </w:rPr>
      </w:pPr>
      <w:r>
        <w:rPr>
          <w:rFonts w:hint="eastAsia" w:ascii="宋体" w:hAnsi="宋体"/>
          <w:b/>
          <w:szCs w:val="21"/>
        </w:rPr>
        <w:t>关键信息</w:t>
      </w:r>
    </w:p>
    <w:p w14:paraId="20F8F4B2">
      <w:pPr>
        <w:ind w:left="630" w:leftChars="300" w:firstLine="411" w:firstLineChars="196"/>
        <w:rPr>
          <w:rFonts w:ascii="宋体" w:hAnsi="宋体"/>
          <w:szCs w:val="21"/>
        </w:rPr>
      </w:pPr>
      <w:r>
        <w:rPr>
          <w:rFonts w:hint="eastAsia" w:ascii="宋体" w:hAnsi="宋体"/>
          <w:szCs w:val="21"/>
        </w:rPr>
        <w:t>第一章  招标公告</w:t>
      </w:r>
    </w:p>
    <w:p w14:paraId="7E3DA3B3">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6188C54A">
      <w:pPr>
        <w:ind w:left="630" w:leftChars="300" w:firstLine="411" w:firstLineChars="196"/>
        <w:rPr>
          <w:rFonts w:ascii="宋体" w:hAnsi="宋体"/>
          <w:szCs w:val="21"/>
        </w:rPr>
      </w:pPr>
      <w:r>
        <w:rPr>
          <w:rFonts w:hint="eastAsia" w:ascii="宋体" w:hAnsi="宋体"/>
          <w:szCs w:val="21"/>
        </w:rPr>
        <w:t>第三章  用户需求书</w:t>
      </w:r>
    </w:p>
    <w:p w14:paraId="3A891828">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14:paraId="35A552EF">
      <w:pPr>
        <w:ind w:left="630" w:leftChars="300" w:firstLine="411" w:firstLineChars="196"/>
        <w:rPr>
          <w:rFonts w:ascii="宋体" w:hAnsi="宋体"/>
          <w:szCs w:val="21"/>
        </w:rPr>
      </w:pPr>
      <w:r>
        <w:rPr>
          <w:rFonts w:hint="eastAsia" w:ascii="宋体" w:hAnsi="宋体"/>
          <w:szCs w:val="21"/>
        </w:rPr>
        <w:t>第五章  合同条款及格式</w:t>
      </w:r>
    </w:p>
    <w:p w14:paraId="5D3BD897">
      <w:pPr>
        <w:ind w:left="420" w:leftChars="200" w:firstLine="413" w:firstLineChars="196"/>
        <w:rPr>
          <w:rFonts w:ascii="宋体" w:hAnsi="宋体"/>
          <w:b/>
          <w:szCs w:val="21"/>
        </w:rPr>
      </w:pPr>
      <w:r>
        <w:rPr>
          <w:rFonts w:hint="eastAsia" w:ascii="宋体" w:hAnsi="宋体"/>
          <w:b/>
          <w:szCs w:val="21"/>
        </w:rPr>
        <w:t>第二册  通用条款</w:t>
      </w:r>
    </w:p>
    <w:p w14:paraId="6E53F5B2">
      <w:pPr>
        <w:ind w:left="630" w:leftChars="300" w:firstLine="411" w:firstLineChars="196"/>
        <w:rPr>
          <w:rFonts w:ascii="宋体" w:hAnsi="宋体"/>
          <w:szCs w:val="21"/>
        </w:rPr>
      </w:pPr>
      <w:r>
        <w:rPr>
          <w:rFonts w:hint="eastAsia" w:ascii="宋体" w:hAnsi="宋体"/>
          <w:szCs w:val="21"/>
        </w:rPr>
        <w:t>第一章  总则</w:t>
      </w:r>
    </w:p>
    <w:p w14:paraId="6FA1E4C9">
      <w:pPr>
        <w:ind w:left="630" w:leftChars="300" w:firstLine="411" w:firstLineChars="196"/>
        <w:rPr>
          <w:rFonts w:ascii="宋体" w:hAnsi="宋体"/>
          <w:szCs w:val="21"/>
        </w:rPr>
      </w:pPr>
      <w:r>
        <w:rPr>
          <w:rFonts w:hint="eastAsia" w:ascii="宋体" w:hAnsi="宋体"/>
          <w:szCs w:val="21"/>
        </w:rPr>
        <w:t>第二章  招标文件</w:t>
      </w:r>
    </w:p>
    <w:p w14:paraId="2DDC5DE6">
      <w:pPr>
        <w:ind w:left="630" w:leftChars="300" w:firstLine="411" w:firstLineChars="196"/>
        <w:rPr>
          <w:rFonts w:ascii="宋体" w:hAnsi="宋体"/>
          <w:szCs w:val="21"/>
        </w:rPr>
      </w:pPr>
      <w:r>
        <w:rPr>
          <w:rFonts w:hint="eastAsia" w:ascii="宋体" w:hAnsi="宋体"/>
          <w:szCs w:val="21"/>
        </w:rPr>
        <w:t>第三章  投标文件的编制</w:t>
      </w:r>
    </w:p>
    <w:p w14:paraId="03AFA7A7">
      <w:pPr>
        <w:ind w:left="630" w:leftChars="300" w:firstLine="411" w:firstLineChars="196"/>
        <w:rPr>
          <w:rFonts w:ascii="宋体" w:hAnsi="宋体"/>
          <w:szCs w:val="21"/>
        </w:rPr>
      </w:pPr>
      <w:r>
        <w:rPr>
          <w:rFonts w:hint="eastAsia" w:ascii="宋体" w:hAnsi="宋体"/>
          <w:szCs w:val="21"/>
        </w:rPr>
        <w:t>第四章  投标文件的递交</w:t>
      </w:r>
    </w:p>
    <w:p w14:paraId="3CFE23F0">
      <w:pPr>
        <w:ind w:left="630" w:leftChars="300" w:firstLine="411" w:firstLineChars="196"/>
        <w:rPr>
          <w:rFonts w:ascii="宋体" w:hAnsi="宋体"/>
          <w:szCs w:val="21"/>
        </w:rPr>
      </w:pPr>
      <w:r>
        <w:rPr>
          <w:rFonts w:hint="eastAsia" w:ascii="宋体" w:hAnsi="宋体"/>
          <w:szCs w:val="21"/>
        </w:rPr>
        <w:t>第五章  开标</w:t>
      </w:r>
    </w:p>
    <w:p w14:paraId="222E02CF">
      <w:pPr>
        <w:ind w:left="630" w:leftChars="300" w:firstLine="411" w:firstLineChars="196"/>
        <w:rPr>
          <w:rFonts w:ascii="宋体" w:hAnsi="宋体"/>
          <w:szCs w:val="21"/>
        </w:rPr>
      </w:pPr>
      <w:r>
        <w:rPr>
          <w:rFonts w:hint="eastAsia" w:ascii="宋体" w:hAnsi="宋体"/>
          <w:szCs w:val="21"/>
        </w:rPr>
        <w:t>第六章  评审要求</w:t>
      </w:r>
    </w:p>
    <w:p w14:paraId="6B25E36C">
      <w:pPr>
        <w:ind w:left="630" w:leftChars="300" w:firstLine="411" w:firstLineChars="196"/>
        <w:rPr>
          <w:rFonts w:ascii="宋体" w:hAnsi="宋体"/>
          <w:szCs w:val="21"/>
        </w:rPr>
      </w:pPr>
      <w:r>
        <w:rPr>
          <w:rFonts w:hint="eastAsia" w:ascii="宋体" w:hAnsi="宋体"/>
          <w:szCs w:val="21"/>
        </w:rPr>
        <w:t>第七章  评审程序及评审方法</w:t>
      </w:r>
    </w:p>
    <w:p w14:paraId="6003E180">
      <w:pPr>
        <w:ind w:left="630" w:leftChars="300" w:firstLine="411" w:firstLineChars="196"/>
        <w:rPr>
          <w:rFonts w:ascii="宋体" w:hAnsi="宋体"/>
          <w:szCs w:val="21"/>
        </w:rPr>
      </w:pPr>
      <w:r>
        <w:rPr>
          <w:rFonts w:hint="eastAsia" w:ascii="宋体" w:hAnsi="宋体"/>
          <w:szCs w:val="21"/>
        </w:rPr>
        <w:t>第八章  定标及公示</w:t>
      </w:r>
    </w:p>
    <w:p w14:paraId="47149B20">
      <w:pPr>
        <w:ind w:left="630" w:leftChars="300" w:firstLine="411" w:firstLineChars="196"/>
        <w:rPr>
          <w:rFonts w:ascii="宋体" w:hAnsi="宋体"/>
          <w:szCs w:val="21"/>
        </w:rPr>
      </w:pPr>
      <w:r>
        <w:rPr>
          <w:rFonts w:hint="eastAsia" w:ascii="宋体" w:hAnsi="宋体"/>
          <w:szCs w:val="21"/>
        </w:rPr>
        <w:t>第九章  公开招标失败的后续处理</w:t>
      </w:r>
    </w:p>
    <w:p w14:paraId="251FC7E1">
      <w:pPr>
        <w:ind w:left="630" w:leftChars="300" w:firstLine="411" w:firstLineChars="196"/>
        <w:rPr>
          <w:rFonts w:ascii="宋体" w:hAnsi="宋体"/>
          <w:szCs w:val="21"/>
        </w:rPr>
      </w:pPr>
      <w:r>
        <w:rPr>
          <w:rFonts w:hint="eastAsia" w:ascii="宋体" w:hAnsi="宋体"/>
          <w:szCs w:val="21"/>
        </w:rPr>
        <w:t>第十章  合同的授予与备案</w:t>
      </w:r>
    </w:p>
    <w:p w14:paraId="195AD9E2">
      <w:pPr>
        <w:ind w:left="630" w:leftChars="300" w:firstLine="411" w:firstLineChars="196"/>
        <w:rPr>
          <w:rFonts w:ascii="宋体" w:hAnsi="宋体"/>
          <w:szCs w:val="21"/>
        </w:rPr>
      </w:pPr>
      <w:r>
        <w:rPr>
          <w:rFonts w:hint="eastAsia" w:ascii="宋体" w:hAnsi="宋体"/>
          <w:szCs w:val="21"/>
        </w:rPr>
        <w:t>第十一章  质疑处理</w:t>
      </w:r>
    </w:p>
    <w:p w14:paraId="012933DB">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92D952">
      <w:pPr>
        <w:ind w:firstLine="411" w:firstLineChars="196"/>
        <w:rPr>
          <w:rFonts w:hint="eastAsia" w:ascii="宋体" w:hAnsi="宋体"/>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2B35B9A">
      <w:pPr>
        <w:pStyle w:val="8"/>
        <w:ind w:firstLine="420" w:firstLineChars="200"/>
        <w:rPr>
          <w:rFonts w:hint="default" w:ascii="宋体" w:hAnsi="宋体" w:eastAsia="宋体" w:cs="Times New Roman"/>
          <w:b w:val="0"/>
          <w:bCs w:val="0"/>
          <w:kern w:val="2"/>
          <w:sz w:val="21"/>
          <w:szCs w:val="24"/>
          <w:lang w:val="en-US" w:eastAsia="zh-CN" w:bidi="ar-SA"/>
        </w:rPr>
      </w:pPr>
      <w:r>
        <w:rPr>
          <w:rFonts w:hint="eastAsia" w:ascii="宋体" w:hAnsi="宋体" w:eastAsia="宋体" w:cs="Times New Roman"/>
          <w:b w:val="0"/>
          <w:bCs w:val="0"/>
          <w:kern w:val="2"/>
          <w:sz w:val="21"/>
          <w:szCs w:val="24"/>
          <w:lang w:val="en-US" w:eastAsia="zh-CN" w:bidi="ar-SA"/>
        </w:rPr>
        <w:t>11.4</w:t>
      </w:r>
      <w:r>
        <w:rPr>
          <w:rFonts w:hint="eastAsia" w:ascii="宋体" w:hAnsi="宋体" w:cs="Times New Roman"/>
          <w:b w:val="0"/>
          <w:bCs w:val="0"/>
          <w:kern w:val="2"/>
          <w:sz w:val="21"/>
          <w:szCs w:val="24"/>
          <w:lang w:val="en-US" w:eastAsia="zh-CN" w:bidi="ar-SA"/>
        </w:rPr>
        <w:t>招标文件所称“原件</w:t>
      </w:r>
      <w:r>
        <w:rPr>
          <w:rFonts w:hint="eastAsia" w:ascii="宋体" w:hAnsi="宋体" w:eastAsia="宋体" w:cs="Times New Roman"/>
          <w:b w:val="0"/>
          <w:bCs w:val="0"/>
          <w:kern w:val="2"/>
          <w:sz w:val="21"/>
          <w:szCs w:val="24"/>
          <w:lang w:val="en-US" w:eastAsia="zh-CN" w:bidi="ar-SA"/>
        </w:rPr>
        <w:t>备查</w:t>
      </w:r>
      <w:r>
        <w:rPr>
          <w:rFonts w:hint="eastAsia" w:ascii="宋体" w:hAnsi="宋体" w:cs="Times New Roman"/>
          <w:b w:val="0"/>
          <w:bCs w:val="0"/>
          <w:kern w:val="2"/>
          <w:sz w:val="21"/>
          <w:szCs w:val="24"/>
          <w:lang w:val="en-US" w:eastAsia="zh-CN" w:bidi="ar-SA"/>
        </w:rPr>
        <w:t>”，</w:t>
      </w:r>
      <w:r>
        <w:rPr>
          <w:rFonts w:hint="eastAsia" w:ascii="宋体" w:hAnsi="宋体" w:eastAsia="宋体" w:cs="Times New Roman"/>
          <w:b w:val="0"/>
          <w:bCs w:val="0"/>
          <w:kern w:val="2"/>
          <w:sz w:val="21"/>
          <w:szCs w:val="24"/>
          <w:lang w:val="en-US" w:eastAsia="zh-CN" w:bidi="ar-SA"/>
        </w:rPr>
        <w:t>是指在项目产生质疑、投诉等阶段，主管部门、采购人、代理机构、评审委员会等可以要求供应商提供原件进行核查。</w:t>
      </w:r>
    </w:p>
    <w:p w14:paraId="7F8B2DBF">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18CE0869">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B49C9F1">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5AB4CAF5">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AED261E">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4F82266F">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58496659">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7671DBAC">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2AA4C06A">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1"/>
    </w:p>
    <w:p w14:paraId="66EA1639">
      <w:pPr>
        <w:rPr>
          <w:rFonts w:ascii="宋体" w:hAnsi="宋体"/>
          <w:szCs w:val="21"/>
        </w:rPr>
      </w:pPr>
    </w:p>
    <w:p w14:paraId="672CD957">
      <w:pPr>
        <w:pStyle w:val="5"/>
        <w:numPr>
          <w:ilvl w:val="0"/>
          <w:numId w:val="16"/>
        </w:numPr>
        <w:spacing w:before="120" w:beforeLines="50" w:after="120" w:afterLines="50"/>
        <w:ind w:left="562" w:hanging="562"/>
        <w:rPr>
          <w:sz w:val="28"/>
          <w:szCs w:val="28"/>
        </w:rPr>
      </w:pPr>
      <w:r>
        <w:rPr>
          <w:rFonts w:hint="eastAsia"/>
          <w:sz w:val="28"/>
          <w:szCs w:val="28"/>
        </w:rPr>
        <w:t>投标文件的编制</w:t>
      </w:r>
    </w:p>
    <w:p w14:paraId="6BD70AB4">
      <w:pPr>
        <w:rPr>
          <w:rFonts w:ascii="黑体" w:hAnsi="宋体" w:eastAsia="黑体"/>
          <w:sz w:val="24"/>
        </w:rPr>
      </w:pPr>
      <w:r>
        <w:rPr>
          <w:rFonts w:hint="eastAsia" w:ascii="黑体" w:hAnsi="宋体" w:eastAsia="黑体"/>
          <w:sz w:val="24"/>
        </w:rPr>
        <w:t>14．</w:t>
      </w:r>
      <w:bookmarkStart w:id="92" w:name="_Hlk72400236"/>
      <w:r>
        <w:rPr>
          <w:rFonts w:hint="eastAsia" w:ascii="黑体" w:hAnsi="宋体" w:eastAsia="黑体"/>
          <w:sz w:val="24"/>
        </w:rPr>
        <w:t>投标文件的语言及度量单位</w:t>
      </w:r>
    </w:p>
    <w:p w14:paraId="42F14FF5">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78683CF7">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2"/>
    <w:p w14:paraId="63191FC7">
      <w:pPr>
        <w:rPr>
          <w:rFonts w:ascii="黑体" w:hAnsi="宋体" w:eastAsia="黑体"/>
          <w:sz w:val="24"/>
        </w:rPr>
      </w:pPr>
      <w:r>
        <w:rPr>
          <w:rFonts w:hint="eastAsia" w:ascii="黑体" w:hAnsi="宋体" w:eastAsia="黑体"/>
          <w:sz w:val="24"/>
        </w:rPr>
        <w:t>15．</w:t>
      </w:r>
      <w:bookmarkStart w:id="93" w:name="_Hlk72401567"/>
      <w:r>
        <w:rPr>
          <w:rFonts w:hint="eastAsia" w:ascii="黑体" w:hAnsi="宋体" w:eastAsia="黑体"/>
          <w:sz w:val="24"/>
        </w:rPr>
        <w:t>投标文件的组成</w:t>
      </w:r>
    </w:p>
    <w:p w14:paraId="7C3DC20F">
      <w:pPr>
        <w:ind w:firstLine="411" w:firstLineChars="196"/>
        <w:rPr>
          <w:rFonts w:ascii="宋体" w:hAnsi="宋体"/>
          <w:szCs w:val="21"/>
        </w:rPr>
      </w:pPr>
      <w:r>
        <w:rPr>
          <w:rFonts w:hint="eastAsia" w:ascii="宋体" w:hAnsi="宋体"/>
          <w:szCs w:val="21"/>
        </w:rPr>
        <w:t>具体内容在招标文件专用条款中进行规定。</w:t>
      </w:r>
    </w:p>
    <w:p w14:paraId="10DCCC41">
      <w:pPr>
        <w:rPr>
          <w:rFonts w:ascii="黑体" w:hAnsi="宋体" w:eastAsia="黑体"/>
          <w:sz w:val="24"/>
        </w:rPr>
      </w:pPr>
      <w:r>
        <w:rPr>
          <w:rFonts w:ascii="黑体" w:hAnsi="宋体" w:eastAsia="黑体"/>
          <w:sz w:val="24"/>
        </w:rPr>
        <w:t>16．投标文件格式</w:t>
      </w:r>
    </w:p>
    <w:p w14:paraId="6F78E318">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1EA1BC04">
      <w:pPr>
        <w:rPr>
          <w:rFonts w:ascii="黑体" w:hAnsi="宋体" w:eastAsia="黑体"/>
          <w:sz w:val="24"/>
        </w:rPr>
      </w:pPr>
      <w:r>
        <w:rPr>
          <w:rFonts w:hint="eastAsia" w:ascii="黑体" w:hAnsi="宋体" w:eastAsia="黑体"/>
          <w:sz w:val="24"/>
        </w:rPr>
        <w:t>17．投标货币</w:t>
      </w:r>
    </w:p>
    <w:p w14:paraId="7C949236">
      <w:pPr>
        <w:ind w:firstLine="411" w:firstLineChars="196"/>
        <w:rPr>
          <w:rFonts w:ascii="宋体" w:hAnsi="宋体"/>
          <w:szCs w:val="21"/>
        </w:rPr>
      </w:pPr>
      <w:r>
        <w:rPr>
          <w:rFonts w:hint="eastAsia" w:ascii="宋体" w:hAnsi="宋体"/>
          <w:szCs w:val="21"/>
        </w:rPr>
        <w:t>本项目的投标报价应以人民币计。</w:t>
      </w:r>
    </w:p>
    <w:bookmarkEnd w:id="93"/>
    <w:p w14:paraId="6924B048">
      <w:pPr>
        <w:rPr>
          <w:rFonts w:ascii="黑体" w:hAnsi="宋体" w:eastAsia="黑体"/>
          <w:sz w:val="24"/>
        </w:rPr>
      </w:pPr>
      <w:r>
        <w:rPr>
          <w:rFonts w:hint="eastAsia" w:ascii="黑体" w:hAnsi="宋体" w:eastAsia="黑体"/>
          <w:sz w:val="24"/>
        </w:rPr>
        <w:t>18．</w:t>
      </w:r>
      <w:bookmarkStart w:id="94" w:name="_Hlk72401735"/>
      <w:r>
        <w:rPr>
          <w:rFonts w:hint="eastAsia" w:ascii="黑体" w:hAnsi="宋体" w:eastAsia="黑体"/>
          <w:sz w:val="24"/>
        </w:rPr>
        <w:t>证明投标文件投标技术方案的合格性和符合招标文件规定的文件要求</w:t>
      </w:r>
    </w:p>
    <w:p w14:paraId="2BB02B42">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414A31C7">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00E05B62">
      <w:pPr>
        <w:ind w:firstLine="411" w:firstLineChars="196"/>
        <w:rPr>
          <w:rFonts w:ascii="宋体" w:hAnsi="宋体"/>
          <w:szCs w:val="21"/>
        </w:rPr>
      </w:pPr>
      <w:r>
        <w:rPr>
          <w:rFonts w:hint="eastAsia" w:ascii="宋体" w:hAnsi="宋体"/>
          <w:szCs w:val="21"/>
        </w:rPr>
        <w:t>18.2.1主要技术指标和性能的详细说明。</w:t>
      </w:r>
    </w:p>
    <w:p w14:paraId="73A22E2B">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6B5444">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0075DA6E">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3B23DAE6">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6C0DD8F4">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274F7D19">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0889C923">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4"/>
    <w:p w14:paraId="111FB289">
      <w:pPr>
        <w:rPr>
          <w:rFonts w:ascii="黑体" w:hAnsi="宋体" w:eastAsia="黑体"/>
          <w:sz w:val="24"/>
        </w:rPr>
      </w:pPr>
      <w:r>
        <w:rPr>
          <w:rFonts w:hint="eastAsia" w:ascii="黑体" w:hAnsi="宋体" w:eastAsia="黑体"/>
          <w:sz w:val="24"/>
        </w:rPr>
        <w:t>19．</w:t>
      </w:r>
      <w:bookmarkStart w:id="95" w:name="_Hlk72402034"/>
      <w:r>
        <w:rPr>
          <w:rFonts w:hint="eastAsia" w:ascii="黑体" w:hAnsi="宋体" w:eastAsia="黑体"/>
          <w:sz w:val="24"/>
        </w:rPr>
        <w:t>投标文件其他证明文件的要求</w:t>
      </w:r>
    </w:p>
    <w:p w14:paraId="55A0BDDF">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6" w:name="_Hlk71407299"/>
      <w:r>
        <w:rPr>
          <w:rFonts w:hint="eastAsia" w:ascii="宋体" w:hAnsi="宋体"/>
          <w:szCs w:val="21"/>
        </w:rPr>
        <w:t>若投标人未按要求提供证明材料或提供的是部分证明材料或提供不清晰的扫描件（或照片）的，采购人</w:t>
      </w:r>
      <w:r>
        <w:rPr>
          <w:rFonts w:hint="eastAsia" w:ascii="宋体" w:hAnsi="宋体"/>
          <w:szCs w:val="21"/>
          <w:lang w:eastAsia="zh-CN"/>
        </w:rPr>
        <w:t>、</w:t>
      </w:r>
      <w:r>
        <w:rPr>
          <w:rFonts w:hint="eastAsia" w:ascii="宋体" w:hAnsi="宋体"/>
          <w:szCs w:val="21"/>
        </w:rPr>
        <w:t>代理机构</w:t>
      </w:r>
      <w:r>
        <w:rPr>
          <w:rFonts w:hint="eastAsia" w:ascii="宋体" w:hAnsi="宋体"/>
          <w:szCs w:val="21"/>
          <w:lang w:val="en-US" w:eastAsia="zh-CN"/>
        </w:rPr>
        <w:t>及</w:t>
      </w:r>
      <w:r>
        <w:rPr>
          <w:rFonts w:hint="eastAsia" w:ascii="宋体" w:hAnsi="宋体"/>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6"/>
    <w:p w14:paraId="56989274">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FBAC00C">
      <w:pPr>
        <w:rPr>
          <w:rFonts w:ascii="黑体" w:hAnsi="宋体" w:eastAsia="黑体"/>
          <w:sz w:val="24"/>
        </w:rPr>
      </w:pPr>
      <w:r>
        <w:rPr>
          <w:rFonts w:hint="eastAsia" w:ascii="黑体" w:hAnsi="宋体" w:eastAsia="黑体"/>
          <w:sz w:val="24"/>
        </w:rPr>
        <w:t>20．投标有效期</w:t>
      </w:r>
    </w:p>
    <w:bookmarkEnd w:id="95"/>
    <w:p w14:paraId="0334F04A">
      <w:pPr>
        <w:ind w:firstLine="411" w:firstLineChars="196"/>
        <w:rPr>
          <w:rFonts w:ascii="宋体" w:hAnsi="宋体"/>
          <w:szCs w:val="21"/>
        </w:rPr>
      </w:pPr>
      <w:bookmarkStart w:id="9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6F24097C">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0DAEC8E3">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7"/>
    <w:p w14:paraId="0D9E4A2A">
      <w:pPr>
        <w:rPr>
          <w:rFonts w:ascii="黑体" w:hAnsi="宋体" w:eastAsia="黑体"/>
          <w:sz w:val="24"/>
        </w:rPr>
      </w:pPr>
      <w:r>
        <w:rPr>
          <w:rFonts w:hint="eastAsia" w:ascii="黑体" w:hAnsi="宋体" w:eastAsia="黑体"/>
          <w:sz w:val="24"/>
        </w:rPr>
        <w:t>21．</w:t>
      </w:r>
      <w:bookmarkStart w:id="98" w:name="_Hlk72402325"/>
      <w:r>
        <w:rPr>
          <w:rFonts w:hint="eastAsia" w:ascii="黑体" w:hAnsi="宋体" w:eastAsia="黑体"/>
          <w:sz w:val="24"/>
        </w:rPr>
        <w:t xml:space="preserve">关于投标保证金 </w:t>
      </w:r>
    </w:p>
    <w:p w14:paraId="75F23666">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464284E6">
      <w:pPr>
        <w:rPr>
          <w:rFonts w:ascii="黑体" w:hAnsi="宋体" w:eastAsia="黑体"/>
          <w:sz w:val="24"/>
        </w:rPr>
      </w:pPr>
      <w:r>
        <w:rPr>
          <w:rFonts w:hint="eastAsia" w:ascii="黑体" w:hAnsi="宋体" w:eastAsia="黑体"/>
          <w:sz w:val="24"/>
        </w:rPr>
        <w:t>22．投标人的替代方案</w:t>
      </w:r>
    </w:p>
    <w:p w14:paraId="54BBA4DF">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720B9B5C">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8"/>
    <w:p w14:paraId="28CC0E6D">
      <w:pPr>
        <w:rPr>
          <w:rFonts w:ascii="黑体" w:hAnsi="宋体" w:eastAsia="黑体"/>
          <w:sz w:val="24"/>
        </w:rPr>
      </w:pPr>
      <w:r>
        <w:rPr>
          <w:rFonts w:hint="eastAsia" w:ascii="黑体" w:hAnsi="宋体" w:eastAsia="黑体"/>
          <w:sz w:val="24"/>
        </w:rPr>
        <w:t>23．</w:t>
      </w:r>
      <w:bookmarkStart w:id="99"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5CB0323D">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14:paraId="74E2DF60">
      <w:pPr>
        <w:ind w:firstLine="411" w:firstLineChars="196"/>
        <w:rPr>
          <w:rFonts w:ascii="宋体" w:hAnsi="宋体"/>
        </w:rPr>
      </w:pPr>
      <w:r>
        <w:rPr>
          <w:rFonts w:hint="eastAsia" w:ascii="宋体" w:hAnsi="宋体"/>
        </w:rPr>
        <w:t>23.2投标人在使用《投标书编制软件》编制投标书时须注意：</w:t>
      </w:r>
    </w:p>
    <w:p w14:paraId="72B63E18">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4E45F0EF">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4CDE1FB2">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63AF0B4C">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079ABCBF">
      <w:pPr>
        <w:ind w:firstLine="411" w:firstLineChars="196"/>
        <w:rPr>
          <w:rFonts w:ascii="宋体" w:hAnsi="宋体"/>
        </w:rPr>
      </w:pPr>
      <w:r>
        <w:rPr>
          <w:rFonts w:hint="eastAsia" w:ascii="宋体" w:hAnsi="宋体"/>
        </w:rPr>
        <w:t>23.2.5完整填写“投标关键信息”，如下图所示：</w:t>
      </w:r>
    </w:p>
    <w:p w14:paraId="4AC4ACA8">
      <w:pPr>
        <w:rPr>
          <w:rFonts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0E576B6C">
      <w:pPr>
        <w:widowControl/>
        <w:jc w:val="left"/>
        <w:rPr>
          <w:rFonts w:ascii="宋体" w:hAnsi="宋体" w:cs="宋体"/>
          <w:kern w:val="0"/>
          <w:sz w:val="24"/>
        </w:rPr>
      </w:pPr>
    </w:p>
    <w:p w14:paraId="79DA8631">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14:paraId="094E6508">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6FE88DBC">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w:t>
      </w:r>
      <w:r>
        <w:rPr>
          <w:rFonts w:hint="eastAsia" w:ascii="宋体" w:hAnsi="宋体"/>
          <w:b/>
          <w:lang w:val="en-US" w:eastAsia="zh-CN"/>
        </w:rPr>
        <w:t>或电子营业执照</w:t>
      </w:r>
      <w:r>
        <w:rPr>
          <w:rFonts w:hint="eastAsia" w:ascii="宋体" w:hAnsi="宋体"/>
          <w:b/>
        </w:rPr>
        <w:t>进行加密，否则视同未盖公章，将导致投标文件无效。</w:t>
      </w:r>
    </w:p>
    <w:p w14:paraId="32E12077">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60FAF576">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2A9751C6">
      <w:pPr>
        <w:ind w:firstLine="411" w:firstLineChars="196"/>
        <w:rPr>
          <w:rFonts w:ascii="宋体" w:hAnsi="宋体"/>
        </w:rPr>
      </w:pPr>
      <w:r>
        <w:rPr>
          <w:rFonts w:hint="eastAsia" w:ascii="宋体" w:hAnsi="宋体"/>
        </w:rPr>
        <w:t>23.3电报、电话、传真形式的投标概不接受。</w:t>
      </w:r>
    </w:p>
    <w:p w14:paraId="4635ADCD">
      <w:pPr>
        <w:ind w:firstLine="413" w:firstLineChars="196"/>
        <w:rPr>
          <w:rFonts w:ascii="宋体" w:hAnsi="宋体"/>
          <w:b/>
        </w:rPr>
      </w:pPr>
      <w:r>
        <w:rPr>
          <w:rFonts w:hint="eastAsia" w:ascii="宋体" w:hAnsi="宋体"/>
          <w:b/>
        </w:rPr>
        <w:t>23.4经投标人电子密钥</w:t>
      </w:r>
      <w:r>
        <w:rPr>
          <w:rFonts w:hint="eastAsia" w:ascii="宋体" w:hAnsi="宋体"/>
          <w:b/>
          <w:lang w:val="en-US" w:eastAsia="zh-CN"/>
        </w:rPr>
        <w:t>或电子营业执照</w:t>
      </w:r>
      <w:r>
        <w:rPr>
          <w:rFonts w:hint="eastAsia" w:ascii="宋体" w:hAnsi="宋体"/>
          <w:b/>
        </w:rPr>
        <w:t>加密的投标文件无须盖章或签字，</w:t>
      </w:r>
      <w:r>
        <w:rPr>
          <w:rFonts w:hint="eastAsia" w:ascii="宋体" w:hAnsi="宋体"/>
        </w:rPr>
        <w:t>专用条款另有要求的除外。</w:t>
      </w:r>
    </w:p>
    <w:p w14:paraId="3E66DBC3">
      <w:pPr>
        <w:ind w:firstLine="411" w:firstLineChars="196"/>
        <w:rPr>
          <w:rFonts w:ascii="宋体" w:hAnsi="宋体"/>
        </w:rPr>
      </w:pPr>
      <w:r>
        <w:rPr>
          <w:rFonts w:hint="eastAsia" w:ascii="宋体" w:hAnsi="宋体"/>
          <w:b w:val="0"/>
          <w:bCs/>
        </w:rPr>
        <w:t xml:space="preserve">23.5 </w:t>
      </w:r>
      <w:r>
        <w:rPr>
          <w:rFonts w:hint="eastAsia" w:ascii="宋体" w:hAnsi="宋体"/>
        </w:rPr>
        <w:t>各类资格（资质）文件提供扫描件，专用条款另有要求的除外。</w:t>
      </w:r>
      <w:bookmarkEnd w:id="99"/>
    </w:p>
    <w:p w14:paraId="7BAD26DA">
      <w:pPr>
        <w:ind w:firstLine="411" w:firstLineChars="196"/>
        <w:rPr>
          <w:rFonts w:ascii="宋体" w:hAnsi="宋体"/>
          <w:szCs w:val="21"/>
        </w:rPr>
      </w:pPr>
    </w:p>
    <w:p w14:paraId="1FA760AF">
      <w:pPr>
        <w:pStyle w:val="5"/>
        <w:numPr>
          <w:ilvl w:val="0"/>
          <w:numId w:val="16"/>
        </w:numPr>
        <w:spacing w:before="120" w:beforeLines="50" w:after="120" w:afterLines="50"/>
        <w:ind w:left="562" w:hanging="562"/>
        <w:rPr>
          <w:sz w:val="28"/>
          <w:szCs w:val="28"/>
        </w:rPr>
      </w:pPr>
      <w:r>
        <w:rPr>
          <w:rFonts w:hint="eastAsia"/>
          <w:sz w:val="28"/>
          <w:szCs w:val="28"/>
        </w:rPr>
        <w:t>投标文件的递交</w:t>
      </w:r>
    </w:p>
    <w:p w14:paraId="626A42AA">
      <w:pPr>
        <w:rPr>
          <w:rFonts w:ascii="黑体" w:hAnsi="宋体" w:eastAsia="黑体"/>
          <w:sz w:val="24"/>
        </w:rPr>
      </w:pPr>
      <w:bookmarkStart w:id="100" w:name="_Hlk72405459"/>
      <w:r>
        <w:rPr>
          <w:rFonts w:hint="eastAsia" w:ascii="黑体" w:hAnsi="宋体" w:eastAsia="黑体"/>
          <w:sz w:val="24"/>
        </w:rPr>
        <w:t>24．投标文件的保密</w:t>
      </w:r>
    </w:p>
    <w:p w14:paraId="30A31D11">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w:t>
      </w:r>
      <w:r>
        <w:rPr>
          <w:rFonts w:hint="eastAsia" w:ascii="宋体" w:hAnsi="宋体"/>
          <w:lang w:val="en-US" w:eastAsia="zh-CN"/>
        </w:rPr>
        <w:t>投</w:t>
      </w:r>
      <w:r>
        <w:rPr>
          <w:rFonts w:hint="eastAsia" w:ascii="宋体" w:hAnsi="宋体"/>
        </w:rPr>
        <w:t>标文件自动进行加密，此加密程序确保投标文件在到达投标截止时间后才能解密查看。在加密过程中，请按照软件提示进行操作。加密界面如下图所示：</w:t>
      </w:r>
    </w:p>
    <w:p w14:paraId="1651B0B4">
      <w:pPr>
        <w:widowControl/>
        <w:jc w:val="left"/>
        <w:rPr>
          <w:rFonts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2B924939">
      <w:pPr>
        <w:ind w:firstLine="480" w:firstLineChars="200"/>
        <w:rPr>
          <w:sz w:val="24"/>
        </w:rPr>
      </w:pPr>
    </w:p>
    <w:p w14:paraId="408D0D7C">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24B023A3">
      <w:pPr>
        <w:ind w:firstLine="411" w:firstLineChars="196"/>
        <w:rPr>
          <w:rFonts w:ascii="宋体" w:hAnsi="宋体"/>
          <w:b w:val="0"/>
        </w:rPr>
      </w:pPr>
    </w:p>
    <w:p w14:paraId="401D5A08">
      <w:pPr>
        <w:rPr>
          <w:rFonts w:ascii="宋体" w:hAnsi="宋体"/>
          <w:b/>
        </w:rPr>
      </w:pPr>
      <w:r>
        <w:rPr>
          <w:rFonts w:hint="eastAsia" w:ascii="黑体" w:hAnsi="宋体" w:eastAsia="黑体"/>
          <w:sz w:val="24"/>
        </w:rPr>
        <w:t>24.2若采购项目出现延期情况：</w:t>
      </w:r>
    </w:p>
    <w:p w14:paraId="6D3D8B14">
      <w:pPr>
        <w:ind w:firstLine="420" w:firstLineChars="200"/>
        <w:rPr>
          <w:rFonts w:ascii="黑体" w:hAnsi="宋体" w:eastAsia="黑体"/>
          <w:b/>
          <w:sz w:val="24"/>
        </w:rPr>
      </w:pPr>
      <w:r>
        <w:rPr>
          <w:rFonts w:hint="eastAsia" w:ascii="宋体" w:hAnsi="宋体"/>
        </w:rPr>
        <w:t>如果供下载的招标文件（后缀名为. szczf）有更新，</w:t>
      </w:r>
      <w:r>
        <w:rPr>
          <w:rFonts w:hint="eastAsia" w:ascii="宋体" w:hAnsi="宋体"/>
          <w:b/>
          <w:bCs/>
        </w:rPr>
        <w:t>投标人必须重新下载招标文件、重新制作投标文件、重新加密投标文件、重新上传投标文件</w:t>
      </w:r>
      <w:r>
        <w:rPr>
          <w:rFonts w:hint="eastAsia" w:ascii="宋体" w:hAnsi="宋体"/>
        </w:rPr>
        <w:t>；如果供下载的招标文件（后缀名为. szczf）没有更新，</w:t>
      </w:r>
      <w:r>
        <w:rPr>
          <w:rFonts w:hint="eastAsia" w:ascii="宋体" w:hAnsi="宋体"/>
          <w:b/>
          <w:bCs/>
        </w:rPr>
        <w:t>投标人必须重新加密投标文件、重新上传投标文件</w:t>
      </w:r>
      <w:r>
        <w:rPr>
          <w:rFonts w:hint="eastAsia" w:ascii="宋体" w:hAnsi="宋体"/>
          <w:b w:val="0"/>
          <w:bCs w:val="0"/>
        </w:rPr>
        <w:t>（是否重新制作投标文件根据项目实际情况定）</w:t>
      </w:r>
      <w:r>
        <w:rPr>
          <w:rFonts w:hint="eastAsia" w:ascii="宋体" w:hAnsi="宋体"/>
        </w:rPr>
        <w:t>。否则，投标人自行承担投标文件无法解密导致投标无效的后果。</w:t>
      </w:r>
    </w:p>
    <w:p w14:paraId="4AC7EC2C">
      <w:pPr>
        <w:rPr>
          <w:rFonts w:ascii="黑体" w:hAnsi="宋体" w:eastAsia="黑体"/>
          <w:sz w:val="24"/>
        </w:rPr>
      </w:pPr>
      <w:r>
        <w:rPr>
          <w:rFonts w:hint="eastAsia" w:ascii="黑体" w:hAnsi="宋体" w:eastAsia="黑体"/>
          <w:sz w:val="24"/>
        </w:rPr>
        <w:t>25．上传投标文件及投标截止日期</w:t>
      </w:r>
    </w:p>
    <w:p w14:paraId="1EA0D437">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w:t>
      </w:r>
      <w:r>
        <w:rPr>
          <w:rFonts w:hint="eastAsia" w:ascii="宋体" w:hAnsi="宋体"/>
          <w:lang w:val="en-US" w:eastAsia="zh-CN"/>
        </w:rPr>
        <w:t>采购公告中的技术支持电话</w:t>
      </w:r>
      <w:r>
        <w:rPr>
          <w:rFonts w:hint="eastAsia" w:ascii="宋体" w:hAnsi="宋体"/>
        </w:rPr>
        <w:t>。如多次上传均告失败，请在投标截止时间之前携带加密后的电子投标文件送达至</w:t>
      </w:r>
      <w:r>
        <w:rPr>
          <w:rFonts w:hint="eastAsia" w:ascii="宋体" w:hAnsi="宋体"/>
          <w:b/>
          <w:bCs/>
          <w:szCs w:val="21"/>
          <w:lang w:eastAsia="zh-CN"/>
        </w:rPr>
        <w:t>深圳公共资源交易中心（深圳交易集团有限公司</w:t>
      </w:r>
      <w:r>
        <w:rPr>
          <w:rFonts w:hint="eastAsia" w:ascii="宋体" w:hAnsi="宋体"/>
          <w:b/>
          <w:bCs/>
          <w:szCs w:val="21"/>
          <w:lang w:val="en-US" w:eastAsia="zh-CN"/>
        </w:rPr>
        <w:t>大鹏</w:t>
      </w:r>
      <w:r>
        <w:rPr>
          <w:rFonts w:hint="eastAsia" w:ascii="宋体" w:hAnsi="宋体"/>
          <w:b/>
          <w:bCs/>
          <w:szCs w:val="21"/>
          <w:lang w:eastAsia="zh-CN"/>
        </w:rPr>
        <w:t>分公司）</w:t>
      </w:r>
      <w:r>
        <w:rPr>
          <w:rFonts w:hint="eastAsia" w:ascii="宋体" w:hAnsi="宋体"/>
          <w:b/>
          <w:bCs/>
        </w:rPr>
        <w:t>（地址：</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06EFAA10">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17AC2157">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193DEDED">
      <w:pPr>
        <w:ind w:firstLine="411" w:firstLineChars="196"/>
        <w:rPr>
          <w:rFonts w:ascii="宋体" w:hAnsi="宋体"/>
        </w:rPr>
      </w:pPr>
    </w:p>
    <w:p w14:paraId="4E3A70A2">
      <w:pPr>
        <w:ind w:firstLine="411" w:firstLineChars="196"/>
        <w:rPr>
          <w:rFonts w:ascii="宋体" w:hAnsi="宋体"/>
        </w:rPr>
      </w:pPr>
    </w:p>
    <w:bookmarkEnd w:id="100"/>
    <w:p w14:paraId="26D0B0F7">
      <w:pPr>
        <w:rPr>
          <w:rFonts w:ascii="黑体" w:hAnsi="宋体" w:eastAsia="黑体"/>
          <w:sz w:val="24"/>
        </w:rPr>
      </w:pPr>
      <w:r>
        <w:rPr>
          <w:rFonts w:hint="eastAsia" w:ascii="黑体" w:hAnsi="宋体" w:eastAsia="黑体"/>
          <w:sz w:val="24"/>
        </w:rPr>
        <w:t>26. 样品、现场演示、方案讲解</w:t>
      </w:r>
    </w:p>
    <w:p w14:paraId="2A271E48">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6A35BFE8">
      <w:pPr>
        <w:rPr>
          <w:rFonts w:ascii="黑体" w:hAnsi="宋体" w:eastAsia="黑体"/>
          <w:sz w:val="24"/>
        </w:rPr>
      </w:pPr>
      <w:bookmarkStart w:id="101"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1099A382">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26B11C83">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1C177BE5">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6921D353">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101"/>
    <w:p w14:paraId="07704CFB">
      <w:pPr>
        <w:pStyle w:val="5"/>
        <w:numPr>
          <w:ilvl w:val="0"/>
          <w:numId w:val="16"/>
        </w:numPr>
        <w:spacing w:before="120" w:beforeLines="50" w:after="120" w:afterLines="50"/>
        <w:ind w:left="562" w:hanging="562"/>
        <w:rPr>
          <w:sz w:val="28"/>
          <w:szCs w:val="28"/>
        </w:rPr>
      </w:pPr>
      <w:r>
        <w:rPr>
          <w:rFonts w:hint="eastAsia"/>
          <w:sz w:val="28"/>
          <w:szCs w:val="28"/>
        </w:rPr>
        <w:t>开标</w:t>
      </w:r>
    </w:p>
    <w:p w14:paraId="6C851065">
      <w:pPr>
        <w:rPr>
          <w:rFonts w:ascii="黑体" w:hAnsi="宋体" w:eastAsia="黑体"/>
          <w:sz w:val="24"/>
        </w:rPr>
      </w:pPr>
      <w:r>
        <w:rPr>
          <w:rFonts w:hint="eastAsia" w:ascii="黑体" w:hAnsi="宋体" w:eastAsia="黑体"/>
          <w:sz w:val="24"/>
        </w:rPr>
        <w:t>28．开标</w:t>
      </w:r>
    </w:p>
    <w:p w14:paraId="31B12889">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14:paraId="6B02E67B">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34F094F3">
      <w:pPr>
        <w:ind w:firstLine="315" w:firstLineChars="150"/>
        <w:rPr>
          <w:rFonts w:ascii="宋体" w:hAnsi="宋体"/>
          <w:szCs w:val="21"/>
        </w:rPr>
      </w:pPr>
    </w:p>
    <w:p w14:paraId="26579858">
      <w:pPr>
        <w:pStyle w:val="5"/>
        <w:numPr>
          <w:ilvl w:val="0"/>
          <w:numId w:val="16"/>
        </w:numPr>
        <w:spacing w:before="120" w:beforeLines="50" w:after="120" w:afterLines="50"/>
        <w:ind w:left="562" w:hanging="562"/>
        <w:rPr>
          <w:sz w:val="28"/>
          <w:szCs w:val="28"/>
        </w:rPr>
      </w:pPr>
      <w:r>
        <w:rPr>
          <w:rFonts w:hint="eastAsia"/>
          <w:sz w:val="28"/>
          <w:szCs w:val="28"/>
        </w:rPr>
        <w:t>评审要求</w:t>
      </w:r>
    </w:p>
    <w:p w14:paraId="6BFAC193">
      <w:pPr>
        <w:rPr>
          <w:rFonts w:ascii="黑体" w:hAnsi="宋体" w:eastAsia="黑体"/>
          <w:sz w:val="24"/>
        </w:rPr>
      </w:pPr>
      <w:r>
        <w:rPr>
          <w:rFonts w:hint="eastAsia" w:ascii="黑体" w:hAnsi="宋体" w:eastAsia="黑体"/>
          <w:sz w:val="24"/>
        </w:rPr>
        <w:t>29．评审委员会组成</w:t>
      </w:r>
    </w:p>
    <w:p w14:paraId="4F54F5D8">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37E7751B">
      <w:pPr>
        <w:ind w:firstLine="411" w:firstLineChars="196"/>
        <w:rPr>
          <w:rFonts w:hint="eastAsia" w:ascii="宋体" w:hAnsi="宋体"/>
        </w:rPr>
      </w:pPr>
      <w:bookmarkStart w:id="102"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102"/>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04920845">
      <w:pPr>
        <w:pStyle w:val="8"/>
        <w:ind w:firstLine="422" w:firstLineChars="200"/>
      </w:pPr>
      <w:r>
        <w:rPr>
          <w:rFonts w:hint="eastAsia" w:ascii="宋体" w:hAnsi="宋体"/>
          <w:color w:val="FF0000"/>
          <w:sz w:val="21"/>
        </w:rPr>
        <w:t>根据财政部门要求，将食材、厨具、家具、窗帘、餐饮服务、物业管理、清扫服务、保安服务、园林绿化、社工服务、“城市管家”十一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论证专家抽取规则无需按此要求执行，具体严管项目的范围由市财政部门根据监管需要适时调整。</w:t>
      </w:r>
    </w:p>
    <w:p w14:paraId="55AC7063">
      <w:pPr>
        <w:ind w:firstLine="411" w:firstLineChars="196"/>
        <w:rPr>
          <w:rFonts w:ascii="宋体" w:hAnsi="宋体"/>
        </w:rPr>
      </w:pPr>
      <w:r>
        <w:rPr>
          <w:rFonts w:hint="eastAsia" w:ascii="宋体" w:hAnsi="宋体"/>
        </w:rPr>
        <w:t>29.2评审定标应当遵循公平、公正、科学、择优的原则。</w:t>
      </w:r>
    </w:p>
    <w:p w14:paraId="4DDECD2F">
      <w:pPr>
        <w:ind w:firstLine="411" w:firstLineChars="196"/>
        <w:rPr>
          <w:rFonts w:ascii="宋体" w:hAnsi="宋体"/>
        </w:rPr>
      </w:pPr>
      <w:r>
        <w:rPr>
          <w:rFonts w:hint="eastAsia" w:ascii="宋体" w:hAnsi="宋体"/>
        </w:rPr>
        <w:t>29.3评审活动依法进行，任何单位和个人不得非法干预评标过程和结果。</w:t>
      </w:r>
    </w:p>
    <w:p w14:paraId="19C869DF">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4E551E32">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5304AC39">
      <w:pPr>
        <w:rPr>
          <w:rFonts w:ascii="黑体" w:hAnsi="宋体" w:eastAsia="黑体"/>
          <w:sz w:val="24"/>
        </w:rPr>
      </w:pPr>
      <w:r>
        <w:rPr>
          <w:rFonts w:hint="eastAsia" w:ascii="黑体" w:hAnsi="宋体" w:eastAsia="黑体"/>
          <w:sz w:val="24"/>
        </w:rPr>
        <w:t>30．向评审委员会提供的资料</w:t>
      </w:r>
    </w:p>
    <w:p w14:paraId="56966D67">
      <w:pPr>
        <w:ind w:firstLine="411" w:firstLineChars="196"/>
        <w:rPr>
          <w:rFonts w:ascii="宋体" w:hAnsi="宋体"/>
        </w:rPr>
      </w:pPr>
      <w:r>
        <w:rPr>
          <w:rFonts w:hint="eastAsia" w:ascii="宋体" w:hAnsi="宋体"/>
        </w:rPr>
        <w:t>30.1公开发布的招标文件，包括图纸、服务清单、答疑文件等；</w:t>
      </w:r>
    </w:p>
    <w:p w14:paraId="63CE010F">
      <w:pPr>
        <w:ind w:firstLine="411" w:firstLineChars="196"/>
        <w:rPr>
          <w:rFonts w:ascii="宋体" w:hAnsi="宋体"/>
        </w:rPr>
      </w:pPr>
      <w:r>
        <w:rPr>
          <w:rFonts w:hint="eastAsia" w:ascii="宋体" w:hAnsi="宋体"/>
        </w:rPr>
        <w:t>30.2其他评标必须的资料。</w:t>
      </w:r>
    </w:p>
    <w:p w14:paraId="4EFB93BB">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700E7C47">
      <w:pPr>
        <w:ind w:firstLine="411" w:firstLineChars="196"/>
        <w:rPr>
          <w:rFonts w:ascii="宋体" w:hAnsi="宋体"/>
        </w:rPr>
      </w:pPr>
      <w:r>
        <w:rPr>
          <w:rFonts w:hint="eastAsia" w:ascii="宋体" w:hAnsi="宋体"/>
        </w:rPr>
        <w:t>（1）招标的目的；</w:t>
      </w:r>
    </w:p>
    <w:p w14:paraId="46915265">
      <w:pPr>
        <w:ind w:firstLine="411" w:firstLineChars="196"/>
        <w:rPr>
          <w:rFonts w:ascii="宋体" w:hAnsi="宋体"/>
        </w:rPr>
      </w:pPr>
      <w:r>
        <w:rPr>
          <w:rFonts w:hint="eastAsia" w:ascii="宋体" w:hAnsi="宋体"/>
        </w:rPr>
        <w:t>（2）招标项目需求的范围和性质；</w:t>
      </w:r>
    </w:p>
    <w:p w14:paraId="2FF695A4">
      <w:pPr>
        <w:ind w:firstLine="411" w:firstLineChars="196"/>
        <w:rPr>
          <w:rFonts w:ascii="宋体" w:hAnsi="宋体"/>
        </w:rPr>
      </w:pPr>
      <w:r>
        <w:rPr>
          <w:rFonts w:hint="eastAsia" w:ascii="宋体" w:hAnsi="宋体"/>
        </w:rPr>
        <w:t>（3）招标文件规定的投标人的资格、财政预算限额、商务条款；</w:t>
      </w:r>
    </w:p>
    <w:p w14:paraId="608CD074">
      <w:pPr>
        <w:ind w:firstLine="411" w:firstLineChars="196"/>
        <w:rPr>
          <w:rFonts w:ascii="宋体" w:hAnsi="宋体"/>
        </w:rPr>
      </w:pPr>
      <w:r>
        <w:rPr>
          <w:rFonts w:hint="eastAsia" w:ascii="宋体" w:hAnsi="宋体"/>
        </w:rPr>
        <w:t>（4）招标文件规定的评标程序、评标方法和评标因素；</w:t>
      </w:r>
    </w:p>
    <w:p w14:paraId="6ACD6F5D">
      <w:pPr>
        <w:ind w:firstLine="411" w:firstLineChars="196"/>
        <w:rPr>
          <w:rFonts w:ascii="宋体" w:hAnsi="宋体"/>
        </w:rPr>
      </w:pPr>
      <w:r>
        <w:rPr>
          <w:rFonts w:hint="eastAsia" w:ascii="宋体" w:hAnsi="宋体"/>
        </w:rPr>
        <w:t>（5）招标文件所列示的资格性审查表及符合性审查表。</w:t>
      </w:r>
    </w:p>
    <w:p w14:paraId="45F6E2D0">
      <w:pPr>
        <w:rPr>
          <w:rFonts w:ascii="黑体" w:hAnsi="宋体" w:eastAsia="黑体"/>
          <w:sz w:val="24"/>
        </w:rPr>
      </w:pPr>
      <w:r>
        <w:rPr>
          <w:rFonts w:hint="eastAsia" w:ascii="黑体" w:hAnsi="宋体" w:eastAsia="黑体"/>
          <w:sz w:val="24"/>
        </w:rPr>
        <w:t>31．独立评审</w:t>
      </w:r>
    </w:p>
    <w:p w14:paraId="6715021E">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03EBFFFC">
      <w:pPr>
        <w:ind w:firstLine="411" w:firstLineChars="196"/>
        <w:rPr>
          <w:rFonts w:ascii="宋体" w:hAnsi="宋体"/>
          <w:bCs/>
          <w:szCs w:val="21"/>
        </w:rPr>
      </w:pPr>
    </w:p>
    <w:p w14:paraId="3050D28D">
      <w:pPr>
        <w:pStyle w:val="5"/>
        <w:numPr>
          <w:ilvl w:val="0"/>
          <w:numId w:val="16"/>
        </w:numPr>
        <w:spacing w:before="120" w:beforeLines="50" w:after="120" w:afterLines="50"/>
        <w:ind w:left="562" w:hanging="562"/>
        <w:rPr>
          <w:sz w:val="28"/>
          <w:szCs w:val="28"/>
        </w:rPr>
      </w:pPr>
      <w:r>
        <w:rPr>
          <w:rFonts w:hint="eastAsia"/>
          <w:sz w:val="28"/>
          <w:szCs w:val="28"/>
        </w:rPr>
        <w:t>评审程序及评审方法</w:t>
      </w:r>
    </w:p>
    <w:p w14:paraId="728357D1">
      <w:pPr>
        <w:rPr>
          <w:rFonts w:ascii="黑体" w:hAnsi="宋体" w:eastAsia="黑体"/>
          <w:sz w:val="24"/>
        </w:rPr>
      </w:pPr>
      <w:r>
        <w:rPr>
          <w:rFonts w:hint="eastAsia" w:ascii="黑体" w:hAnsi="宋体" w:eastAsia="黑体"/>
          <w:sz w:val="24"/>
        </w:rPr>
        <w:t>32．投标文件初审</w:t>
      </w:r>
    </w:p>
    <w:p w14:paraId="47034D83">
      <w:pPr>
        <w:ind w:firstLine="411" w:firstLineChars="196"/>
        <w:rPr>
          <w:rFonts w:ascii="宋体" w:hAnsi="宋体"/>
        </w:rPr>
      </w:pPr>
      <w:r>
        <w:rPr>
          <w:rFonts w:hint="eastAsia" w:ascii="宋体" w:hAnsi="宋体"/>
        </w:rPr>
        <w:t>32.1投标文件初审包括资格性审查和符合性审查。</w:t>
      </w:r>
    </w:p>
    <w:p w14:paraId="3B8CE8DC">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4EDB1448">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42AD0E1C">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17FA9849">
      <w:pPr>
        <w:ind w:firstLine="411" w:firstLineChars="196"/>
        <w:rPr>
          <w:rFonts w:ascii="宋体" w:hAnsi="宋体"/>
          <w:bCs/>
        </w:rPr>
      </w:pPr>
      <w:r>
        <w:rPr>
          <w:rFonts w:hint="eastAsia" w:ascii="宋体" w:hAnsi="宋体"/>
          <w:bCs/>
        </w:rPr>
        <w:t>32.3 投标文件初审中关于供应商家数的计算:</w:t>
      </w:r>
    </w:p>
    <w:p w14:paraId="4C880776">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EB5C534">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4C391248">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5787C3DF">
      <w:pPr>
        <w:ind w:firstLine="411" w:firstLineChars="196"/>
        <w:rPr>
          <w:rFonts w:ascii="宋体" w:hAnsi="宋体"/>
        </w:rPr>
      </w:pPr>
      <w:r>
        <w:rPr>
          <w:rFonts w:hint="eastAsia" w:ascii="宋体" w:hAnsi="宋体"/>
        </w:rPr>
        <w:t>32.4投标人投标文件作无效处理的情形，具体包括但不限于以下：</w:t>
      </w:r>
    </w:p>
    <w:p w14:paraId="3DB5FA39">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662037B7">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622341AE">
      <w:pPr>
        <w:ind w:firstLine="411" w:firstLineChars="196"/>
        <w:rPr>
          <w:rFonts w:ascii="宋体" w:hAnsi="宋体"/>
        </w:rPr>
      </w:pPr>
      <w:r>
        <w:rPr>
          <w:rFonts w:hint="eastAsia" w:ascii="宋体" w:hAnsi="宋体"/>
        </w:rPr>
        <w:t>32.4.3不同投标人的投标文件载明的项目管理成员或者联系人员为同一人；</w:t>
      </w:r>
    </w:p>
    <w:p w14:paraId="022E5246">
      <w:pPr>
        <w:ind w:firstLine="411" w:firstLineChars="196"/>
        <w:rPr>
          <w:rFonts w:ascii="宋体" w:hAnsi="宋体"/>
        </w:rPr>
      </w:pPr>
      <w:r>
        <w:rPr>
          <w:rFonts w:hint="eastAsia" w:ascii="宋体" w:hAnsi="宋体"/>
        </w:rPr>
        <w:t>32.4.4不同投标人的投标文件异常一致或者投标报价呈规律性差异；</w:t>
      </w:r>
    </w:p>
    <w:p w14:paraId="6F58206C">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506CEB2A">
      <w:pPr>
        <w:ind w:firstLine="411" w:firstLineChars="196"/>
        <w:rPr>
          <w:rFonts w:ascii="宋体" w:hAnsi="宋体"/>
        </w:rPr>
      </w:pPr>
      <w:r>
        <w:rPr>
          <w:rFonts w:hint="eastAsia" w:ascii="宋体" w:hAnsi="宋体"/>
        </w:rPr>
        <w:t>32.4.6投标供应商之间相互约定给予未中标的供应商利益补偿；</w:t>
      </w:r>
    </w:p>
    <w:p w14:paraId="07F2720A">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2DD4CF14">
      <w:pPr>
        <w:ind w:firstLine="411" w:firstLineChars="196"/>
        <w:rPr>
          <w:rFonts w:ascii="宋体" w:hAnsi="宋体"/>
        </w:rPr>
      </w:pPr>
      <w:r>
        <w:rPr>
          <w:rFonts w:hint="eastAsia" w:ascii="宋体" w:hAnsi="宋体"/>
        </w:rPr>
        <w:t>32.4.8不同投标供应商的投标文件内容存在非正常一致；</w:t>
      </w:r>
    </w:p>
    <w:p w14:paraId="4E3DAC33">
      <w:pPr>
        <w:ind w:firstLine="411" w:firstLineChars="196"/>
        <w:rPr>
          <w:rFonts w:ascii="宋体" w:hAnsi="宋体"/>
        </w:rPr>
      </w:pPr>
      <w:r>
        <w:rPr>
          <w:rFonts w:hint="eastAsia" w:ascii="宋体" w:hAnsi="宋体"/>
        </w:rPr>
        <w:t>32.4.9在同一单位工作人员为两家以上（含两家）供应商进行同一项投标活动；</w:t>
      </w:r>
    </w:p>
    <w:p w14:paraId="299CBF81">
      <w:pPr>
        <w:ind w:firstLine="411" w:firstLineChars="196"/>
        <w:rPr>
          <w:rFonts w:ascii="宋体" w:hAnsi="宋体"/>
        </w:rPr>
      </w:pPr>
      <w:r>
        <w:rPr>
          <w:rFonts w:hint="eastAsia" w:ascii="宋体" w:hAnsi="宋体"/>
        </w:rPr>
        <w:t>32.4.10主管部门依照法律、法规认定的其他情形。</w:t>
      </w:r>
    </w:p>
    <w:p w14:paraId="19897397">
      <w:pPr>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3CBB2F9B">
      <w:pPr>
        <w:rPr>
          <w:rFonts w:ascii="黑体" w:hAnsi="宋体" w:eastAsia="黑体"/>
          <w:sz w:val="24"/>
        </w:rPr>
      </w:pPr>
      <w:r>
        <w:rPr>
          <w:rFonts w:hint="eastAsia" w:ascii="黑体" w:hAnsi="宋体" w:eastAsia="黑体"/>
          <w:sz w:val="24"/>
        </w:rPr>
        <w:t>33．澄清有关问题</w:t>
      </w:r>
    </w:p>
    <w:p w14:paraId="35C51AD1">
      <w:pPr>
        <w:ind w:firstLine="411" w:firstLineChars="196"/>
        <w:rPr>
          <w:rFonts w:ascii="宋体" w:hAnsi="宋体"/>
        </w:rPr>
      </w:pPr>
      <w:bookmarkStart w:id="103"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103"/>
    </w:p>
    <w:p w14:paraId="20D1E336">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096DEA97">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6809ADCA">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4A612509">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4867C0C9">
      <w:pPr>
        <w:rPr>
          <w:rFonts w:ascii="黑体" w:hAnsi="宋体" w:eastAsia="黑体"/>
          <w:sz w:val="24"/>
        </w:rPr>
      </w:pPr>
      <w:bookmarkStart w:id="104" w:name="_Toc73521669"/>
      <w:bookmarkStart w:id="105" w:name="_Toc73517673"/>
      <w:bookmarkStart w:id="106" w:name="_Toc73521581"/>
      <w:bookmarkStart w:id="107" w:name="_Toc73518151"/>
      <w:bookmarkStart w:id="108" w:name="_Toc100052400"/>
      <w:r>
        <w:rPr>
          <w:rFonts w:hint="eastAsia" w:ascii="黑体" w:hAnsi="宋体" w:eastAsia="黑体"/>
          <w:sz w:val="24"/>
        </w:rPr>
        <w:t>34．错误的修正</w:t>
      </w:r>
      <w:bookmarkEnd w:id="104"/>
      <w:bookmarkEnd w:id="105"/>
      <w:bookmarkEnd w:id="106"/>
      <w:bookmarkEnd w:id="107"/>
      <w:bookmarkEnd w:id="108"/>
    </w:p>
    <w:p w14:paraId="0E096916">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774FFCC0">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08B355D">
      <w:pPr>
        <w:ind w:firstLine="411" w:firstLineChars="196"/>
        <w:rPr>
          <w:rFonts w:ascii="宋体" w:hAnsi="宋体"/>
          <w:szCs w:val="21"/>
        </w:rPr>
      </w:pPr>
      <w:r>
        <w:rPr>
          <w:rFonts w:hint="eastAsia" w:ascii="宋体" w:hAnsi="宋体"/>
          <w:szCs w:val="21"/>
        </w:rPr>
        <w:t>34.2大写金额和小写金额不一致的，以大写金额为准；</w:t>
      </w:r>
    </w:p>
    <w:p w14:paraId="23AB1912">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69A28F31">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71B3CF00">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169FD7F0">
      <w:pPr>
        <w:rPr>
          <w:rFonts w:ascii="黑体" w:hAnsi="宋体" w:eastAsia="黑体"/>
          <w:sz w:val="24"/>
        </w:rPr>
      </w:pPr>
      <w:r>
        <w:rPr>
          <w:rFonts w:hint="eastAsia" w:ascii="黑体" w:hAnsi="宋体" w:eastAsia="黑体"/>
          <w:sz w:val="24"/>
        </w:rPr>
        <w:t>35．投标文件的比较与评价</w:t>
      </w:r>
    </w:p>
    <w:p w14:paraId="01811D1A">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E16A1E7">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3F1147B6">
      <w:pPr>
        <w:rPr>
          <w:rFonts w:ascii="黑体" w:hAnsi="宋体" w:eastAsia="黑体"/>
          <w:sz w:val="24"/>
        </w:rPr>
      </w:pPr>
      <w:r>
        <w:rPr>
          <w:rFonts w:hint="eastAsia" w:ascii="黑体" w:hAnsi="宋体" w:eastAsia="黑体"/>
          <w:sz w:val="24"/>
        </w:rPr>
        <w:t>36. 实地考察</w:t>
      </w:r>
    </w:p>
    <w:p w14:paraId="777851FB">
      <w:pPr>
        <w:ind w:firstLine="411" w:firstLineChars="196"/>
        <w:rPr>
          <w:rFonts w:ascii="宋体" w:hAnsi="宋体"/>
          <w:szCs w:val="21"/>
        </w:rPr>
      </w:pPr>
      <w:r>
        <w:rPr>
          <w:rFonts w:hint="eastAsia" w:ascii="宋体" w:hAnsi="宋体"/>
          <w:szCs w:val="21"/>
        </w:rPr>
        <w:t>36.1</w:t>
      </w:r>
      <w:r>
        <w:rPr>
          <w:rFonts w:hint="eastAsia" w:ascii="宋体" w:hAnsi="宋体"/>
          <w:szCs w:val="21"/>
          <w:lang w:val="en-US" w:eastAsia="zh-CN"/>
        </w:rPr>
        <w:t>在评审期间，评审委员会根据招标文件规定（详见“一、对通用条款的补充内容”），有权对本项目的投标人开展实地考察，投标人需时刻做好接收实地考察的准备。</w:t>
      </w:r>
    </w:p>
    <w:p w14:paraId="7FA120C1">
      <w:pPr>
        <w:rPr>
          <w:rFonts w:ascii="黑体" w:hAnsi="宋体" w:eastAsia="黑体"/>
          <w:sz w:val="24"/>
        </w:rPr>
      </w:pPr>
      <w:r>
        <w:rPr>
          <w:rFonts w:hint="eastAsia" w:ascii="黑体" w:hAnsi="宋体" w:eastAsia="黑体"/>
          <w:sz w:val="24"/>
        </w:rPr>
        <w:t>37．评审方法</w:t>
      </w:r>
    </w:p>
    <w:p w14:paraId="380DEAA0">
      <w:pPr>
        <w:ind w:firstLine="413" w:firstLineChars="196"/>
        <w:rPr>
          <w:rFonts w:ascii="宋体" w:hAnsi="宋体"/>
          <w:b/>
          <w:bCs/>
          <w:szCs w:val="21"/>
        </w:rPr>
      </w:pPr>
      <w:r>
        <w:rPr>
          <w:rFonts w:hint="eastAsia" w:ascii="宋体" w:hAnsi="宋体"/>
          <w:b/>
          <w:bCs/>
          <w:szCs w:val="21"/>
        </w:rPr>
        <w:t>37.1.1最低价法</w:t>
      </w:r>
    </w:p>
    <w:p w14:paraId="37C6F600">
      <w:pPr>
        <w:ind w:firstLine="411" w:firstLineChars="196"/>
        <w:rPr>
          <w:rFonts w:hint="eastAsia" w:ascii="ˎ̥" w:hAnsi="ˎ̥"/>
          <w:lang w:eastAsia="zh-CN"/>
        </w:rPr>
      </w:pPr>
      <w:bookmarkStart w:id="109" w:name="_Hlk72438142"/>
      <w:r>
        <w:rPr>
          <w:rFonts w:ascii="ˎ̥" w:hAnsi="ˎ̥"/>
        </w:rPr>
        <w:t>最低价法，</w:t>
      </w:r>
      <w:r>
        <w:rPr>
          <w:rFonts w:hint="eastAsia" w:ascii="ˎ̥" w:hAnsi="ˎ̥"/>
        </w:rPr>
        <w:t>是指投标文件满足招标文件全部实质性要求，且投标报价最低的投标人为中标候选人的评标方法</w:t>
      </w:r>
      <w:r>
        <w:rPr>
          <w:rFonts w:hint="eastAsia" w:ascii="ˎ̥" w:hAnsi="ˎ̥"/>
          <w:lang w:eastAsia="zh-CN"/>
        </w:rPr>
        <w:t>。</w:t>
      </w:r>
    </w:p>
    <w:p w14:paraId="449AFCD4">
      <w:pPr>
        <w:ind w:firstLine="411" w:firstLineChars="196"/>
        <w:rPr>
          <w:rFonts w:hint="eastAsia" w:ascii="ˎ̥" w:hAnsi="ˎ̥" w:eastAsia="宋体"/>
          <w:lang w:eastAsia="zh-CN"/>
        </w:rPr>
      </w:pPr>
      <w:r>
        <w:rPr>
          <w:rFonts w:hint="eastAsia" w:ascii="ˎ̥" w:hAnsi="ˎ̥"/>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3EF87331">
      <w:pPr>
        <w:ind w:firstLine="413" w:firstLineChars="196"/>
        <w:rPr>
          <w:rFonts w:ascii="宋体" w:hAnsi="宋体"/>
          <w:b/>
          <w:bCs/>
          <w:szCs w:val="21"/>
        </w:rPr>
      </w:pPr>
      <w:r>
        <w:rPr>
          <w:rFonts w:hint="eastAsia" w:ascii="宋体" w:hAnsi="宋体"/>
          <w:b/>
          <w:bCs/>
          <w:szCs w:val="21"/>
        </w:rPr>
        <w:t>37.1.2综合评分法</w:t>
      </w:r>
    </w:p>
    <w:p w14:paraId="0A9AF68B">
      <w:pPr>
        <w:ind w:firstLine="411" w:firstLineChars="196"/>
        <w:rPr>
          <w:rFonts w:hint="eastAsia" w:ascii="ˎ̥" w:hAnsi="ˎ̥"/>
          <w:lang w:eastAsia="zh-CN"/>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09"/>
      <w:r>
        <w:rPr>
          <w:rFonts w:hint="eastAsia" w:ascii="ˎ̥" w:hAnsi="ˎ̥"/>
          <w:lang w:eastAsia="zh-CN"/>
        </w:rPr>
        <w:t>。</w:t>
      </w:r>
    </w:p>
    <w:p w14:paraId="1956BF0E">
      <w:pPr>
        <w:ind w:firstLine="411" w:firstLineChars="196"/>
        <w:rPr>
          <w:rFonts w:hint="eastAsia" w:ascii="ˎ̥" w:hAnsi="ˎ̥"/>
          <w:lang w:eastAsia="zh-CN"/>
        </w:rPr>
      </w:pPr>
      <w:r>
        <w:rPr>
          <w:rFonts w:hint="eastAsia" w:ascii="ˎ̥" w:hAnsi="ˎ̥"/>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61E6554D">
      <w:pPr>
        <w:ind w:firstLine="413" w:firstLineChars="196"/>
        <w:rPr>
          <w:rFonts w:ascii="宋体" w:hAnsi="宋体"/>
          <w:b/>
          <w:bCs/>
          <w:szCs w:val="21"/>
        </w:rPr>
      </w:pPr>
      <w:r>
        <w:rPr>
          <w:rFonts w:hint="eastAsia" w:ascii="宋体" w:hAnsi="宋体"/>
          <w:b/>
          <w:bCs/>
          <w:szCs w:val="21"/>
        </w:rPr>
        <w:t>37.2本项目采用的评审方法见本项目招标文件第一册“专用条款”的相关内容。</w:t>
      </w:r>
    </w:p>
    <w:p w14:paraId="404EB6BC">
      <w:pPr>
        <w:ind w:firstLine="413" w:firstLineChars="196"/>
        <w:rPr>
          <w:rFonts w:ascii="宋体" w:hAnsi="宋体"/>
          <w:b/>
          <w:bCs/>
          <w:szCs w:val="21"/>
        </w:rPr>
      </w:pPr>
      <w:r>
        <w:rPr>
          <w:rFonts w:hint="eastAsia" w:ascii="宋体" w:hAnsi="宋体"/>
          <w:b/>
          <w:bCs/>
          <w:szCs w:val="21"/>
        </w:rPr>
        <w:t>37.3重新评审的情形</w:t>
      </w:r>
    </w:p>
    <w:p w14:paraId="30B9A618">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46689428">
      <w:pPr>
        <w:ind w:firstLine="411" w:firstLineChars="196"/>
        <w:rPr>
          <w:rFonts w:ascii="宋体" w:hAnsi="宋体" w:cs="宋体"/>
          <w:kern w:val="0"/>
          <w:szCs w:val="21"/>
        </w:rPr>
      </w:pPr>
      <w:r>
        <w:rPr>
          <w:rFonts w:hint="eastAsia" w:ascii="宋体" w:hAnsi="宋体" w:cs="宋体"/>
          <w:kern w:val="0"/>
          <w:szCs w:val="21"/>
        </w:rPr>
        <w:t>37.3.1分值汇总计算错误的；</w:t>
      </w:r>
    </w:p>
    <w:p w14:paraId="504D9CED">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729A284C">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3F3AA38A">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012902A2">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484BEFB8">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66A84FD9">
      <w:pPr>
        <w:ind w:firstLine="413" w:firstLineChars="196"/>
        <w:rPr>
          <w:rFonts w:ascii="宋体" w:hAnsi="宋体"/>
          <w:b/>
          <w:bCs/>
          <w:szCs w:val="21"/>
        </w:rPr>
      </w:pPr>
      <w:r>
        <w:rPr>
          <w:rFonts w:hint="eastAsia" w:ascii="宋体" w:hAnsi="宋体"/>
          <w:b/>
          <w:bCs/>
          <w:szCs w:val="21"/>
        </w:rPr>
        <w:t>37.4重新组建评审委员会的情形</w:t>
      </w:r>
    </w:p>
    <w:p w14:paraId="6E874A2D">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54E076A5">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5B27C494">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2736E828">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7BCF7814">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4E8644C5">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2A637F6E">
      <w:pPr>
        <w:ind w:firstLine="411" w:firstLineChars="196"/>
        <w:rPr>
          <w:rFonts w:ascii="宋体" w:hAnsi="宋体"/>
          <w:szCs w:val="21"/>
        </w:rPr>
      </w:pPr>
    </w:p>
    <w:p w14:paraId="33F29258">
      <w:pPr>
        <w:pStyle w:val="5"/>
        <w:numPr>
          <w:ilvl w:val="0"/>
          <w:numId w:val="16"/>
        </w:numPr>
        <w:spacing w:before="120" w:beforeLines="50" w:after="120" w:afterLines="50"/>
        <w:ind w:left="562" w:hanging="562"/>
        <w:rPr>
          <w:sz w:val="28"/>
          <w:szCs w:val="28"/>
        </w:rPr>
      </w:pPr>
      <w:r>
        <w:rPr>
          <w:rFonts w:hint="eastAsia"/>
          <w:sz w:val="28"/>
          <w:szCs w:val="28"/>
        </w:rPr>
        <w:t>定标及公示</w:t>
      </w:r>
    </w:p>
    <w:p w14:paraId="7A2B467C">
      <w:pPr>
        <w:rPr>
          <w:rFonts w:ascii="黑体" w:hAnsi="宋体" w:eastAsia="黑体"/>
          <w:sz w:val="24"/>
        </w:rPr>
      </w:pPr>
      <w:r>
        <w:rPr>
          <w:rFonts w:hint="eastAsia" w:ascii="黑体" w:hAnsi="宋体" w:eastAsia="黑体"/>
          <w:sz w:val="24"/>
        </w:rPr>
        <w:t>38．定标方法</w:t>
      </w:r>
    </w:p>
    <w:p w14:paraId="5E49507E">
      <w:pPr>
        <w:ind w:firstLine="411" w:firstLineChars="196"/>
        <w:rPr>
          <w:rFonts w:ascii="宋体" w:hAnsi="宋体"/>
          <w:szCs w:val="21"/>
        </w:rPr>
      </w:pPr>
      <w:bookmarkStart w:id="110" w:name="_Hlk73782795"/>
      <w:r>
        <w:rPr>
          <w:rFonts w:hint="eastAsia" w:ascii="宋体" w:hAnsi="宋体"/>
          <w:szCs w:val="21"/>
        </w:rPr>
        <w:t>38.1非评定分离项目定标方法</w:t>
      </w:r>
    </w:p>
    <w:p w14:paraId="319EFE28">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082A7C4A">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11"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11"/>
      <w:r>
        <w:rPr>
          <w:rFonts w:ascii="ˎ̥" w:hAnsi="ˎ̥"/>
        </w:rPr>
        <w:t>）。</w:t>
      </w:r>
    </w:p>
    <w:p w14:paraId="410A9A06">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14:paraId="41D11DB9">
      <w:pPr>
        <w:ind w:firstLine="411" w:firstLineChars="196"/>
        <w:rPr>
          <w:rFonts w:ascii="宋体" w:hAnsi="宋体"/>
          <w:szCs w:val="21"/>
        </w:rPr>
      </w:pPr>
      <w:r>
        <w:rPr>
          <w:rFonts w:hint="eastAsia" w:ascii="宋体" w:hAnsi="宋体"/>
          <w:szCs w:val="21"/>
        </w:rPr>
        <w:t>38.2评定分离项目定标方法</w:t>
      </w:r>
    </w:p>
    <w:p w14:paraId="1880F3B8">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6D32AF06">
      <w:pPr>
        <w:ind w:firstLine="411" w:firstLineChars="196"/>
      </w:pPr>
      <w:r>
        <w:rPr>
          <w:rFonts w:ascii="宋体" w:hAnsi="宋体"/>
          <w:szCs w:val="21"/>
        </w:rPr>
        <w:t xml:space="preserve">38.2.2 </w:t>
      </w:r>
      <w:bookmarkStart w:id="112"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714C3404">
      <w:pPr>
        <w:ind w:firstLine="411" w:firstLineChars="196"/>
        <w:rPr>
          <w:rFonts w:ascii="宋体" w:hAnsi="宋体"/>
          <w:szCs w:val="21"/>
        </w:rPr>
      </w:pPr>
      <w:r>
        <w:rPr>
          <w:rFonts w:hint="eastAsia" w:ascii="宋体" w:hAnsi="宋体"/>
          <w:szCs w:val="21"/>
        </w:rPr>
        <w:t>38.2.3</w:t>
      </w:r>
      <w:bookmarkStart w:id="113"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12"/>
      <w:bookmarkEnd w:id="113"/>
    </w:p>
    <w:p w14:paraId="07180CF5">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w:t>
      </w:r>
      <w:r>
        <w:rPr>
          <w:rFonts w:hint="eastAsia"/>
          <w:lang w:val="en-US" w:eastAsia="zh-CN"/>
        </w:rPr>
        <w:t>&lt;</w:t>
      </w:r>
      <w:r>
        <w:rPr>
          <w:rFonts w:hint="eastAsia"/>
        </w:rPr>
        <w:t>深圳市政府采购评标定标分离管理办法</w:t>
      </w:r>
      <w:r>
        <w:rPr>
          <w:rFonts w:hint="eastAsia"/>
          <w:lang w:val="en-US" w:eastAsia="zh-CN"/>
        </w:rPr>
        <w:t>&gt;</w:t>
      </w:r>
      <w:r>
        <w:rPr>
          <w:rFonts w:hint="eastAsia"/>
        </w:rPr>
        <w:t>续期的通知》（深财规〔2023〕1号）执行。</w:t>
      </w:r>
    </w:p>
    <w:p w14:paraId="0F24714B">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176402C9">
      <w:pPr>
        <w:ind w:firstLine="411" w:firstLineChars="196"/>
        <w:rPr>
          <w:rFonts w:ascii="宋体" w:hAnsi="宋体"/>
          <w:szCs w:val="21"/>
        </w:rPr>
      </w:pPr>
      <w:r>
        <w:rPr>
          <w:rFonts w:hint="eastAsia" w:ascii="宋体" w:hAnsi="宋体"/>
          <w:szCs w:val="21"/>
        </w:rPr>
        <w:t>38.3专用条款另有规定的，按专用条款相关要求定标。</w:t>
      </w:r>
      <w:bookmarkEnd w:id="110"/>
    </w:p>
    <w:p w14:paraId="13647F60">
      <w:pPr>
        <w:rPr>
          <w:rFonts w:ascii="黑体" w:hAnsi="宋体" w:eastAsia="黑体"/>
          <w:sz w:val="24"/>
        </w:rPr>
      </w:pPr>
      <w:r>
        <w:rPr>
          <w:rFonts w:hint="eastAsia" w:ascii="黑体" w:hAnsi="宋体" w:eastAsia="黑体"/>
          <w:sz w:val="24"/>
        </w:rPr>
        <w:t>39．编写评审报告</w:t>
      </w:r>
    </w:p>
    <w:p w14:paraId="69CABFE1">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4DE0E60B">
      <w:pPr>
        <w:rPr>
          <w:rFonts w:ascii="黑体" w:hAnsi="宋体" w:eastAsia="黑体"/>
          <w:sz w:val="24"/>
        </w:rPr>
      </w:pPr>
      <w:r>
        <w:rPr>
          <w:rFonts w:hint="eastAsia" w:ascii="黑体" w:hAnsi="宋体" w:eastAsia="黑体"/>
          <w:sz w:val="24"/>
        </w:rPr>
        <w:t>40．中标公告</w:t>
      </w:r>
    </w:p>
    <w:p w14:paraId="3294F030">
      <w:pPr>
        <w:ind w:firstLine="411" w:firstLineChars="196"/>
        <w:rPr>
          <w:rFonts w:ascii="宋体" w:hAnsi="宋体"/>
          <w:szCs w:val="21"/>
        </w:rPr>
      </w:pPr>
      <w:r>
        <w:rPr>
          <w:rFonts w:hint="eastAsia" w:ascii="宋体" w:hAnsi="宋体"/>
          <w:szCs w:val="21"/>
        </w:rPr>
        <w:t>40.1</w:t>
      </w:r>
      <w:bookmarkStart w:id="114"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14"/>
      <w:bookmarkStart w:id="115"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115"/>
    <w:p w14:paraId="4D8F4311">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0C58D331">
      <w:pPr>
        <w:rPr>
          <w:rFonts w:ascii="黑体" w:hAnsi="宋体" w:eastAsia="黑体"/>
          <w:sz w:val="24"/>
        </w:rPr>
      </w:pPr>
      <w:r>
        <w:rPr>
          <w:rFonts w:hint="eastAsia" w:ascii="黑体" w:hAnsi="宋体" w:eastAsia="黑体"/>
          <w:sz w:val="24"/>
        </w:rPr>
        <w:t>41．中标通知书</w:t>
      </w:r>
    </w:p>
    <w:p w14:paraId="2D12466C">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6"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6"/>
    </w:p>
    <w:p w14:paraId="69F5F4A1">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5D2A0048">
      <w:pPr>
        <w:ind w:firstLine="411" w:firstLineChars="196"/>
        <w:rPr>
          <w:rFonts w:ascii="宋体" w:hAnsi="宋体"/>
          <w:szCs w:val="21"/>
        </w:rPr>
      </w:pPr>
      <w:bookmarkStart w:id="117" w:name="_Hlk71407340"/>
      <w:r>
        <w:rPr>
          <w:rFonts w:hint="eastAsia" w:ascii="宋体" w:hAnsi="宋体"/>
          <w:szCs w:val="21"/>
        </w:rPr>
        <w:t>41.3因质疑投诉或其它原因导致项目结果变更或采购终止的，政府集中采购机构有权吊销中标通知书。</w:t>
      </w:r>
    </w:p>
    <w:bookmarkEnd w:id="117"/>
    <w:p w14:paraId="55687BD8">
      <w:pPr>
        <w:ind w:firstLine="411" w:firstLineChars="196"/>
        <w:rPr>
          <w:rFonts w:ascii="宋体" w:hAnsi="宋体"/>
          <w:szCs w:val="21"/>
        </w:rPr>
      </w:pPr>
    </w:p>
    <w:p w14:paraId="77569CE0">
      <w:pPr>
        <w:pStyle w:val="5"/>
        <w:numPr>
          <w:ilvl w:val="0"/>
          <w:numId w:val="16"/>
        </w:numPr>
        <w:spacing w:before="120" w:beforeLines="50" w:after="120" w:afterLines="50"/>
        <w:ind w:left="562" w:hanging="562"/>
        <w:rPr>
          <w:sz w:val="28"/>
          <w:szCs w:val="28"/>
        </w:rPr>
      </w:pPr>
      <w:r>
        <w:rPr>
          <w:rFonts w:hint="eastAsia"/>
          <w:sz w:val="28"/>
          <w:szCs w:val="28"/>
        </w:rPr>
        <w:t>公开招标失败的后续处理</w:t>
      </w:r>
    </w:p>
    <w:p w14:paraId="0824447C">
      <w:pPr>
        <w:rPr>
          <w:rFonts w:ascii="黑体" w:hAnsi="宋体" w:eastAsia="黑体"/>
          <w:sz w:val="24"/>
        </w:rPr>
      </w:pPr>
      <w:r>
        <w:rPr>
          <w:rFonts w:hint="eastAsia" w:ascii="黑体" w:hAnsi="宋体" w:eastAsia="黑体"/>
          <w:sz w:val="24"/>
        </w:rPr>
        <w:t>42．公开招标失败的处理</w:t>
      </w:r>
    </w:p>
    <w:p w14:paraId="14863633">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38F7C66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161744C">
      <w:pPr>
        <w:ind w:firstLine="411" w:firstLineChars="196"/>
        <w:rPr>
          <w:rFonts w:ascii="宋体" w:hAnsi="宋体"/>
          <w:szCs w:val="21"/>
        </w:rPr>
      </w:pPr>
      <w:r>
        <w:rPr>
          <w:rFonts w:hint="eastAsia" w:ascii="宋体" w:hAnsi="宋体"/>
          <w:szCs w:val="21"/>
        </w:rPr>
        <w:t>42.3重新组织采购有以下两种组织形式：</w:t>
      </w:r>
    </w:p>
    <w:p w14:paraId="4F6DA9A0">
      <w:pPr>
        <w:ind w:firstLine="411" w:firstLineChars="196"/>
        <w:rPr>
          <w:rFonts w:ascii="宋体" w:hAnsi="宋体"/>
        </w:rPr>
      </w:pPr>
      <w:r>
        <w:rPr>
          <w:rFonts w:hint="eastAsia" w:ascii="宋体" w:hAnsi="宋体"/>
        </w:rPr>
        <w:t>（1）由政府集中采购机构重新组织公开招标；</w:t>
      </w:r>
    </w:p>
    <w:p w14:paraId="21E9F855">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5BB39BC7">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2127E3BB">
      <w:pPr>
        <w:rPr>
          <w:rFonts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14:paraId="4EA378C9">
      <w:pPr>
        <w:rPr>
          <w:rFonts w:ascii="黑体" w:hAnsi="宋体" w:eastAsia="黑体"/>
          <w:sz w:val="24"/>
        </w:rPr>
      </w:pPr>
    </w:p>
    <w:p w14:paraId="40A726C1">
      <w:pPr>
        <w:pStyle w:val="5"/>
        <w:numPr>
          <w:ilvl w:val="0"/>
          <w:numId w:val="16"/>
        </w:numPr>
        <w:spacing w:before="120" w:beforeLines="50" w:after="120" w:afterLines="50"/>
        <w:ind w:left="562" w:hanging="562"/>
        <w:rPr>
          <w:sz w:val="28"/>
          <w:szCs w:val="28"/>
        </w:rPr>
      </w:pPr>
      <w:bookmarkStart w:id="118" w:name="_Hlk72439043"/>
      <w:r>
        <w:rPr>
          <w:rFonts w:hint="eastAsia"/>
          <w:sz w:val="28"/>
          <w:szCs w:val="28"/>
        </w:rPr>
        <w:t>合同的授予与备案</w:t>
      </w:r>
      <w:bookmarkEnd w:id="118"/>
    </w:p>
    <w:p w14:paraId="1C64F02D">
      <w:pPr>
        <w:rPr>
          <w:rFonts w:ascii="黑体" w:hAnsi="宋体" w:eastAsia="黑体"/>
          <w:sz w:val="24"/>
        </w:rPr>
      </w:pPr>
      <w:bookmarkStart w:id="119" w:name="_Toc73521674"/>
      <w:bookmarkStart w:id="120" w:name="_Toc73517679"/>
      <w:bookmarkStart w:id="121" w:name="_Toc73521586"/>
      <w:bookmarkStart w:id="122" w:name="_Toc73518157"/>
      <w:bookmarkStart w:id="123" w:name="_Toc100052408"/>
      <w:bookmarkStart w:id="124" w:name="_Hlk72439088"/>
      <w:r>
        <w:rPr>
          <w:rFonts w:hint="eastAsia" w:ascii="黑体" w:hAnsi="宋体" w:eastAsia="黑体"/>
          <w:sz w:val="24"/>
        </w:rPr>
        <w:t>43．合同授予标准</w:t>
      </w:r>
      <w:bookmarkEnd w:id="119"/>
      <w:bookmarkEnd w:id="120"/>
      <w:bookmarkEnd w:id="121"/>
      <w:bookmarkEnd w:id="122"/>
      <w:bookmarkEnd w:id="123"/>
    </w:p>
    <w:p w14:paraId="2C30C6BD">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1F637B2B">
      <w:pPr>
        <w:rPr>
          <w:rFonts w:ascii="黑体" w:hAnsi="宋体" w:eastAsia="黑体"/>
          <w:sz w:val="24"/>
        </w:rPr>
      </w:pPr>
      <w:bookmarkStart w:id="125" w:name="_Toc100052409"/>
      <w:bookmarkStart w:id="126" w:name="_Toc73521587"/>
      <w:bookmarkStart w:id="127" w:name="_Toc73517680"/>
      <w:bookmarkStart w:id="128" w:name="_Toc73518158"/>
      <w:bookmarkStart w:id="129" w:name="_Toc73521675"/>
      <w:r>
        <w:rPr>
          <w:rFonts w:hint="eastAsia" w:ascii="黑体" w:hAnsi="宋体" w:eastAsia="黑体"/>
          <w:sz w:val="24"/>
        </w:rPr>
        <w:t>44．</w:t>
      </w:r>
      <w:bookmarkEnd w:id="125"/>
      <w:bookmarkEnd w:id="126"/>
      <w:bookmarkEnd w:id="127"/>
      <w:bookmarkEnd w:id="128"/>
      <w:bookmarkEnd w:id="129"/>
      <w:r>
        <w:rPr>
          <w:rFonts w:hint="eastAsia" w:ascii="黑体" w:hAnsi="宋体" w:eastAsia="黑体"/>
          <w:sz w:val="24"/>
        </w:rPr>
        <w:t>接受和拒绝任何或所有投标的权力</w:t>
      </w:r>
    </w:p>
    <w:p w14:paraId="20BDF8C9">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413154ED">
      <w:pPr>
        <w:rPr>
          <w:rFonts w:ascii="黑体" w:hAnsi="宋体" w:eastAsia="黑体"/>
          <w:sz w:val="24"/>
        </w:rPr>
      </w:pPr>
      <w:bookmarkStart w:id="130" w:name="_Toc100052410"/>
      <w:bookmarkStart w:id="131" w:name="_Toc73521677"/>
      <w:bookmarkStart w:id="132" w:name="_Toc73517682"/>
      <w:bookmarkStart w:id="133" w:name="_Toc73521589"/>
      <w:bookmarkStart w:id="134" w:name="_Toc73518160"/>
      <w:r>
        <w:rPr>
          <w:rFonts w:hint="eastAsia" w:ascii="黑体" w:hAnsi="宋体" w:eastAsia="黑体"/>
          <w:sz w:val="24"/>
        </w:rPr>
        <w:t>45．合同的签订</w:t>
      </w:r>
      <w:bookmarkEnd w:id="130"/>
      <w:bookmarkEnd w:id="131"/>
      <w:bookmarkEnd w:id="132"/>
      <w:bookmarkEnd w:id="133"/>
      <w:bookmarkEnd w:id="134"/>
    </w:p>
    <w:p w14:paraId="1AE1D5CF">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038B71EE">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0345483E">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5ED5861A">
      <w:pPr>
        <w:rPr>
          <w:rFonts w:ascii="黑体" w:hAnsi="宋体" w:eastAsia="黑体"/>
          <w:sz w:val="24"/>
        </w:rPr>
      </w:pPr>
      <w:bookmarkStart w:id="135" w:name="_Toc100052411"/>
      <w:bookmarkStart w:id="136" w:name="_Toc73518161"/>
      <w:bookmarkStart w:id="137" w:name="_Toc73521590"/>
      <w:bookmarkStart w:id="138" w:name="_Toc73521678"/>
      <w:bookmarkStart w:id="139" w:name="_Toc73517683"/>
      <w:r>
        <w:rPr>
          <w:rFonts w:hint="eastAsia" w:ascii="黑体" w:hAnsi="宋体" w:eastAsia="黑体"/>
          <w:sz w:val="24"/>
        </w:rPr>
        <w:t>46．履约担保</w:t>
      </w:r>
      <w:bookmarkEnd w:id="135"/>
      <w:bookmarkEnd w:id="136"/>
      <w:bookmarkEnd w:id="137"/>
      <w:bookmarkEnd w:id="138"/>
      <w:bookmarkEnd w:id="139"/>
    </w:p>
    <w:p w14:paraId="5E4E57A7">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7410DF97">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775C41A8">
      <w:pPr>
        <w:rPr>
          <w:rFonts w:ascii="黑体" w:hAnsi="宋体" w:eastAsia="黑体"/>
          <w:sz w:val="24"/>
        </w:rPr>
      </w:pPr>
      <w:r>
        <w:rPr>
          <w:rFonts w:hint="eastAsia" w:ascii="黑体" w:hAnsi="宋体" w:eastAsia="黑体"/>
          <w:sz w:val="24"/>
        </w:rPr>
        <w:t>47. 合同备案</w:t>
      </w:r>
    </w:p>
    <w:p w14:paraId="46ED35D9">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eastAsia="zh-Hans"/>
        </w:rPr>
        <w:t>采购人与中标供应商自中标通知书发出之日起10个工作日内签订政府采购合同，</w:t>
      </w:r>
      <w:r>
        <w:rPr>
          <w:rFonts w:hint="eastAsia" w:ascii="宋体" w:hAnsi="宋体" w:eastAsia="宋体" w:cs="Times New Roman"/>
          <w:kern w:val="2"/>
          <w:sz w:val="21"/>
          <w:szCs w:val="21"/>
          <w:lang w:val="en-US" w:eastAsia="zh-CN"/>
        </w:rPr>
        <w:t>并按财政部门规定提交备案。</w:t>
      </w:r>
    </w:p>
    <w:p w14:paraId="2504DC68">
      <w:pPr>
        <w:rPr>
          <w:rFonts w:ascii="黑体" w:hAnsi="宋体" w:eastAsia="黑体"/>
          <w:sz w:val="24"/>
        </w:rPr>
      </w:pPr>
      <w:r>
        <w:rPr>
          <w:rFonts w:hint="eastAsia" w:ascii="黑体" w:hAnsi="宋体" w:eastAsia="黑体"/>
          <w:sz w:val="24"/>
        </w:rPr>
        <w:t>48. 合同变更</w:t>
      </w:r>
    </w:p>
    <w:p w14:paraId="57040E91">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637ABE95">
      <w:pPr>
        <w:rPr>
          <w:rFonts w:ascii="黑体" w:hAnsi="宋体" w:eastAsia="黑体"/>
          <w:sz w:val="24"/>
        </w:rPr>
      </w:pPr>
      <w:r>
        <w:rPr>
          <w:rFonts w:hint="eastAsia" w:ascii="黑体" w:hAnsi="宋体" w:eastAsia="黑体"/>
          <w:sz w:val="24"/>
        </w:rPr>
        <w:t>49. 项目验收</w:t>
      </w:r>
    </w:p>
    <w:p w14:paraId="03C5F3F6">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2D61B8DC">
      <w:pPr>
        <w:rPr>
          <w:rFonts w:ascii="黑体" w:hAnsi="宋体" w:eastAsia="黑体"/>
          <w:sz w:val="24"/>
        </w:rPr>
      </w:pPr>
      <w:r>
        <w:rPr>
          <w:rFonts w:hint="eastAsia" w:ascii="黑体" w:hAnsi="宋体" w:eastAsia="黑体"/>
          <w:sz w:val="24"/>
        </w:rPr>
        <w:t>50. 宣传</w:t>
      </w:r>
    </w:p>
    <w:p w14:paraId="33C9CFBC">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5FA1B06F">
      <w:pPr>
        <w:ind w:left="210" w:leftChars="100" w:firstLine="411" w:firstLineChars="196"/>
        <w:rPr>
          <w:rFonts w:ascii="宋体" w:hAnsi="宋体"/>
        </w:rPr>
      </w:pPr>
      <w:r>
        <w:rPr>
          <w:rFonts w:ascii="宋体" w:hAnsi="宋体"/>
        </w:rPr>
        <w:t>a.名片、宣传册、广告标语等；</w:t>
      </w:r>
    </w:p>
    <w:p w14:paraId="4119965A">
      <w:pPr>
        <w:ind w:left="210" w:leftChars="100" w:firstLine="411" w:firstLineChars="196"/>
        <w:rPr>
          <w:rFonts w:ascii="宋体" w:hAnsi="宋体"/>
        </w:rPr>
      </w:pPr>
      <w:r>
        <w:rPr>
          <w:rFonts w:ascii="宋体" w:hAnsi="宋体"/>
        </w:rPr>
        <w:t>b.案例介绍、推广等；</w:t>
      </w:r>
    </w:p>
    <w:p w14:paraId="03016879">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3280324A">
      <w:pPr>
        <w:rPr>
          <w:rFonts w:ascii="黑体" w:hAnsi="宋体" w:eastAsia="黑体"/>
          <w:sz w:val="24"/>
        </w:rPr>
      </w:pPr>
      <w:r>
        <w:rPr>
          <w:rFonts w:hint="eastAsia" w:ascii="黑体" w:hAnsi="宋体" w:eastAsia="黑体"/>
          <w:sz w:val="24"/>
        </w:rPr>
        <w:t>51. 供应商违法责任</w:t>
      </w:r>
    </w:p>
    <w:p w14:paraId="76D55CA9">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1E6336AB">
      <w:pPr>
        <w:ind w:firstLine="411" w:firstLineChars="196"/>
        <w:rPr>
          <w:rFonts w:ascii="宋体" w:hAnsi="宋体"/>
          <w:szCs w:val="21"/>
        </w:rPr>
      </w:pPr>
      <w:r>
        <w:rPr>
          <w:rFonts w:hint="eastAsia" w:ascii="宋体" w:hAnsi="宋体"/>
          <w:szCs w:val="21"/>
        </w:rPr>
        <w:t>（1）在采购活动中应当回避而未回避的；</w:t>
      </w:r>
    </w:p>
    <w:p w14:paraId="4D8C84DA">
      <w:pPr>
        <w:ind w:firstLine="411" w:firstLineChars="196"/>
        <w:rPr>
          <w:rFonts w:ascii="宋体" w:hAnsi="宋体"/>
          <w:szCs w:val="21"/>
        </w:rPr>
      </w:pPr>
      <w:r>
        <w:rPr>
          <w:rFonts w:hint="eastAsia" w:ascii="宋体" w:hAnsi="宋体"/>
          <w:szCs w:val="21"/>
        </w:rPr>
        <w:t>（2）未按本条例规定签订、履行采购合同，造成严重后果的；</w:t>
      </w:r>
    </w:p>
    <w:p w14:paraId="1566751B">
      <w:pPr>
        <w:ind w:firstLine="411" w:firstLineChars="196"/>
        <w:rPr>
          <w:rFonts w:ascii="宋体" w:hAnsi="宋体"/>
          <w:szCs w:val="21"/>
        </w:rPr>
      </w:pPr>
      <w:r>
        <w:rPr>
          <w:rFonts w:hint="eastAsia" w:ascii="宋体" w:hAnsi="宋体"/>
          <w:szCs w:val="21"/>
        </w:rPr>
        <w:t>（3）隐瞒真实情况，提供虚假资料的；</w:t>
      </w:r>
    </w:p>
    <w:p w14:paraId="79DE54ED">
      <w:pPr>
        <w:ind w:firstLine="411" w:firstLineChars="196"/>
        <w:rPr>
          <w:rFonts w:ascii="宋体" w:hAnsi="宋体"/>
          <w:szCs w:val="21"/>
        </w:rPr>
      </w:pPr>
      <w:r>
        <w:rPr>
          <w:rFonts w:hint="eastAsia" w:ascii="宋体" w:hAnsi="宋体"/>
          <w:szCs w:val="21"/>
        </w:rPr>
        <w:t>（4）以非法手段排斥其他供应商参与竞争的；</w:t>
      </w:r>
    </w:p>
    <w:p w14:paraId="225D7C89">
      <w:pPr>
        <w:ind w:firstLine="411" w:firstLineChars="196"/>
        <w:rPr>
          <w:rFonts w:ascii="宋体" w:hAnsi="宋体"/>
          <w:szCs w:val="21"/>
        </w:rPr>
      </w:pPr>
      <w:r>
        <w:rPr>
          <w:rFonts w:hint="eastAsia" w:ascii="宋体" w:hAnsi="宋体"/>
          <w:szCs w:val="21"/>
        </w:rPr>
        <w:t>（5）与其他采购参加人串通投标的；</w:t>
      </w:r>
    </w:p>
    <w:p w14:paraId="63E734D2">
      <w:pPr>
        <w:ind w:firstLine="411" w:firstLineChars="196"/>
        <w:rPr>
          <w:rFonts w:ascii="宋体" w:hAnsi="宋体"/>
          <w:szCs w:val="21"/>
        </w:rPr>
      </w:pPr>
      <w:r>
        <w:rPr>
          <w:rFonts w:hint="eastAsia" w:ascii="宋体" w:hAnsi="宋体"/>
          <w:szCs w:val="21"/>
        </w:rPr>
        <w:t>（6）恶意投诉的；</w:t>
      </w:r>
    </w:p>
    <w:p w14:paraId="547C050A">
      <w:pPr>
        <w:ind w:firstLine="411" w:firstLineChars="196"/>
        <w:rPr>
          <w:rFonts w:ascii="宋体" w:hAnsi="宋体"/>
          <w:szCs w:val="21"/>
        </w:rPr>
      </w:pPr>
      <w:r>
        <w:rPr>
          <w:rFonts w:hint="eastAsia" w:ascii="宋体" w:hAnsi="宋体"/>
          <w:szCs w:val="21"/>
        </w:rPr>
        <w:t>（7）向采购项目相关人行贿或者提供其他不当利益的；</w:t>
      </w:r>
    </w:p>
    <w:p w14:paraId="4E2235E0">
      <w:pPr>
        <w:ind w:firstLine="411" w:firstLineChars="196"/>
        <w:rPr>
          <w:rFonts w:ascii="宋体" w:hAnsi="宋体"/>
          <w:szCs w:val="21"/>
        </w:rPr>
      </w:pPr>
      <w:r>
        <w:rPr>
          <w:rFonts w:hint="eastAsia" w:ascii="宋体" w:hAnsi="宋体"/>
          <w:szCs w:val="21"/>
        </w:rPr>
        <w:t>（8）阻碍、抗拒主管部门监督检查的；</w:t>
      </w:r>
    </w:p>
    <w:p w14:paraId="2F65BE4F">
      <w:pPr>
        <w:ind w:firstLine="411" w:firstLineChars="196"/>
        <w:rPr>
          <w:rFonts w:ascii="宋体" w:hAnsi="宋体"/>
          <w:szCs w:val="21"/>
        </w:rPr>
      </w:pPr>
      <w:r>
        <w:rPr>
          <w:rFonts w:hint="eastAsia" w:ascii="宋体" w:hAnsi="宋体"/>
          <w:szCs w:val="21"/>
        </w:rPr>
        <w:t>（9）其他违反本条例规定的行为。</w:t>
      </w:r>
    </w:p>
    <w:p w14:paraId="471532A2">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40" w:name="_Hlk72440769"/>
      <w:r>
        <w:rPr>
          <w:rFonts w:hint="eastAsia" w:ascii="宋体" w:hAnsi="宋体"/>
          <w:szCs w:val="21"/>
        </w:rPr>
        <w:t>政府集中采购机构或采购人不予退还其交纳的谈判保证金，情节严重的，并由主管部门</w:t>
      </w:r>
      <w:bookmarkEnd w:id="140"/>
      <w:r>
        <w:rPr>
          <w:rFonts w:hint="eastAsia" w:ascii="宋体" w:hAnsi="宋体"/>
          <w:szCs w:val="21"/>
        </w:rPr>
        <w:t>记入供应商诚信档案，予以通报：</w:t>
      </w:r>
    </w:p>
    <w:p w14:paraId="17103EF4">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6872C7D7">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27CF6385">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32AE6FC7">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4"/>
    <w:p w14:paraId="61006B18">
      <w:pPr>
        <w:pStyle w:val="5"/>
        <w:numPr>
          <w:ilvl w:val="0"/>
          <w:numId w:val="16"/>
        </w:numPr>
        <w:spacing w:before="120" w:beforeLines="50" w:after="120" w:afterLines="50"/>
        <w:ind w:left="562" w:hanging="562"/>
        <w:rPr>
          <w:sz w:val="28"/>
          <w:szCs w:val="28"/>
        </w:rPr>
      </w:pPr>
      <w:r>
        <w:rPr>
          <w:rFonts w:hint="eastAsia"/>
          <w:sz w:val="28"/>
          <w:szCs w:val="28"/>
        </w:rPr>
        <w:t>质疑处理</w:t>
      </w:r>
    </w:p>
    <w:p w14:paraId="0B4965C2">
      <w:pPr>
        <w:rPr>
          <w:rFonts w:ascii="黑体" w:hAnsi="宋体" w:eastAsia="黑体"/>
          <w:sz w:val="24"/>
        </w:rPr>
      </w:pPr>
      <w:bookmarkStart w:id="141" w:name="_Hlk72439706"/>
      <w:r>
        <w:rPr>
          <w:rFonts w:hint="eastAsia" w:ascii="黑体" w:hAnsi="宋体" w:eastAsia="黑体"/>
          <w:sz w:val="24"/>
        </w:rPr>
        <w:t>52.质疑提出与答复</w:t>
      </w:r>
    </w:p>
    <w:p w14:paraId="714C1EAA">
      <w:pPr>
        <w:rPr>
          <w:rFonts w:ascii="宋体" w:hAnsi="宋体"/>
          <w:szCs w:val="21"/>
        </w:rPr>
      </w:pPr>
      <w:r>
        <w:rPr>
          <w:rFonts w:hint="eastAsia" w:ascii="宋体" w:hAnsi="宋体"/>
          <w:szCs w:val="21"/>
        </w:rPr>
        <w:t xml:space="preserve">    52.1提出质疑</w:t>
      </w:r>
    </w:p>
    <w:p w14:paraId="32244646">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75E3B3AA">
      <w:pPr>
        <w:rPr>
          <w:rFonts w:ascii="宋体" w:hAnsi="宋体"/>
          <w:szCs w:val="21"/>
        </w:rPr>
      </w:pPr>
      <w:r>
        <w:rPr>
          <w:rFonts w:hint="eastAsia" w:ascii="宋体" w:hAnsi="宋体"/>
          <w:szCs w:val="21"/>
        </w:rPr>
        <w:t xml:space="preserve">    52.2</w:t>
      </w:r>
      <w:r>
        <w:rPr>
          <w:rFonts w:ascii="宋体" w:hAnsi="宋体"/>
          <w:szCs w:val="21"/>
        </w:rPr>
        <w:t>法律依据</w:t>
      </w:r>
    </w:p>
    <w:p w14:paraId="7E03FB58">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3A403608">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0EBA0276">
      <w:pPr>
        <w:rPr>
          <w:rFonts w:ascii="宋体" w:hAnsi="宋体"/>
          <w:szCs w:val="21"/>
        </w:rPr>
      </w:pPr>
      <w:r>
        <w:rPr>
          <w:rFonts w:hint="eastAsia" w:ascii="宋体" w:hAnsi="宋体"/>
          <w:szCs w:val="21"/>
        </w:rPr>
        <w:t xml:space="preserve">    52.3.1提出质疑的供应商应当是参与所质疑项目采购活动的供应商；</w:t>
      </w:r>
      <w:bookmarkStart w:id="142" w:name="_Hlk75374941"/>
      <w:r>
        <w:rPr>
          <w:rFonts w:hint="eastAsia" w:ascii="宋体" w:hAnsi="宋体"/>
          <w:szCs w:val="21"/>
        </w:rPr>
        <w:t>以联合体形式参与的，质疑应当由组成联合体的所有成员共同提出</w:t>
      </w:r>
      <w:bookmarkEnd w:id="142"/>
      <w:r>
        <w:rPr>
          <w:rFonts w:hint="eastAsia" w:ascii="宋体" w:hAnsi="宋体"/>
          <w:szCs w:val="21"/>
        </w:rPr>
        <w:t>；</w:t>
      </w:r>
    </w:p>
    <w:p w14:paraId="40CE6DFF">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w:t>
      </w:r>
      <w:r>
        <w:rPr>
          <w:rFonts w:hint="eastAsia" w:ascii="宋体" w:hAnsi="宋体"/>
          <w:szCs w:val="21"/>
          <w:lang w:val="en-US" w:eastAsia="zh-CN"/>
        </w:rPr>
        <w:t>采购</w:t>
      </w:r>
      <w:r>
        <w:rPr>
          <w:rFonts w:hint="eastAsia" w:ascii="宋体" w:hAnsi="宋体"/>
          <w:szCs w:val="21"/>
        </w:rPr>
        <w:t>文件的质疑，为</w:t>
      </w:r>
      <w:r>
        <w:rPr>
          <w:rFonts w:hint="eastAsia" w:ascii="宋体" w:hAnsi="宋体"/>
          <w:szCs w:val="21"/>
          <w:lang w:val="en-US" w:eastAsia="zh-CN"/>
        </w:rPr>
        <w:t>采购</w:t>
      </w:r>
      <w:r>
        <w:rPr>
          <w:rFonts w:hint="eastAsia" w:ascii="宋体" w:hAnsi="宋体"/>
          <w:szCs w:val="21"/>
        </w:rPr>
        <w:t>文件公布之日；对采购过程的质疑，为各采购程序环节结束之日；对中标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结果以及评审委员会组成人员的质疑，为中标</w:t>
      </w:r>
      <w:r>
        <w:rPr>
          <w:rFonts w:hint="eastAsia" w:ascii="宋体" w:hAnsi="宋体"/>
          <w:szCs w:val="21"/>
          <w:lang w:eastAsia="zh-CN"/>
        </w:rPr>
        <w:t>（</w:t>
      </w:r>
      <w:r>
        <w:rPr>
          <w:rFonts w:hint="eastAsia" w:ascii="宋体" w:hAnsi="宋体"/>
          <w:szCs w:val="21"/>
          <w:lang w:val="en-US" w:eastAsia="zh-CN"/>
        </w:rPr>
        <w:t>成交</w:t>
      </w:r>
      <w:r>
        <w:rPr>
          <w:rFonts w:hint="eastAsia" w:ascii="宋体" w:hAnsi="宋体"/>
          <w:szCs w:val="21"/>
          <w:lang w:eastAsia="zh-CN"/>
        </w:rPr>
        <w:t>）</w:t>
      </w:r>
      <w:r>
        <w:rPr>
          <w:rFonts w:hint="eastAsia" w:ascii="宋体" w:hAnsi="宋体"/>
          <w:szCs w:val="21"/>
        </w:rPr>
        <w:t>结果公示之日；</w:t>
      </w:r>
    </w:p>
    <w:p w14:paraId="2BE16CB3">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4C5CD138">
      <w:pPr>
        <w:ind w:firstLine="420"/>
        <w:rPr>
          <w:rFonts w:ascii="宋体" w:hAnsi="宋体"/>
          <w:szCs w:val="21"/>
        </w:rPr>
      </w:pPr>
      <w:r>
        <w:rPr>
          <w:rFonts w:hint="eastAsia" w:ascii="宋体" w:hAnsi="宋体"/>
          <w:szCs w:val="21"/>
        </w:rPr>
        <w:t>（1）供应商的名称（或者姓名）、地址、邮编、邮箱、联系人及联系电话；</w:t>
      </w:r>
    </w:p>
    <w:p w14:paraId="1303F653">
      <w:pPr>
        <w:ind w:firstLine="420" w:firstLineChars="200"/>
        <w:rPr>
          <w:rFonts w:ascii="宋体" w:hAnsi="宋体"/>
          <w:szCs w:val="21"/>
        </w:rPr>
      </w:pPr>
      <w:r>
        <w:rPr>
          <w:rFonts w:hint="eastAsia" w:ascii="宋体" w:hAnsi="宋体"/>
          <w:szCs w:val="21"/>
        </w:rPr>
        <w:t>（2）质疑项目的名称、编号；</w:t>
      </w:r>
    </w:p>
    <w:p w14:paraId="1A97E64A">
      <w:pPr>
        <w:ind w:firstLine="420" w:firstLineChars="200"/>
        <w:rPr>
          <w:rFonts w:ascii="宋体" w:hAnsi="宋体"/>
          <w:szCs w:val="21"/>
        </w:rPr>
      </w:pPr>
      <w:r>
        <w:rPr>
          <w:rFonts w:hint="eastAsia" w:ascii="宋体" w:hAnsi="宋体"/>
          <w:szCs w:val="21"/>
        </w:rPr>
        <w:t>（3）具体、明确的质疑对象、质疑事项和质疑请求；</w:t>
      </w:r>
    </w:p>
    <w:p w14:paraId="58CE60B6">
      <w:pPr>
        <w:ind w:firstLine="420" w:firstLineChars="200"/>
        <w:rPr>
          <w:rFonts w:ascii="宋体" w:hAnsi="宋体"/>
          <w:szCs w:val="21"/>
        </w:rPr>
      </w:pPr>
      <w:r>
        <w:rPr>
          <w:rFonts w:hint="eastAsia" w:ascii="宋体" w:hAnsi="宋体"/>
          <w:szCs w:val="21"/>
        </w:rPr>
        <w:t>（4）因质疑事项而受损害的权益；</w:t>
      </w:r>
    </w:p>
    <w:p w14:paraId="08ADCFDA">
      <w:pPr>
        <w:ind w:firstLine="420" w:firstLineChars="200"/>
        <w:rPr>
          <w:rFonts w:ascii="宋体" w:hAnsi="宋体"/>
          <w:szCs w:val="21"/>
        </w:rPr>
      </w:pPr>
      <w:r>
        <w:rPr>
          <w:rFonts w:hint="eastAsia" w:ascii="宋体" w:hAnsi="宋体"/>
          <w:szCs w:val="21"/>
        </w:rPr>
        <w:t>（5）事实依据；</w:t>
      </w:r>
    </w:p>
    <w:p w14:paraId="5C5C5306">
      <w:pPr>
        <w:ind w:firstLine="420" w:firstLineChars="200"/>
        <w:rPr>
          <w:rFonts w:ascii="宋体" w:hAnsi="宋体"/>
          <w:szCs w:val="21"/>
        </w:rPr>
      </w:pPr>
      <w:r>
        <w:rPr>
          <w:rFonts w:hint="eastAsia" w:ascii="宋体" w:hAnsi="宋体"/>
          <w:szCs w:val="21"/>
        </w:rPr>
        <w:t>（6）必要的法律依据；</w:t>
      </w:r>
    </w:p>
    <w:p w14:paraId="57421564">
      <w:pPr>
        <w:ind w:firstLine="420" w:firstLineChars="200"/>
        <w:rPr>
          <w:rFonts w:ascii="宋体" w:hAnsi="宋体"/>
          <w:szCs w:val="21"/>
        </w:rPr>
      </w:pPr>
      <w:r>
        <w:rPr>
          <w:rFonts w:hint="eastAsia" w:ascii="宋体" w:hAnsi="宋体"/>
          <w:szCs w:val="21"/>
        </w:rPr>
        <w:t>（7）提出质疑的日期。</w:t>
      </w:r>
    </w:p>
    <w:p w14:paraId="7E6CF638">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2B9D8D51">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2EE543BF">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1735F48F">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9D05F5C">
      <w:pPr>
        <w:ind w:firstLine="420" w:firstLineChars="200"/>
        <w:rPr>
          <w:rFonts w:ascii="宋体" w:hAnsi="宋体"/>
          <w:szCs w:val="21"/>
        </w:rPr>
      </w:pPr>
      <w:r>
        <w:rPr>
          <w:rFonts w:hint="eastAsia" w:ascii="宋体" w:hAnsi="宋体"/>
          <w:szCs w:val="21"/>
        </w:rPr>
        <w:t>52.5收文地点</w:t>
      </w:r>
    </w:p>
    <w:p w14:paraId="56EE7C13">
      <w:pPr>
        <w:ind w:firstLine="422" w:firstLineChars="200"/>
        <w:rPr>
          <w:rFonts w:ascii="宋体" w:hAnsi="宋体"/>
          <w:b/>
          <w:bCs/>
          <w:szCs w:val="21"/>
        </w:rPr>
      </w:pPr>
      <w:r>
        <w:rPr>
          <w:rFonts w:hint="eastAsia" w:ascii="宋体" w:hAnsi="宋体"/>
          <w:b/>
          <w:bCs/>
          <w:szCs w:val="21"/>
        </w:rPr>
        <w:t>地址：</w:t>
      </w:r>
      <w:r>
        <w:rPr>
          <w:rFonts w:hint="eastAsia" w:ascii="宋体" w:hAnsi="宋体"/>
          <w:b/>
          <w:bCs/>
          <w:szCs w:val="21"/>
          <w:lang w:eastAsia="zh-CN"/>
        </w:rPr>
        <w:t>深圳公共资源交易中心（深圳交易集团有限公司大鹏分公司）（</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p>
    <w:p w14:paraId="63C3DBC0">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0CA2592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274557B9">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069A8FE1">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01F74492">
      <w:pPr>
        <w:ind w:firstLine="420" w:firstLineChars="200"/>
        <w:rPr>
          <w:rFonts w:ascii="宋体" w:hAnsi="宋体"/>
          <w:szCs w:val="21"/>
        </w:rPr>
      </w:pPr>
      <w:r>
        <w:rPr>
          <w:rFonts w:hint="eastAsia" w:ascii="宋体" w:hAnsi="宋体"/>
          <w:szCs w:val="21"/>
        </w:rPr>
        <w:t>供应商提交的质疑存在下列情形之一的，不予受理：</w:t>
      </w:r>
    </w:p>
    <w:p w14:paraId="70E03D87">
      <w:pPr>
        <w:ind w:firstLine="420" w:firstLineChars="200"/>
        <w:rPr>
          <w:rFonts w:ascii="宋体" w:hAnsi="宋体"/>
          <w:szCs w:val="21"/>
        </w:rPr>
      </w:pPr>
      <w:r>
        <w:rPr>
          <w:rFonts w:hint="eastAsia" w:ascii="宋体" w:hAnsi="宋体"/>
          <w:szCs w:val="21"/>
        </w:rPr>
        <w:t>（1）质疑主体不满足要求的；</w:t>
      </w:r>
    </w:p>
    <w:p w14:paraId="7CAABDE7">
      <w:pPr>
        <w:ind w:firstLine="420" w:firstLineChars="200"/>
        <w:rPr>
          <w:rFonts w:ascii="宋体" w:hAnsi="宋体"/>
          <w:szCs w:val="21"/>
        </w:rPr>
      </w:pPr>
      <w:r>
        <w:rPr>
          <w:rFonts w:hint="eastAsia" w:ascii="宋体" w:hAnsi="宋体"/>
          <w:szCs w:val="21"/>
        </w:rPr>
        <w:t>（2）供应商自身权益未受到损害的；</w:t>
      </w:r>
    </w:p>
    <w:p w14:paraId="7812BDE0">
      <w:pPr>
        <w:ind w:firstLine="420" w:firstLineChars="200"/>
        <w:rPr>
          <w:rFonts w:ascii="宋体" w:hAnsi="宋体"/>
          <w:szCs w:val="21"/>
        </w:rPr>
      </w:pPr>
      <w:r>
        <w:rPr>
          <w:rFonts w:hint="eastAsia" w:ascii="宋体" w:hAnsi="宋体"/>
          <w:szCs w:val="21"/>
        </w:rPr>
        <w:t>（3）供应商未在法定质疑期限内提出质疑的；</w:t>
      </w:r>
    </w:p>
    <w:p w14:paraId="0CBB34D0">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18879CF9">
      <w:pPr>
        <w:ind w:firstLine="420" w:firstLineChars="200"/>
        <w:rPr>
          <w:rFonts w:ascii="宋体" w:hAnsi="宋体"/>
          <w:szCs w:val="21"/>
        </w:rPr>
      </w:pPr>
      <w:r>
        <w:rPr>
          <w:rFonts w:hint="eastAsia" w:ascii="宋体" w:hAnsi="宋体"/>
          <w:szCs w:val="21"/>
        </w:rPr>
        <w:t>（5）其他不符合受理条件情形的。</w:t>
      </w:r>
    </w:p>
    <w:p w14:paraId="1C7B5948">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6142E59F">
      <w:pPr>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14:paraId="0EF344C3">
      <w:pPr>
        <w:rPr>
          <w:rFonts w:ascii="宋体" w:hAnsi="宋体"/>
          <w:szCs w:val="21"/>
        </w:rPr>
      </w:pPr>
      <w:r>
        <w:rPr>
          <w:rFonts w:hint="eastAsia" w:ascii="宋体" w:hAnsi="宋体"/>
          <w:szCs w:val="21"/>
        </w:rPr>
        <w:t xml:space="preserve">    自收文之日起七个工作日内。</w:t>
      </w:r>
    </w:p>
    <w:p w14:paraId="16FE4EF0">
      <w:pPr>
        <w:rPr>
          <w:rFonts w:ascii="宋体" w:hAnsi="宋体"/>
          <w:szCs w:val="21"/>
        </w:rPr>
      </w:pPr>
      <w:r>
        <w:rPr>
          <w:rFonts w:hint="eastAsia" w:ascii="宋体" w:hAnsi="宋体"/>
          <w:szCs w:val="21"/>
        </w:rPr>
        <w:t xml:space="preserve">    52.8投诉</w:t>
      </w:r>
    </w:p>
    <w:p w14:paraId="04D27F7C">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对质疑答复不满意或者未在规定时间内答复的，提出质疑的供应商可以在答复期满后15个工作日内向同级财政部门投诉。</w:t>
      </w:r>
    </w:p>
    <w:p w14:paraId="58411437">
      <w:pPr>
        <w:rPr>
          <w:rFonts w:ascii="黑体" w:hAnsi="宋体" w:eastAsia="黑体"/>
          <w:sz w:val="24"/>
        </w:rPr>
      </w:pPr>
      <w:r>
        <w:rPr>
          <w:rFonts w:hint="eastAsia" w:ascii="黑体" w:hAnsi="宋体" w:eastAsia="黑体"/>
          <w:sz w:val="24"/>
        </w:rPr>
        <w:t>53. 质疑后续处理</w:t>
      </w:r>
    </w:p>
    <w:p w14:paraId="4E0FEABF">
      <w:pPr>
        <w:jc w:val="both"/>
        <w:rPr>
          <w:rFonts w:ascii="宋体" w:hAnsi="宋体"/>
          <w:szCs w:val="21"/>
        </w:rPr>
      </w:pPr>
      <w:r>
        <w:rPr>
          <w:rFonts w:hint="eastAsia" w:ascii="宋体" w:hAnsi="宋体"/>
          <w:szCs w:val="21"/>
        </w:rPr>
        <w:t xml:space="preserve">    53.1供应商质疑不成立，或者成立但未对中标、成交结果构成影响的，继续开展采购活动。</w:t>
      </w:r>
    </w:p>
    <w:p w14:paraId="149E9B4D">
      <w:pPr>
        <w:ind w:firstLine="420"/>
        <w:jc w:val="both"/>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12B347A4">
      <w:pPr>
        <w:jc w:val="both"/>
      </w:pPr>
      <w:r>
        <w:t>---- END ----</w:t>
      </w:r>
      <w:bookmarkEnd w:id="141"/>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60D406-A9CC-415F-8489-60EB562E4A44}"/>
  </w:font>
  <w:font w:name="Arial">
    <w:panose1 w:val="020B0604020202020204"/>
    <w:charset w:val="01"/>
    <w:family w:val="swiss"/>
    <w:pitch w:val="default"/>
    <w:sig w:usb0="E0002EFF" w:usb1="C000785B" w:usb2="00000009" w:usb3="00000000" w:csb0="400001FF" w:csb1="FFFF0000"/>
    <w:embedRegular r:id="rId2" w:fontKey="{1D47BD73-70CD-4714-80DB-2C4663E44F5A}"/>
  </w:font>
  <w:font w:name="黑体">
    <w:panose1 w:val="02010609060101010101"/>
    <w:charset w:val="86"/>
    <w:family w:val="auto"/>
    <w:pitch w:val="default"/>
    <w:sig w:usb0="800002BF" w:usb1="38CF7CFA" w:usb2="00000016" w:usb3="00000000" w:csb0="00040001" w:csb1="00000000"/>
    <w:embedRegular r:id="rId3" w:fontKey="{7BB7BA24-789A-4848-B07F-766551B49D25}"/>
  </w:font>
  <w:font w:name="Courier New">
    <w:panose1 w:val="02070309020205020404"/>
    <w:charset w:val="01"/>
    <w:family w:val="modern"/>
    <w:pitch w:val="default"/>
    <w:sig w:usb0="E0002EFF" w:usb1="C0007843" w:usb2="00000009" w:usb3="00000000" w:csb0="400001FF" w:csb1="FFFF0000"/>
    <w:embedRegular r:id="rId4" w:fontKey="{0CCDE79C-8B43-4E42-8867-E79FA72FAD2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B73ED3C9-FEC9-4E32-8D81-6E26FE4D14BE}"/>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5636AC88-76F7-4EC7-8745-923038F0B804}"/>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0CCB0CA9-C716-4CB8-BEF1-D98967E5BB58}"/>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EAF3148B-228E-4A79-9349-E200BF26B6B7}"/>
  </w:font>
  <w:font w:name="汉仪书宋二S">
    <w:panose1 w:val="00020600040101010101"/>
    <w:charset w:val="86"/>
    <w:family w:val="auto"/>
    <w:pitch w:val="default"/>
    <w:sig w:usb0="A00002BF" w:usb1="18EF7CFA" w:usb2="00000016" w:usb3="00000000" w:csb0="00040000" w:csb1="00000000"/>
    <w:embedRegular r:id="rId9" w:fontKey="{756B86C5-3CAB-4057-8236-00316D7FB1D2}"/>
  </w:font>
  <w:font w:name="华文楷体">
    <w:panose1 w:val="02010600040101010101"/>
    <w:charset w:val="86"/>
    <w:family w:val="auto"/>
    <w:pitch w:val="default"/>
    <w:sig w:usb0="A00002BF" w:usb1="78CF7CFB" w:usb2="00000016" w:usb3="00000000" w:csb0="6006009F" w:csb1="DFD70000"/>
    <w:embedRegular r:id="rId10" w:fontKey="{2988E238-1BDD-4625-93A5-CF5380E0FE63}"/>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F527B">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45A79F3B">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CD88D">
    <w:pPr>
      <w:pStyle w:val="28"/>
      <w:framePr w:wrap="around" w:vAnchor="text" w:hAnchor="margin" w:xAlign="center" w:y="1"/>
      <w:rPr>
        <w:rStyle w:val="49"/>
      </w:rPr>
    </w:pPr>
    <w:r>
      <w:rPr>
        <w:rStyle w:val="49"/>
      </w:rPr>
      <w:fldChar w:fldCharType="begin"/>
    </w:r>
    <w:r>
      <w:rPr>
        <w:rStyle w:val="49"/>
      </w:rPr>
      <w:instrText xml:space="preserve">PAGE  </w:instrText>
    </w:r>
    <w:r>
      <w:rPr>
        <w:rStyle w:val="49"/>
      </w:rPr>
      <w:fldChar w:fldCharType="end"/>
    </w:r>
  </w:p>
  <w:p w14:paraId="33B186EF">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C630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BEE4">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A2DC">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C"/>
    <w:multiLevelType w:val="singleLevel"/>
    <w:tmpl w:val="FFFFFF7C"/>
    <w:lvl w:ilvl="0" w:tentative="0">
      <w:start w:val="1"/>
      <w:numFmt w:val="decimal"/>
      <w:pStyle w:val="69"/>
      <w:lvlText w:val="%1."/>
      <w:lvlJc w:val="left"/>
      <w:pPr>
        <w:tabs>
          <w:tab w:val="left" w:pos="7994"/>
        </w:tabs>
        <w:ind w:left="7994" w:leftChars="800" w:hanging="360" w:hangingChars="200"/>
      </w:pPr>
    </w:lvl>
  </w:abstractNum>
  <w:abstractNum w:abstractNumId="9">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0">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2503483"/>
    <w:multiLevelType w:val="multilevel"/>
    <w:tmpl w:val="12503483"/>
    <w:lvl w:ilvl="0" w:tentative="0">
      <w:start w:val="1"/>
      <w:numFmt w:val="bullet"/>
      <w:pStyle w:val="117"/>
      <w:lvlText w:val=""/>
      <w:lvlJc w:val="left"/>
      <w:pPr>
        <w:tabs>
          <w:tab w:val="left" w:pos="420"/>
        </w:tabs>
        <w:ind w:left="420" w:hanging="420"/>
      </w:pPr>
      <w:rPr>
        <w:rFonts w:hint="default" w:ascii="Wingdings" w:hAnsi="Wingdings"/>
      </w:rPr>
    </w:lvl>
    <w:lvl w:ilvl="1" w:tentative="0">
      <w:start w:val="1"/>
      <w:numFmt w:val="bullet"/>
      <w:pStyle w:val="11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60D20D0"/>
    <w:multiLevelType w:val="multilevel"/>
    <w:tmpl w:val="160D20D0"/>
    <w:lvl w:ilvl="0" w:tentative="0">
      <w:start w:val="1"/>
      <w:numFmt w:val="bullet"/>
      <w:pStyle w:val="85"/>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3">
    <w:nsid w:val="2F395B7B"/>
    <w:multiLevelType w:val="multilevel"/>
    <w:tmpl w:val="2F395B7B"/>
    <w:lvl w:ilvl="0" w:tentative="0">
      <w:start w:val="1"/>
      <w:numFmt w:val="bullet"/>
      <w:pStyle w:val="177"/>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AEF7716"/>
    <w:multiLevelType w:val="multilevel"/>
    <w:tmpl w:val="7AEF7716"/>
    <w:lvl w:ilvl="0" w:tentative="0">
      <w:start w:val="1"/>
      <w:numFmt w:val="chineseCountingThousand"/>
      <w:pStyle w:val="130"/>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8"/>
  </w:num>
  <w:num w:numId="3">
    <w:abstractNumId w:val="12"/>
  </w:num>
  <w:num w:numId="4">
    <w:abstractNumId w:val="11"/>
  </w:num>
  <w:num w:numId="5">
    <w:abstractNumId w:val="15"/>
  </w:num>
  <w:num w:numId="6">
    <w:abstractNumId w:val="13"/>
  </w:num>
  <w:num w:numId="7">
    <w:abstractNumId w:val="0"/>
  </w:num>
  <w:num w:numId="8">
    <w:abstractNumId w:val="1"/>
  </w:num>
  <w:num w:numId="9">
    <w:abstractNumId w:val="14"/>
  </w:num>
  <w:num w:numId="10">
    <w:abstractNumId w:val="3"/>
  </w:num>
  <w:num w:numId="11">
    <w:abstractNumId w:val="7"/>
  </w:num>
  <w:num w:numId="12">
    <w:abstractNumId w:val="5"/>
  </w:num>
  <w:num w:numId="13">
    <w:abstractNumId w:val="4"/>
  </w:num>
  <w:num w:numId="14">
    <w:abstractNumId w:val="2"/>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42FB"/>
    <w:rsid w:val="012146C6"/>
    <w:rsid w:val="015D35F5"/>
    <w:rsid w:val="01B80B7A"/>
    <w:rsid w:val="01E55D35"/>
    <w:rsid w:val="01F72B36"/>
    <w:rsid w:val="01F754DF"/>
    <w:rsid w:val="02095687"/>
    <w:rsid w:val="02743188"/>
    <w:rsid w:val="02AC10D3"/>
    <w:rsid w:val="02F146E0"/>
    <w:rsid w:val="034033B2"/>
    <w:rsid w:val="03B76677"/>
    <w:rsid w:val="03B866D0"/>
    <w:rsid w:val="03C40B3F"/>
    <w:rsid w:val="03CD176D"/>
    <w:rsid w:val="03E11E16"/>
    <w:rsid w:val="04833B9D"/>
    <w:rsid w:val="04E470A0"/>
    <w:rsid w:val="04FC5581"/>
    <w:rsid w:val="0513143C"/>
    <w:rsid w:val="052132CD"/>
    <w:rsid w:val="05821997"/>
    <w:rsid w:val="05891928"/>
    <w:rsid w:val="05BF24C9"/>
    <w:rsid w:val="05DF0DF0"/>
    <w:rsid w:val="067508F8"/>
    <w:rsid w:val="06892C4B"/>
    <w:rsid w:val="06C559AF"/>
    <w:rsid w:val="07554285"/>
    <w:rsid w:val="0775586D"/>
    <w:rsid w:val="07EC528E"/>
    <w:rsid w:val="081C64DD"/>
    <w:rsid w:val="083E1B6F"/>
    <w:rsid w:val="08435461"/>
    <w:rsid w:val="08435AFA"/>
    <w:rsid w:val="0865499C"/>
    <w:rsid w:val="087109F5"/>
    <w:rsid w:val="088C5C49"/>
    <w:rsid w:val="08AF0DE8"/>
    <w:rsid w:val="08DD7187"/>
    <w:rsid w:val="090C7C1B"/>
    <w:rsid w:val="0929095D"/>
    <w:rsid w:val="09493091"/>
    <w:rsid w:val="09FF0058"/>
    <w:rsid w:val="0A914C01"/>
    <w:rsid w:val="0AD31787"/>
    <w:rsid w:val="0ADD6816"/>
    <w:rsid w:val="0AF96D6A"/>
    <w:rsid w:val="0B912479"/>
    <w:rsid w:val="0BCC39BB"/>
    <w:rsid w:val="0C2520CA"/>
    <w:rsid w:val="0C4C5587"/>
    <w:rsid w:val="0C7777A9"/>
    <w:rsid w:val="0C9115A2"/>
    <w:rsid w:val="0CD30126"/>
    <w:rsid w:val="0CFC3FE1"/>
    <w:rsid w:val="0D490A8D"/>
    <w:rsid w:val="0DC93D4A"/>
    <w:rsid w:val="0E5643EF"/>
    <w:rsid w:val="0E6E6F80"/>
    <w:rsid w:val="0E855450"/>
    <w:rsid w:val="0F7A7451"/>
    <w:rsid w:val="0F953AB1"/>
    <w:rsid w:val="0FCD3BE5"/>
    <w:rsid w:val="0FF10AD5"/>
    <w:rsid w:val="0FF94323"/>
    <w:rsid w:val="105426D8"/>
    <w:rsid w:val="107A34BF"/>
    <w:rsid w:val="107A51CD"/>
    <w:rsid w:val="108D4A90"/>
    <w:rsid w:val="10993984"/>
    <w:rsid w:val="10E67EAB"/>
    <w:rsid w:val="110D1AD5"/>
    <w:rsid w:val="11925F20"/>
    <w:rsid w:val="11C91423"/>
    <w:rsid w:val="1203536E"/>
    <w:rsid w:val="122946DB"/>
    <w:rsid w:val="123821EC"/>
    <w:rsid w:val="12584AF5"/>
    <w:rsid w:val="12E96032"/>
    <w:rsid w:val="12EC0F8D"/>
    <w:rsid w:val="13560879"/>
    <w:rsid w:val="13D4431F"/>
    <w:rsid w:val="151D38BF"/>
    <w:rsid w:val="158B5F79"/>
    <w:rsid w:val="15BA18F1"/>
    <w:rsid w:val="15BF1762"/>
    <w:rsid w:val="15F31C73"/>
    <w:rsid w:val="160650C5"/>
    <w:rsid w:val="161A1EE6"/>
    <w:rsid w:val="16305F5B"/>
    <w:rsid w:val="16BA40A9"/>
    <w:rsid w:val="16DC6CD9"/>
    <w:rsid w:val="16E54E7B"/>
    <w:rsid w:val="16F47498"/>
    <w:rsid w:val="17051BB8"/>
    <w:rsid w:val="17727A45"/>
    <w:rsid w:val="181638D8"/>
    <w:rsid w:val="18841AD7"/>
    <w:rsid w:val="18A015D3"/>
    <w:rsid w:val="192073A0"/>
    <w:rsid w:val="1944578F"/>
    <w:rsid w:val="198E1224"/>
    <w:rsid w:val="19A766B9"/>
    <w:rsid w:val="19AF5A77"/>
    <w:rsid w:val="19B1604A"/>
    <w:rsid w:val="19B95C26"/>
    <w:rsid w:val="19E46AD9"/>
    <w:rsid w:val="1A126E19"/>
    <w:rsid w:val="1A652503"/>
    <w:rsid w:val="1A78230D"/>
    <w:rsid w:val="1A7A5D34"/>
    <w:rsid w:val="1AC668AF"/>
    <w:rsid w:val="1AEA47B0"/>
    <w:rsid w:val="1B325F2A"/>
    <w:rsid w:val="1B3464C9"/>
    <w:rsid w:val="1B405AA4"/>
    <w:rsid w:val="1B62301A"/>
    <w:rsid w:val="1C1F1E0E"/>
    <w:rsid w:val="1C1F3E4C"/>
    <w:rsid w:val="1CF12935"/>
    <w:rsid w:val="1CF96B9F"/>
    <w:rsid w:val="1D190873"/>
    <w:rsid w:val="1D4B710C"/>
    <w:rsid w:val="1DCF425D"/>
    <w:rsid w:val="1E330E9C"/>
    <w:rsid w:val="1E340CEE"/>
    <w:rsid w:val="1E9C6591"/>
    <w:rsid w:val="1F507A92"/>
    <w:rsid w:val="1FA20217"/>
    <w:rsid w:val="1FD21930"/>
    <w:rsid w:val="20043B19"/>
    <w:rsid w:val="202919B6"/>
    <w:rsid w:val="203A1396"/>
    <w:rsid w:val="20BE2A44"/>
    <w:rsid w:val="20BE2B36"/>
    <w:rsid w:val="20D17B68"/>
    <w:rsid w:val="21095F4F"/>
    <w:rsid w:val="2112344B"/>
    <w:rsid w:val="21481A39"/>
    <w:rsid w:val="214B3DBF"/>
    <w:rsid w:val="219A1B7F"/>
    <w:rsid w:val="21B22A5C"/>
    <w:rsid w:val="21E65C8F"/>
    <w:rsid w:val="235220CD"/>
    <w:rsid w:val="23AA6A32"/>
    <w:rsid w:val="23C9229F"/>
    <w:rsid w:val="23F24EDE"/>
    <w:rsid w:val="24195A43"/>
    <w:rsid w:val="245D31B5"/>
    <w:rsid w:val="247D5ABB"/>
    <w:rsid w:val="24826101"/>
    <w:rsid w:val="25735D35"/>
    <w:rsid w:val="25772039"/>
    <w:rsid w:val="25784A9C"/>
    <w:rsid w:val="2596668B"/>
    <w:rsid w:val="25DE087D"/>
    <w:rsid w:val="25E16A45"/>
    <w:rsid w:val="25F11338"/>
    <w:rsid w:val="25F46AB0"/>
    <w:rsid w:val="27217B54"/>
    <w:rsid w:val="274348DC"/>
    <w:rsid w:val="277D1EE5"/>
    <w:rsid w:val="27A31B59"/>
    <w:rsid w:val="27B87AF2"/>
    <w:rsid w:val="27EE3E21"/>
    <w:rsid w:val="281A1DEB"/>
    <w:rsid w:val="2849068A"/>
    <w:rsid w:val="286C3B37"/>
    <w:rsid w:val="289002C6"/>
    <w:rsid w:val="28A87343"/>
    <w:rsid w:val="28B86003"/>
    <w:rsid w:val="28C71A62"/>
    <w:rsid w:val="293801B5"/>
    <w:rsid w:val="29744962"/>
    <w:rsid w:val="298A23AD"/>
    <w:rsid w:val="2AED757D"/>
    <w:rsid w:val="2B033371"/>
    <w:rsid w:val="2B067EC8"/>
    <w:rsid w:val="2B371752"/>
    <w:rsid w:val="2B3A56AF"/>
    <w:rsid w:val="2BB71443"/>
    <w:rsid w:val="2BF00047"/>
    <w:rsid w:val="2C0853D9"/>
    <w:rsid w:val="2C240F34"/>
    <w:rsid w:val="2C64115C"/>
    <w:rsid w:val="2C70392E"/>
    <w:rsid w:val="2C74331C"/>
    <w:rsid w:val="2D0B54A3"/>
    <w:rsid w:val="2D230138"/>
    <w:rsid w:val="2D355E3C"/>
    <w:rsid w:val="2D6F4378"/>
    <w:rsid w:val="2DED1D9C"/>
    <w:rsid w:val="2DFF521E"/>
    <w:rsid w:val="2E590BD6"/>
    <w:rsid w:val="2EA0509E"/>
    <w:rsid w:val="2EFC74D7"/>
    <w:rsid w:val="2F3F3850"/>
    <w:rsid w:val="2F815A0A"/>
    <w:rsid w:val="2FF73D1D"/>
    <w:rsid w:val="300801AF"/>
    <w:rsid w:val="3009697D"/>
    <w:rsid w:val="30104524"/>
    <w:rsid w:val="30113460"/>
    <w:rsid w:val="30204AC3"/>
    <w:rsid w:val="304B4E50"/>
    <w:rsid w:val="3063463F"/>
    <w:rsid w:val="308F3CFA"/>
    <w:rsid w:val="30E262DA"/>
    <w:rsid w:val="30E965CE"/>
    <w:rsid w:val="312F7772"/>
    <w:rsid w:val="31927D00"/>
    <w:rsid w:val="31A11AE9"/>
    <w:rsid w:val="31A812D2"/>
    <w:rsid w:val="31CB3A0D"/>
    <w:rsid w:val="31FC3EF9"/>
    <w:rsid w:val="322E5E24"/>
    <w:rsid w:val="324B16F5"/>
    <w:rsid w:val="32CF303F"/>
    <w:rsid w:val="32FB0035"/>
    <w:rsid w:val="3350673E"/>
    <w:rsid w:val="33576B0C"/>
    <w:rsid w:val="33977D4F"/>
    <w:rsid w:val="33B67A9F"/>
    <w:rsid w:val="33E02E1C"/>
    <w:rsid w:val="341D63B4"/>
    <w:rsid w:val="346C42A4"/>
    <w:rsid w:val="34876D78"/>
    <w:rsid w:val="34E60A39"/>
    <w:rsid w:val="3513289C"/>
    <w:rsid w:val="351D0A98"/>
    <w:rsid w:val="354F755A"/>
    <w:rsid w:val="355C0DE1"/>
    <w:rsid w:val="35893F26"/>
    <w:rsid w:val="35B66C80"/>
    <w:rsid w:val="35F03911"/>
    <w:rsid w:val="361D3B28"/>
    <w:rsid w:val="36383DD0"/>
    <w:rsid w:val="36A97486"/>
    <w:rsid w:val="36F1018E"/>
    <w:rsid w:val="37503F9E"/>
    <w:rsid w:val="376857B1"/>
    <w:rsid w:val="377622CB"/>
    <w:rsid w:val="3780685D"/>
    <w:rsid w:val="37BA2F63"/>
    <w:rsid w:val="37C81053"/>
    <w:rsid w:val="37E817A5"/>
    <w:rsid w:val="381A403E"/>
    <w:rsid w:val="38704532"/>
    <w:rsid w:val="38AA04E2"/>
    <w:rsid w:val="38B04014"/>
    <w:rsid w:val="38D77AF6"/>
    <w:rsid w:val="38DA1EF9"/>
    <w:rsid w:val="38E050B1"/>
    <w:rsid w:val="38FC0F21"/>
    <w:rsid w:val="3919393C"/>
    <w:rsid w:val="393D75AA"/>
    <w:rsid w:val="394E75C1"/>
    <w:rsid w:val="398A2C99"/>
    <w:rsid w:val="39B41E0D"/>
    <w:rsid w:val="39B853D1"/>
    <w:rsid w:val="39DB34A5"/>
    <w:rsid w:val="3A3C23C2"/>
    <w:rsid w:val="3A3E27D3"/>
    <w:rsid w:val="3A581003"/>
    <w:rsid w:val="3AA0244D"/>
    <w:rsid w:val="3B040851"/>
    <w:rsid w:val="3B5D312D"/>
    <w:rsid w:val="3BA76A03"/>
    <w:rsid w:val="3BE30FA7"/>
    <w:rsid w:val="3BFE1F56"/>
    <w:rsid w:val="3C002C09"/>
    <w:rsid w:val="3C56385D"/>
    <w:rsid w:val="3C895347"/>
    <w:rsid w:val="3CB94393"/>
    <w:rsid w:val="3CC42370"/>
    <w:rsid w:val="3CDF3135"/>
    <w:rsid w:val="3CE41001"/>
    <w:rsid w:val="3D177A29"/>
    <w:rsid w:val="3D1D0F09"/>
    <w:rsid w:val="3D3B5734"/>
    <w:rsid w:val="3D4153BD"/>
    <w:rsid w:val="3D5F6F75"/>
    <w:rsid w:val="3D605B64"/>
    <w:rsid w:val="3DB66D48"/>
    <w:rsid w:val="3DFB5183"/>
    <w:rsid w:val="3E42676A"/>
    <w:rsid w:val="3F26350E"/>
    <w:rsid w:val="3F2B5786"/>
    <w:rsid w:val="3F3E428E"/>
    <w:rsid w:val="3F513CB1"/>
    <w:rsid w:val="3FA86688"/>
    <w:rsid w:val="3FB269C3"/>
    <w:rsid w:val="3FD032C7"/>
    <w:rsid w:val="3FDB1D7E"/>
    <w:rsid w:val="405F4E39"/>
    <w:rsid w:val="406D3E71"/>
    <w:rsid w:val="40767C0D"/>
    <w:rsid w:val="40E45FD9"/>
    <w:rsid w:val="410061AC"/>
    <w:rsid w:val="41122999"/>
    <w:rsid w:val="41390F73"/>
    <w:rsid w:val="413E22CD"/>
    <w:rsid w:val="41571D6E"/>
    <w:rsid w:val="41B06223"/>
    <w:rsid w:val="41B829D4"/>
    <w:rsid w:val="41E77728"/>
    <w:rsid w:val="41F8244F"/>
    <w:rsid w:val="421F601D"/>
    <w:rsid w:val="42482AD4"/>
    <w:rsid w:val="424A2571"/>
    <w:rsid w:val="42896114"/>
    <w:rsid w:val="42BE5CDC"/>
    <w:rsid w:val="430C0C47"/>
    <w:rsid w:val="432B6014"/>
    <w:rsid w:val="43A73423"/>
    <w:rsid w:val="43E62EC8"/>
    <w:rsid w:val="44970113"/>
    <w:rsid w:val="44AC22B9"/>
    <w:rsid w:val="44B53BA8"/>
    <w:rsid w:val="451275EF"/>
    <w:rsid w:val="459C606B"/>
    <w:rsid w:val="46317690"/>
    <w:rsid w:val="469D6AD4"/>
    <w:rsid w:val="46C076E7"/>
    <w:rsid w:val="46CC258D"/>
    <w:rsid w:val="46E42C4A"/>
    <w:rsid w:val="472C7633"/>
    <w:rsid w:val="47385FC3"/>
    <w:rsid w:val="474256D1"/>
    <w:rsid w:val="475D2AB1"/>
    <w:rsid w:val="47AF1C8D"/>
    <w:rsid w:val="47D965EA"/>
    <w:rsid w:val="48C3442B"/>
    <w:rsid w:val="48D43EA7"/>
    <w:rsid w:val="48DF22FA"/>
    <w:rsid w:val="48EA0098"/>
    <w:rsid w:val="48ED46B3"/>
    <w:rsid w:val="4939352B"/>
    <w:rsid w:val="49451217"/>
    <w:rsid w:val="495001E7"/>
    <w:rsid w:val="496D4057"/>
    <w:rsid w:val="49807693"/>
    <w:rsid w:val="49BF2665"/>
    <w:rsid w:val="49C56BCC"/>
    <w:rsid w:val="49D82CEC"/>
    <w:rsid w:val="49E44F5F"/>
    <w:rsid w:val="4A295859"/>
    <w:rsid w:val="4A9D11EE"/>
    <w:rsid w:val="4AD36F68"/>
    <w:rsid w:val="4ADA6DED"/>
    <w:rsid w:val="4BAF1F2E"/>
    <w:rsid w:val="4BC16430"/>
    <w:rsid w:val="4BDF5AD7"/>
    <w:rsid w:val="4BE72D78"/>
    <w:rsid w:val="4BFD54DB"/>
    <w:rsid w:val="4C164FBE"/>
    <w:rsid w:val="4C271A49"/>
    <w:rsid w:val="4C325CE4"/>
    <w:rsid w:val="4C623D84"/>
    <w:rsid w:val="4CE935CD"/>
    <w:rsid w:val="4CFF1DA6"/>
    <w:rsid w:val="4D1B6B8E"/>
    <w:rsid w:val="4D292E6F"/>
    <w:rsid w:val="4DAE7818"/>
    <w:rsid w:val="4DC55A54"/>
    <w:rsid w:val="4DD637A3"/>
    <w:rsid w:val="4DEA0C18"/>
    <w:rsid w:val="4DF60365"/>
    <w:rsid w:val="4E0D2787"/>
    <w:rsid w:val="4E0D453F"/>
    <w:rsid w:val="4E537D88"/>
    <w:rsid w:val="4E5E2A3C"/>
    <w:rsid w:val="4E7B22CD"/>
    <w:rsid w:val="4E7F0340"/>
    <w:rsid w:val="4ECD27ED"/>
    <w:rsid w:val="4F227A3B"/>
    <w:rsid w:val="4F2B0C9E"/>
    <w:rsid w:val="4F4C1097"/>
    <w:rsid w:val="4FAB5B16"/>
    <w:rsid w:val="4FCD0FCF"/>
    <w:rsid w:val="4FDB49B8"/>
    <w:rsid w:val="4FEC07C0"/>
    <w:rsid w:val="4FF35972"/>
    <w:rsid w:val="4FF813ED"/>
    <w:rsid w:val="50043987"/>
    <w:rsid w:val="502F5B05"/>
    <w:rsid w:val="505144B9"/>
    <w:rsid w:val="50865547"/>
    <w:rsid w:val="509960DB"/>
    <w:rsid w:val="50F67A62"/>
    <w:rsid w:val="510E78E7"/>
    <w:rsid w:val="51574F3C"/>
    <w:rsid w:val="51D73B45"/>
    <w:rsid w:val="51F21254"/>
    <w:rsid w:val="523258FE"/>
    <w:rsid w:val="52DF6974"/>
    <w:rsid w:val="52ED386B"/>
    <w:rsid w:val="53292792"/>
    <w:rsid w:val="53B57275"/>
    <w:rsid w:val="540A2A63"/>
    <w:rsid w:val="54A27FE5"/>
    <w:rsid w:val="54E126EC"/>
    <w:rsid w:val="551A77A3"/>
    <w:rsid w:val="552B71DA"/>
    <w:rsid w:val="554D04C2"/>
    <w:rsid w:val="55C80ACA"/>
    <w:rsid w:val="55F9355F"/>
    <w:rsid w:val="5606548A"/>
    <w:rsid w:val="564E7DEA"/>
    <w:rsid w:val="56562CF2"/>
    <w:rsid w:val="56896E44"/>
    <w:rsid w:val="56927A26"/>
    <w:rsid w:val="572A016E"/>
    <w:rsid w:val="5730509E"/>
    <w:rsid w:val="573D71DF"/>
    <w:rsid w:val="577D0663"/>
    <w:rsid w:val="57AE734F"/>
    <w:rsid w:val="58236A15"/>
    <w:rsid w:val="58321EC6"/>
    <w:rsid w:val="58501D07"/>
    <w:rsid w:val="585A3C87"/>
    <w:rsid w:val="58620FD6"/>
    <w:rsid w:val="586757C9"/>
    <w:rsid w:val="58807305"/>
    <w:rsid w:val="58A446B9"/>
    <w:rsid w:val="58DF11CE"/>
    <w:rsid w:val="597C3E85"/>
    <w:rsid w:val="59A70DE5"/>
    <w:rsid w:val="59B30690"/>
    <w:rsid w:val="59E940B2"/>
    <w:rsid w:val="5A0C7DA1"/>
    <w:rsid w:val="5A2F24DA"/>
    <w:rsid w:val="5ABF28B9"/>
    <w:rsid w:val="5AC22B45"/>
    <w:rsid w:val="5ADD3C34"/>
    <w:rsid w:val="5B24477E"/>
    <w:rsid w:val="5B743E4F"/>
    <w:rsid w:val="5BCA3A6F"/>
    <w:rsid w:val="5BD01159"/>
    <w:rsid w:val="5C615F1C"/>
    <w:rsid w:val="5D12364D"/>
    <w:rsid w:val="5D5F6EC4"/>
    <w:rsid w:val="5D652999"/>
    <w:rsid w:val="5D6730F6"/>
    <w:rsid w:val="5D8D7C8E"/>
    <w:rsid w:val="5DC61182"/>
    <w:rsid w:val="5DDB3655"/>
    <w:rsid w:val="5E123C25"/>
    <w:rsid w:val="5E2935C7"/>
    <w:rsid w:val="5E515E45"/>
    <w:rsid w:val="5E643D94"/>
    <w:rsid w:val="5E6C7F34"/>
    <w:rsid w:val="5E6E14AE"/>
    <w:rsid w:val="5E706E4B"/>
    <w:rsid w:val="5E8748C3"/>
    <w:rsid w:val="5E8819C0"/>
    <w:rsid w:val="5EB43E99"/>
    <w:rsid w:val="5EB54CAB"/>
    <w:rsid w:val="5EC74A26"/>
    <w:rsid w:val="5ED8332B"/>
    <w:rsid w:val="5EDA4E15"/>
    <w:rsid w:val="5EEA182F"/>
    <w:rsid w:val="5EEC4F2C"/>
    <w:rsid w:val="5F137888"/>
    <w:rsid w:val="5F3118C0"/>
    <w:rsid w:val="5F362174"/>
    <w:rsid w:val="5F382F4C"/>
    <w:rsid w:val="5F5652B7"/>
    <w:rsid w:val="5F6C0876"/>
    <w:rsid w:val="5F93061C"/>
    <w:rsid w:val="5FAD15EE"/>
    <w:rsid w:val="60103A97"/>
    <w:rsid w:val="602579BD"/>
    <w:rsid w:val="602B7106"/>
    <w:rsid w:val="60723554"/>
    <w:rsid w:val="60C1328E"/>
    <w:rsid w:val="60DB6AFE"/>
    <w:rsid w:val="610C012A"/>
    <w:rsid w:val="61237EB8"/>
    <w:rsid w:val="61622839"/>
    <w:rsid w:val="61FC3A17"/>
    <w:rsid w:val="620A2527"/>
    <w:rsid w:val="623A3232"/>
    <w:rsid w:val="624C3ACF"/>
    <w:rsid w:val="626A1B08"/>
    <w:rsid w:val="629666C7"/>
    <w:rsid w:val="62D81168"/>
    <w:rsid w:val="633C34A4"/>
    <w:rsid w:val="63723E5E"/>
    <w:rsid w:val="63BA64B1"/>
    <w:rsid w:val="63F2576A"/>
    <w:rsid w:val="63FA13F4"/>
    <w:rsid w:val="64232B20"/>
    <w:rsid w:val="64365814"/>
    <w:rsid w:val="64CB312C"/>
    <w:rsid w:val="64DB3FFC"/>
    <w:rsid w:val="64E32783"/>
    <w:rsid w:val="65007F4E"/>
    <w:rsid w:val="65633210"/>
    <w:rsid w:val="6585379C"/>
    <w:rsid w:val="65884CB4"/>
    <w:rsid w:val="658956E0"/>
    <w:rsid w:val="658A3520"/>
    <w:rsid w:val="66072141"/>
    <w:rsid w:val="662D4763"/>
    <w:rsid w:val="664513D6"/>
    <w:rsid w:val="664B644A"/>
    <w:rsid w:val="666B09B5"/>
    <w:rsid w:val="66885224"/>
    <w:rsid w:val="66BA43AC"/>
    <w:rsid w:val="67000CC4"/>
    <w:rsid w:val="67236729"/>
    <w:rsid w:val="677360E3"/>
    <w:rsid w:val="67F65590"/>
    <w:rsid w:val="68D357B0"/>
    <w:rsid w:val="68D7294D"/>
    <w:rsid w:val="68E21A43"/>
    <w:rsid w:val="68F669DD"/>
    <w:rsid w:val="69556448"/>
    <w:rsid w:val="69962BD5"/>
    <w:rsid w:val="69CB7493"/>
    <w:rsid w:val="69D4537F"/>
    <w:rsid w:val="6A365264"/>
    <w:rsid w:val="6AB30BF4"/>
    <w:rsid w:val="6AD0599B"/>
    <w:rsid w:val="6AE623E4"/>
    <w:rsid w:val="6B206150"/>
    <w:rsid w:val="6B981DF8"/>
    <w:rsid w:val="6B9D025C"/>
    <w:rsid w:val="6BA75FB6"/>
    <w:rsid w:val="6BCA0C7C"/>
    <w:rsid w:val="6BF71D90"/>
    <w:rsid w:val="6BFE0F28"/>
    <w:rsid w:val="6BFF52D4"/>
    <w:rsid w:val="6C59487A"/>
    <w:rsid w:val="6CDA2501"/>
    <w:rsid w:val="6D2F4177"/>
    <w:rsid w:val="6D342340"/>
    <w:rsid w:val="6D9B19E5"/>
    <w:rsid w:val="6E984CF8"/>
    <w:rsid w:val="6EFF182A"/>
    <w:rsid w:val="6F5E0FC0"/>
    <w:rsid w:val="6F6F4E5B"/>
    <w:rsid w:val="6FCD69D4"/>
    <w:rsid w:val="6FE11490"/>
    <w:rsid w:val="70A80E7F"/>
    <w:rsid w:val="70E241C6"/>
    <w:rsid w:val="71034F30"/>
    <w:rsid w:val="71603DA0"/>
    <w:rsid w:val="7215385D"/>
    <w:rsid w:val="722E2B52"/>
    <w:rsid w:val="725E52DF"/>
    <w:rsid w:val="728B1D53"/>
    <w:rsid w:val="72991E28"/>
    <w:rsid w:val="72D26514"/>
    <w:rsid w:val="7310706F"/>
    <w:rsid w:val="73517529"/>
    <w:rsid w:val="737538AE"/>
    <w:rsid w:val="74564E86"/>
    <w:rsid w:val="74C434B7"/>
    <w:rsid w:val="74CE7EDE"/>
    <w:rsid w:val="753D3F57"/>
    <w:rsid w:val="756D573F"/>
    <w:rsid w:val="75BA3232"/>
    <w:rsid w:val="76A16BB3"/>
    <w:rsid w:val="76D10E3F"/>
    <w:rsid w:val="76E35326"/>
    <w:rsid w:val="76EB17F6"/>
    <w:rsid w:val="77747E1D"/>
    <w:rsid w:val="778411AD"/>
    <w:rsid w:val="77901832"/>
    <w:rsid w:val="77AC6648"/>
    <w:rsid w:val="77B9304C"/>
    <w:rsid w:val="781F11A4"/>
    <w:rsid w:val="78440AD8"/>
    <w:rsid w:val="785D6683"/>
    <w:rsid w:val="786B73C0"/>
    <w:rsid w:val="78857573"/>
    <w:rsid w:val="789442E7"/>
    <w:rsid w:val="78E74F63"/>
    <w:rsid w:val="79652BD2"/>
    <w:rsid w:val="79DD6591"/>
    <w:rsid w:val="79F41288"/>
    <w:rsid w:val="7A634C39"/>
    <w:rsid w:val="7A6B1587"/>
    <w:rsid w:val="7B1E65F5"/>
    <w:rsid w:val="7B9F5272"/>
    <w:rsid w:val="7BBB7C03"/>
    <w:rsid w:val="7BF13170"/>
    <w:rsid w:val="7C0741E9"/>
    <w:rsid w:val="7C230F73"/>
    <w:rsid w:val="7D1B52B4"/>
    <w:rsid w:val="7D277330"/>
    <w:rsid w:val="7D3744CD"/>
    <w:rsid w:val="7D4437CE"/>
    <w:rsid w:val="7D7173A1"/>
    <w:rsid w:val="7DB23C95"/>
    <w:rsid w:val="7E433576"/>
    <w:rsid w:val="7EAF5740"/>
    <w:rsid w:val="7EED3340"/>
    <w:rsid w:val="7F1A7C8D"/>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6"/>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81"/>
    <w:autoRedefine/>
    <w:qFormat/>
    <w:uiPriority w:val="0"/>
    <w:pPr>
      <w:adjustRightInd w:val="0"/>
      <w:jc w:val="center"/>
      <w:textAlignment w:val="baseline"/>
      <w:outlineLvl w:val="1"/>
    </w:pPr>
    <w:rPr>
      <w:kern w:val="0"/>
      <w:sz w:val="24"/>
      <w:szCs w:val="20"/>
    </w:rPr>
  </w:style>
  <w:style w:type="paragraph" w:styleId="3">
    <w:name w:val="heading 3"/>
    <w:basedOn w:val="4"/>
    <w:next w:val="1"/>
    <w:link w:val="65"/>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63"/>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90"/>
    <w:autoRedefine/>
    <w:qFormat/>
    <w:uiPriority w:val="0"/>
    <w:pPr>
      <w:keepNext/>
      <w:keepLines/>
      <w:spacing w:before="280" w:after="290" w:line="376" w:lineRule="auto"/>
      <w:outlineLvl w:val="4"/>
    </w:pPr>
    <w:rPr>
      <w:b/>
      <w:sz w:val="28"/>
      <w:szCs w:val="20"/>
    </w:rPr>
  </w:style>
  <w:style w:type="paragraph" w:styleId="10">
    <w:name w:val="heading 6"/>
    <w:basedOn w:val="1"/>
    <w:next w:val="7"/>
    <w:link w:val="93"/>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94"/>
    <w:autoRedefine/>
    <w:qFormat/>
    <w:uiPriority w:val="0"/>
    <w:pPr>
      <w:keepNext/>
      <w:keepLines/>
      <w:spacing w:before="240" w:after="64" w:line="320" w:lineRule="auto"/>
      <w:outlineLvl w:val="6"/>
    </w:pPr>
    <w:rPr>
      <w:b/>
      <w:sz w:val="24"/>
      <w:szCs w:val="20"/>
    </w:rPr>
  </w:style>
  <w:style w:type="paragraph" w:styleId="12">
    <w:name w:val="heading 8"/>
    <w:basedOn w:val="1"/>
    <w:next w:val="7"/>
    <w:link w:val="95"/>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96"/>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67"/>
    <w:autoRedefine/>
    <w:qFormat/>
    <w:uiPriority w:val="0"/>
    <w:pPr>
      <w:ind w:firstLine="420"/>
    </w:pPr>
    <w:rPr>
      <w:szCs w:val="20"/>
    </w:rPr>
  </w:style>
  <w:style w:type="paragraph" w:styleId="8">
    <w:name w:val="Body Text"/>
    <w:basedOn w:val="1"/>
    <w:next w:val="9"/>
    <w:link w:val="102"/>
    <w:autoRedefine/>
    <w:qFormat/>
    <w:uiPriority w:val="0"/>
    <w:pPr>
      <w:spacing w:line="360" w:lineRule="auto"/>
    </w:pPr>
    <w:rPr>
      <w:b/>
      <w:bCs/>
      <w:sz w:val="24"/>
    </w:rPr>
  </w:style>
  <w:style w:type="paragraph" w:styleId="9">
    <w:name w:val="Quote"/>
    <w:next w:val="1"/>
    <w:link w:val="448"/>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94"/>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8"/>
    <w:autoRedefine/>
    <w:qFormat/>
    <w:uiPriority w:val="0"/>
    <w:pPr>
      <w:spacing w:after="120"/>
    </w:pPr>
    <w:rPr>
      <w:sz w:val="16"/>
      <w:szCs w:val="16"/>
    </w:rPr>
  </w:style>
  <w:style w:type="paragraph" w:styleId="20">
    <w:name w:val="Body Text Indent"/>
    <w:basedOn w:val="1"/>
    <w:link w:val="89"/>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100"/>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8"/>
    <w:autoRedefine/>
    <w:qFormat/>
    <w:uiPriority w:val="0"/>
    <w:rPr>
      <w:rFonts w:ascii="宋体" w:hAnsi="Courier New"/>
      <w:sz w:val="32"/>
      <w:szCs w:val="20"/>
    </w:rPr>
  </w:style>
  <w:style w:type="paragraph" w:styleId="26">
    <w:name w:val="Body Text Indent 2"/>
    <w:basedOn w:val="1"/>
    <w:link w:val="103"/>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9"/>
    <w:autoRedefine/>
    <w:semiHidden/>
    <w:qFormat/>
    <w:uiPriority w:val="99"/>
    <w:rPr>
      <w:sz w:val="18"/>
      <w:szCs w:val="18"/>
    </w:rPr>
  </w:style>
  <w:style w:type="paragraph" w:styleId="28">
    <w:name w:val="footer"/>
    <w:basedOn w:val="1"/>
    <w:link w:val="107"/>
    <w:autoRedefine/>
    <w:qFormat/>
    <w:uiPriority w:val="0"/>
    <w:pPr>
      <w:tabs>
        <w:tab w:val="center" w:pos="4153"/>
        <w:tab w:val="right" w:pos="8306"/>
      </w:tabs>
      <w:snapToGrid w:val="0"/>
      <w:jc w:val="left"/>
    </w:pPr>
    <w:rPr>
      <w:sz w:val="18"/>
      <w:szCs w:val="18"/>
    </w:rPr>
  </w:style>
  <w:style w:type="paragraph" w:styleId="29">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9"/>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105"/>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106"/>
    <w:autoRedefine/>
    <w:qFormat/>
    <w:uiPriority w:val="0"/>
    <w:pPr>
      <w:spacing w:line="360" w:lineRule="auto"/>
    </w:pPr>
    <w:rPr>
      <w:sz w:val="24"/>
    </w:rPr>
  </w:style>
  <w:style w:type="paragraph" w:styleId="38">
    <w:name w:val="HTML Preformatted"/>
    <w:basedOn w:val="1"/>
    <w:link w:val="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97"/>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95"/>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40"/>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basedOn w:val="47"/>
    <w:autoRedefine/>
    <w:qFormat/>
    <w:uiPriority w:val="0"/>
    <w:rPr>
      <w:b/>
      <w:bCs/>
      <w:sz w:val="20"/>
    </w:rPr>
  </w:style>
  <w:style w:type="character" w:styleId="52">
    <w:name w:val="HTML Definition"/>
    <w:basedOn w:val="47"/>
    <w:semiHidden/>
    <w:unhideWhenUsed/>
    <w:qFormat/>
    <w:uiPriority w:val="0"/>
  </w:style>
  <w:style w:type="character" w:styleId="53">
    <w:name w:val="HTML Typewriter"/>
    <w:basedOn w:val="47"/>
    <w:semiHidden/>
    <w:unhideWhenUsed/>
    <w:qFormat/>
    <w:uiPriority w:val="0"/>
    <w:rPr>
      <w:rFonts w:hint="default" w:ascii="monospace" w:hAnsi="monospace" w:eastAsia="monospace" w:cs="monospace"/>
      <w:sz w:val="20"/>
    </w:rPr>
  </w:style>
  <w:style w:type="character" w:styleId="54">
    <w:name w:val="HTML Acronym"/>
    <w:basedOn w:val="47"/>
    <w:semiHidden/>
    <w:unhideWhenUsed/>
    <w:qFormat/>
    <w:uiPriority w:val="0"/>
    <w:rPr>
      <w:color w:val="D6D6D6"/>
    </w:rPr>
  </w:style>
  <w:style w:type="character" w:styleId="55">
    <w:name w:val="HTML Variable"/>
    <w:basedOn w:val="47"/>
    <w:semiHidden/>
    <w:unhideWhenUsed/>
    <w:qFormat/>
    <w:uiPriority w:val="0"/>
  </w:style>
  <w:style w:type="character" w:styleId="56">
    <w:name w:val="Hyperlink"/>
    <w:autoRedefine/>
    <w:qFormat/>
    <w:uiPriority w:val="0"/>
    <w:rPr>
      <w:color w:val="0000FF"/>
      <w:u w:val="single"/>
    </w:rPr>
  </w:style>
  <w:style w:type="character" w:styleId="57">
    <w:name w:val="HTML Code"/>
    <w:basedOn w:val="47"/>
    <w:semiHidden/>
    <w:unhideWhenUsed/>
    <w:qFormat/>
    <w:uiPriority w:val="0"/>
    <w:rPr>
      <w:rFonts w:ascii="monospace" w:hAnsi="monospace" w:eastAsia="monospace" w:cs="monospace"/>
      <w:sz w:val="20"/>
    </w:rPr>
  </w:style>
  <w:style w:type="character" w:styleId="58">
    <w:name w:val="annotation reference"/>
    <w:basedOn w:val="47"/>
    <w:autoRedefine/>
    <w:qFormat/>
    <w:uiPriority w:val="99"/>
    <w:rPr>
      <w:sz w:val="21"/>
      <w:szCs w:val="21"/>
    </w:rPr>
  </w:style>
  <w:style w:type="character" w:styleId="59">
    <w:name w:val="HTML Cite"/>
    <w:basedOn w:val="47"/>
    <w:semiHidden/>
    <w:unhideWhenUsed/>
    <w:qFormat/>
    <w:uiPriority w:val="0"/>
  </w:style>
  <w:style w:type="character" w:styleId="60">
    <w:name w:val="HTML Keyboard"/>
    <w:basedOn w:val="47"/>
    <w:semiHidden/>
    <w:unhideWhenUsed/>
    <w:qFormat/>
    <w:uiPriority w:val="0"/>
    <w:rPr>
      <w:rFonts w:hint="default" w:ascii="monospace" w:hAnsi="monospace" w:eastAsia="monospace" w:cs="monospace"/>
      <w:sz w:val="20"/>
    </w:rPr>
  </w:style>
  <w:style w:type="character" w:styleId="61">
    <w:name w:val="HTML Sample"/>
    <w:basedOn w:val="47"/>
    <w:semiHidden/>
    <w:unhideWhenUsed/>
    <w:qFormat/>
    <w:uiPriority w:val="0"/>
    <w:rPr>
      <w:rFonts w:hint="default" w:ascii="monospace" w:hAnsi="monospace" w:eastAsia="monospace" w:cs="monospace"/>
    </w:rPr>
  </w:style>
  <w:style w:type="paragraph" w:styleId="62">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63">
    <w:name w:val="标题 4 Char"/>
    <w:link w:val="4"/>
    <w:autoRedefine/>
    <w:qFormat/>
    <w:uiPriority w:val="9"/>
    <w:rPr>
      <w:rFonts w:ascii="Arial" w:hAnsi="Arial" w:eastAsia="黑体"/>
      <w:b/>
      <w:bCs/>
      <w:kern w:val="2"/>
      <w:sz w:val="28"/>
      <w:szCs w:val="28"/>
      <w:lang w:val="en-US" w:eastAsia="zh-CN" w:bidi="ar-SA"/>
    </w:rPr>
  </w:style>
  <w:style w:type="paragraph" w:customStyle="1" w:styleId="64">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5">
    <w:name w:val="标题 3 Char1"/>
    <w:link w:val="3"/>
    <w:autoRedefine/>
    <w:qFormat/>
    <w:uiPriority w:val="9"/>
    <w:rPr>
      <w:rFonts w:ascii="宋体" w:hAnsi="宋体" w:eastAsia="宋体"/>
      <w:b/>
      <w:bCs/>
      <w:kern w:val="2"/>
      <w:sz w:val="28"/>
      <w:szCs w:val="32"/>
      <w:lang w:val="en-US" w:eastAsia="zh-CN" w:bidi="ar-SA"/>
    </w:rPr>
  </w:style>
  <w:style w:type="character" w:customStyle="1" w:styleId="66">
    <w:name w:val="标题 1 Char"/>
    <w:link w:val="2"/>
    <w:autoRedefine/>
    <w:qFormat/>
    <w:uiPriority w:val="0"/>
    <w:rPr>
      <w:rFonts w:ascii="宋体" w:hAnsi="宋体" w:eastAsia="黑体"/>
      <w:b/>
      <w:bCs/>
      <w:kern w:val="44"/>
      <w:sz w:val="28"/>
      <w:szCs w:val="44"/>
      <w:lang w:val="en-US" w:eastAsia="zh-CN" w:bidi="ar-SA"/>
    </w:rPr>
  </w:style>
  <w:style w:type="character" w:customStyle="1" w:styleId="67">
    <w:name w:val="正文缩进 Char"/>
    <w:link w:val="7"/>
    <w:autoRedefine/>
    <w:qFormat/>
    <w:uiPriority w:val="0"/>
    <w:rPr>
      <w:rFonts w:eastAsia="宋体"/>
      <w:kern w:val="2"/>
      <w:sz w:val="21"/>
      <w:lang w:val="en-US" w:eastAsia="zh-CN" w:bidi="ar-SA"/>
    </w:rPr>
  </w:style>
  <w:style w:type="character" w:customStyle="1" w:styleId="68">
    <w:name w:val="标题 3 Char"/>
    <w:autoRedefine/>
    <w:qFormat/>
    <w:uiPriority w:val="0"/>
    <w:rPr>
      <w:rFonts w:ascii="黑体" w:eastAsia="黑体"/>
      <w:bCs/>
      <w:sz w:val="30"/>
    </w:rPr>
  </w:style>
  <w:style w:type="paragraph" w:customStyle="1" w:styleId="69">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70">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71">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7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4">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76">
    <w:name w:val="自定义正文"/>
    <w:basedOn w:val="1"/>
    <w:autoRedefine/>
    <w:qFormat/>
    <w:uiPriority w:val="0"/>
    <w:pPr>
      <w:spacing w:afterLines="50"/>
      <w:ind w:left="600" w:leftChars="600"/>
    </w:pPr>
  </w:style>
  <w:style w:type="paragraph" w:customStyle="1" w:styleId="77">
    <w:name w:val="Char Char Char Char Char"/>
    <w:basedOn w:val="1"/>
    <w:autoRedefine/>
    <w:qFormat/>
    <w:uiPriority w:val="0"/>
    <w:rPr>
      <w:rFonts w:ascii="Tahoma" w:hAnsi="Tahoma"/>
      <w:sz w:val="24"/>
      <w:szCs w:val="20"/>
    </w:rPr>
  </w:style>
  <w:style w:type="paragraph" w:customStyle="1" w:styleId="78">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9">
    <w:name w:val="Char Char"/>
    <w:basedOn w:val="1"/>
    <w:autoRedefine/>
    <w:qFormat/>
    <w:uiPriority w:val="0"/>
    <w:rPr>
      <w:rFonts w:ascii="Tahoma" w:hAnsi="Tahoma"/>
      <w:sz w:val="24"/>
      <w:szCs w:val="20"/>
    </w:rPr>
  </w:style>
  <w:style w:type="paragraph" w:customStyle="1" w:styleId="80">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81">
    <w:name w:val="标题 2 Char"/>
    <w:link w:val="5"/>
    <w:autoRedefine/>
    <w:qFormat/>
    <w:uiPriority w:val="0"/>
    <w:rPr>
      <w:rFonts w:ascii="宋体" w:hAnsi="宋体" w:eastAsia="宋体"/>
      <w:b/>
      <w:bCs/>
      <w:sz w:val="24"/>
      <w:lang w:val="en-US" w:eastAsia="zh-CN" w:bidi="ar-SA"/>
    </w:rPr>
  </w:style>
  <w:style w:type="paragraph" w:customStyle="1" w:styleId="8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83">
    <w:name w:val="List Paragraph"/>
    <w:basedOn w:val="1"/>
    <w:autoRedefine/>
    <w:qFormat/>
    <w:uiPriority w:val="0"/>
    <w:pPr>
      <w:ind w:firstLine="420" w:firstLineChars="200"/>
    </w:pPr>
    <w:rPr>
      <w:rFonts w:ascii="Calibri" w:hAnsi="Calibri"/>
      <w:szCs w:val="22"/>
    </w:rPr>
  </w:style>
  <w:style w:type="paragraph" w:customStyle="1" w:styleId="84">
    <w:name w:val="USE 1"/>
    <w:basedOn w:val="1"/>
    <w:autoRedefine/>
    <w:qFormat/>
    <w:uiPriority w:val="0"/>
    <w:pPr>
      <w:spacing w:line="200" w:lineRule="atLeast"/>
      <w:jc w:val="left"/>
    </w:pPr>
    <w:rPr>
      <w:rFonts w:ascii="宋体" w:hAnsi="宋体"/>
      <w:b/>
      <w:sz w:val="24"/>
      <w:szCs w:val="28"/>
    </w:rPr>
  </w:style>
  <w:style w:type="paragraph" w:customStyle="1" w:styleId="85">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6">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7">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8">
    <w:name w:val="H4 Char2"/>
    <w:autoRedefine/>
    <w:qFormat/>
    <w:uiPriority w:val="0"/>
    <w:rPr>
      <w:rFonts w:ascii="Arial" w:hAnsi="Arial" w:eastAsia="黑体"/>
      <w:b/>
      <w:bCs/>
      <w:kern w:val="2"/>
      <w:sz w:val="28"/>
      <w:szCs w:val="28"/>
      <w:lang w:val="en-US" w:eastAsia="zh-CN" w:bidi="ar-SA"/>
    </w:rPr>
  </w:style>
  <w:style w:type="character" w:customStyle="1" w:styleId="89">
    <w:name w:val="正文文本缩进 Char"/>
    <w:link w:val="20"/>
    <w:autoRedefine/>
    <w:qFormat/>
    <w:uiPriority w:val="0"/>
    <w:rPr>
      <w:rFonts w:eastAsia="宋体"/>
      <w:kern w:val="2"/>
      <w:sz w:val="21"/>
      <w:szCs w:val="24"/>
      <w:lang w:val="en-US" w:eastAsia="zh-CN" w:bidi="ar-SA"/>
    </w:rPr>
  </w:style>
  <w:style w:type="character" w:customStyle="1" w:styleId="90">
    <w:name w:val="标题 5 Char"/>
    <w:link w:val="6"/>
    <w:autoRedefine/>
    <w:qFormat/>
    <w:uiPriority w:val="0"/>
    <w:rPr>
      <w:rFonts w:eastAsia="宋体"/>
      <w:b/>
      <w:kern w:val="2"/>
      <w:sz w:val="28"/>
      <w:lang w:val="en-US" w:eastAsia="zh-CN" w:bidi="ar-SA"/>
    </w:rPr>
  </w:style>
  <w:style w:type="character" w:customStyle="1" w:styleId="91">
    <w:name w:val="第*章 Char"/>
    <w:autoRedefine/>
    <w:qFormat/>
    <w:uiPriority w:val="0"/>
    <w:rPr>
      <w:rFonts w:ascii="Arial" w:hAnsi="Arial" w:eastAsia="黑体"/>
      <w:b/>
      <w:bCs/>
      <w:kern w:val="2"/>
      <w:sz w:val="32"/>
      <w:szCs w:val="32"/>
    </w:rPr>
  </w:style>
  <w:style w:type="character" w:customStyle="1" w:styleId="92">
    <w:name w:val="章标题1 Char"/>
    <w:autoRedefine/>
    <w:qFormat/>
    <w:uiPriority w:val="0"/>
    <w:rPr>
      <w:rFonts w:eastAsia="宋体"/>
      <w:b/>
      <w:bCs/>
      <w:kern w:val="2"/>
      <w:sz w:val="32"/>
      <w:szCs w:val="32"/>
      <w:lang w:val="en-US" w:eastAsia="zh-CN" w:bidi="ar-SA"/>
    </w:rPr>
  </w:style>
  <w:style w:type="character" w:customStyle="1" w:styleId="93">
    <w:name w:val="标题 6 Char"/>
    <w:link w:val="10"/>
    <w:autoRedefine/>
    <w:qFormat/>
    <w:uiPriority w:val="0"/>
    <w:rPr>
      <w:rFonts w:ascii="Arial" w:hAnsi="Arial" w:eastAsia="黑体"/>
      <w:b/>
      <w:kern w:val="2"/>
      <w:sz w:val="24"/>
      <w:lang w:val="en-US" w:eastAsia="zh-CN" w:bidi="ar-SA"/>
    </w:rPr>
  </w:style>
  <w:style w:type="character" w:customStyle="1" w:styleId="94">
    <w:name w:val="标题 7 Char"/>
    <w:link w:val="11"/>
    <w:autoRedefine/>
    <w:qFormat/>
    <w:uiPriority w:val="0"/>
    <w:rPr>
      <w:rFonts w:eastAsia="宋体"/>
      <w:b/>
      <w:kern w:val="2"/>
      <w:sz w:val="24"/>
      <w:lang w:val="en-US" w:eastAsia="zh-CN" w:bidi="ar-SA"/>
    </w:rPr>
  </w:style>
  <w:style w:type="character" w:customStyle="1" w:styleId="95">
    <w:name w:val="标题 8 Char"/>
    <w:link w:val="12"/>
    <w:autoRedefine/>
    <w:qFormat/>
    <w:uiPriority w:val="0"/>
    <w:rPr>
      <w:rFonts w:ascii="Arial" w:hAnsi="Arial" w:eastAsia="黑体"/>
      <w:kern w:val="2"/>
      <w:sz w:val="24"/>
      <w:lang w:val="en-US" w:eastAsia="zh-CN" w:bidi="ar-SA"/>
    </w:rPr>
  </w:style>
  <w:style w:type="character" w:customStyle="1" w:styleId="96">
    <w:name w:val="标题 9 Char"/>
    <w:link w:val="13"/>
    <w:autoRedefine/>
    <w:qFormat/>
    <w:uiPriority w:val="0"/>
    <w:rPr>
      <w:rFonts w:ascii="Arial" w:hAnsi="Arial" w:eastAsia="黑体"/>
      <w:kern w:val="2"/>
      <w:sz w:val="21"/>
      <w:lang w:val="en-US" w:eastAsia="zh-CN" w:bidi="ar-SA"/>
    </w:rPr>
  </w:style>
  <w:style w:type="character" w:customStyle="1" w:styleId="97">
    <w:name w:val="标题 Char"/>
    <w:link w:val="41"/>
    <w:autoRedefine/>
    <w:qFormat/>
    <w:uiPriority w:val="0"/>
    <w:rPr>
      <w:rFonts w:ascii="Arial" w:hAnsi="Arial" w:eastAsia="隶书" w:cs="Arial"/>
      <w:b/>
      <w:bCs/>
      <w:kern w:val="2"/>
      <w:sz w:val="32"/>
      <w:szCs w:val="32"/>
      <w:lang w:val="en-US" w:eastAsia="zh-CN" w:bidi="ar-SA"/>
    </w:rPr>
  </w:style>
  <w:style w:type="character" w:customStyle="1" w:styleId="98">
    <w:name w:val="日期 Char"/>
    <w:link w:val="25"/>
    <w:autoRedefine/>
    <w:qFormat/>
    <w:uiPriority w:val="0"/>
    <w:rPr>
      <w:rFonts w:ascii="宋体" w:hAnsi="Courier New" w:eastAsia="宋体"/>
      <w:kern w:val="2"/>
      <w:sz w:val="32"/>
      <w:lang w:val="en-US" w:eastAsia="zh-CN" w:bidi="ar-SA"/>
    </w:rPr>
  </w:style>
  <w:style w:type="character" w:customStyle="1" w:styleId="99">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100">
    <w:name w:val="纯文本 Char"/>
    <w:link w:val="23"/>
    <w:autoRedefine/>
    <w:qFormat/>
    <w:uiPriority w:val="0"/>
    <w:rPr>
      <w:rFonts w:ascii="宋体" w:hAnsi="Courier New" w:eastAsia="宋体"/>
      <w:kern w:val="2"/>
      <w:sz w:val="21"/>
      <w:lang w:val="en-US" w:eastAsia="zh-CN" w:bidi="ar-SA"/>
    </w:rPr>
  </w:style>
  <w:style w:type="character" w:customStyle="1" w:styleId="101">
    <w:name w:val="正文文字首行缩进 Char"/>
    <w:autoRedefine/>
    <w:qFormat/>
    <w:uiPriority w:val="0"/>
    <w:rPr>
      <w:kern w:val="2"/>
      <w:sz w:val="21"/>
      <w:szCs w:val="24"/>
    </w:rPr>
  </w:style>
  <w:style w:type="character" w:customStyle="1" w:styleId="102">
    <w:name w:val="正文文本 Char"/>
    <w:link w:val="8"/>
    <w:autoRedefine/>
    <w:qFormat/>
    <w:uiPriority w:val="0"/>
    <w:rPr>
      <w:rFonts w:eastAsia="宋体"/>
      <w:b/>
      <w:bCs/>
      <w:kern w:val="2"/>
      <w:sz w:val="24"/>
      <w:szCs w:val="24"/>
      <w:lang w:val="en-US" w:eastAsia="zh-CN" w:bidi="ar-SA"/>
    </w:rPr>
  </w:style>
  <w:style w:type="character" w:customStyle="1" w:styleId="103">
    <w:name w:val="正文文本缩进 2 Char"/>
    <w:link w:val="26"/>
    <w:autoRedefine/>
    <w:qFormat/>
    <w:uiPriority w:val="0"/>
    <w:rPr>
      <w:rFonts w:ascii="宋体" w:hAnsi="宋体" w:eastAsia="宋体"/>
      <w:kern w:val="2"/>
      <w:sz w:val="21"/>
      <w:szCs w:val="24"/>
      <w:lang w:val="en-US" w:eastAsia="zh-CN" w:bidi="ar-SA"/>
    </w:rPr>
  </w:style>
  <w:style w:type="character" w:customStyle="1" w:styleId="104">
    <w:name w:val="页眉 Char"/>
    <w:link w:val="29"/>
    <w:autoRedefine/>
    <w:qFormat/>
    <w:uiPriority w:val="99"/>
    <w:rPr>
      <w:rFonts w:eastAsia="宋体"/>
      <w:kern w:val="2"/>
      <w:sz w:val="18"/>
      <w:szCs w:val="18"/>
      <w:lang w:val="en-US" w:eastAsia="zh-CN" w:bidi="ar-SA"/>
    </w:rPr>
  </w:style>
  <w:style w:type="character" w:customStyle="1" w:styleId="105">
    <w:name w:val="正文文本缩进 3 Char"/>
    <w:link w:val="34"/>
    <w:autoRedefine/>
    <w:qFormat/>
    <w:uiPriority w:val="0"/>
    <w:rPr>
      <w:rFonts w:ascii="宋体" w:eastAsia="宋体"/>
      <w:b/>
      <w:bCs/>
      <w:kern w:val="2"/>
      <w:sz w:val="24"/>
      <w:szCs w:val="24"/>
      <w:lang w:val="en-US" w:eastAsia="zh-CN" w:bidi="ar-SA"/>
    </w:rPr>
  </w:style>
  <w:style w:type="character" w:customStyle="1" w:styleId="106">
    <w:name w:val="正文文本 2 Char"/>
    <w:link w:val="37"/>
    <w:autoRedefine/>
    <w:qFormat/>
    <w:uiPriority w:val="0"/>
    <w:rPr>
      <w:rFonts w:eastAsia="宋体"/>
      <w:kern w:val="2"/>
      <w:sz w:val="24"/>
      <w:szCs w:val="24"/>
      <w:lang w:val="en-US" w:eastAsia="zh-CN" w:bidi="ar-SA"/>
    </w:rPr>
  </w:style>
  <w:style w:type="character" w:customStyle="1" w:styleId="107">
    <w:name w:val="页脚 Char"/>
    <w:link w:val="28"/>
    <w:autoRedefine/>
    <w:qFormat/>
    <w:uiPriority w:val="0"/>
    <w:rPr>
      <w:rFonts w:eastAsia="宋体"/>
      <w:kern w:val="2"/>
      <w:sz w:val="18"/>
      <w:szCs w:val="18"/>
      <w:lang w:val="en-US" w:eastAsia="zh-CN" w:bidi="ar-SA"/>
    </w:rPr>
  </w:style>
  <w:style w:type="character" w:customStyle="1" w:styleId="108">
    <w:name w:val="正文文本 3 Char"/>
    <w:link w:val="19"/>
    <w:autoRedefine/>
    <w:qFormat/>
    <w:uiPriority w:val="0"/>
    <w:rPr>
      <w:rFonts w:eastAsia="宋体"/>
      <w:kern w:val="2"/>
      <w:sz w:val="16"/>
      <w:szCs w:val="16"/>
      <w:lang w:val="en-US" w:eastAsia="zh-CN" w:bidi="ar-SA"/>
    </w:rPr>
  </w:style>
  <w:style w:type="character" w:customStyle="1" w:styleId="109">
    <w:name w:val="批注框文本 Char"/>
    <w:link w:val="27"/>
    <w:autoRedefine/>
    <w:semiHidden/>
    <w:qFormat/>
    <w:uiPriority w:val="99"/>
    <w:rPr>
      <w:rFonts w:eastAsia="宋体"/>
      <w:kern w:val="2"/>
      <w:sz w:val="18"/>
      <w:szCs w:val="18"/>
      <w:lang w:val="en-US" w:eastAsia="zh-CN" w:bidi="ar-SA"/>
    </w:rPr>
  </w:style>
  <w:style w:type="paragraph" w:customStyle="1" w:styleId="110">
    <w:name w:val="样式1"/>
    <w:basedOn w:val="41"/>
    <w:autoRedefine/>
    <w:qFormat/>
    <w:uiPriority w:val="0"/>
    <w:pPr>
      <w:spacing w:before="120" w:after="120"/>
    </w:pPr>
    <w:rPr>
      <w:rFonts w:eastAsia="黑体"/>
      <w:b w:val="0"/>
      <w:sz w:val="30"/>
      <w:szCs w:val="21"/>
    </w:rPr>
  </w:style>
  <w:style w:type="paragraph" w:customStyle="1" w:styleId="111">
    <w:name w:val="样式2"/>
    <w:basedOn w:val="41"/>
    <w:next w:val="110"/>
    <w:autoRedefine/>
    <w:qFormat/>
    <w:uiPriority w:val="0"/>
    <w:pPr>
      <w:spacing w:before="120" w:after="120"/>
    </w:pPr>
    <w:rPr>
      <w:rFonts w:eastAsia="黑体"/>
      <w:b w:val="0"/>
      <w:sz w:val="30"/>
      <w:szCs w:val="30"/>
    </w:rPr>
  </w:style>
  <w:style w:type="character" w:customStyle="1" w:styleId="112">
    <w:name w:val="标题 3 Char Char"/>
    <w:autoRedefine/>
    <w:qFormat/>
    <w:uiPriority w:val="0"/>
    <w:rPr>
      <w:rFonts w:eastAsia="宋体"/>
      <w:b/>
      <w:bCs/>
      <w:kern w:val="2"/>
      <w:sz w:val="32"/>
      <w:szCs w:val="32"/>
      <w:lang w:val="en-US" w:eastAsia="zh-CN" w:bidi="ar-SA"/>
    </w:rPr>
  </w:style>
  <w:style w:type="paragraph" w:customStyle="1" w:styleId="113">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4">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5">
    <w:name w:val="--规划正文"/>
    <w:basedOn w:val="1"/>
    <w:autoRedefine/>
    <w:qFormat/>
    <w:uiPriority w:val="0"/>
    <w:pPr>
      <w:spacing w:line="360" w:lineRule="auto"/>
      <w:ind w:firstLine="200" w:firstLineChars="200"/>
    </w:pPr>
    <w:rPr>
      <w:szCs w:val="20"/>
    </w:rPr>
  </w:style>
  <w:style w:type="paragraph" w:customStyle="1" w:styleId="116">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7">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8">
    <w:name w:val="样式4"/>
    <w:basedOn w:val="1"/>
    <w:autoRedefine/>
    <w:qFormat/>
    <w:uiPriority w:val="0"/>
    <w:pPr>
      <w:tabs>
        <w:tab w:val="left" w:pos="842"/>
      </w:tabs>
      <w:spacing w:line="360" w:lineRule="auto"/>
      <w:ind w:left="842" w:hanging="420"/>
    </w:pPr>
    <w:rPr>
      <w:sz w:val="24"/>
    </w:rPr>
  </w:style>
  <w:style w:type="paragraph" w:customStyle="1" w:styleId="119">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20">
    <w:name w:val="--规划-表格-居左"/>
    <w:basedOn w:val="115"/>
    <w:autoRedefine/>
    <w:qFormat/>
    <w:uiPriority w:val="0"/>
    <w:pPr>
      <w:spacing w:line="240" w:lineRule="auto"/>
      <w:ind w:firstLine="0" w:firstLineChars="0"/>
    </w:pPr>
    <w:rPr>
      <w:sz w:val="20"/>
    </w:rPr>
  </w:style>
  <w:style w:type="paragraph" w:customStyle="1" w:styleId="121">
    <w:name w:val="--规划-表格-居中"/>
    <w:basedOn w:val="115"/>
    <w:autoRedefine/>
    <w:qFormat/>
    <w:uiPriority w:val="0"/>
    <w:pPr>
      <w:spacing w:line="240" w:lineRule="auto"/>
      <w:ind w:firstLine="0" w:firstLineChars="0"/>
      <w:jc w:val="center"/>
    </w:pPr>
    <w:rPr>
      <w:sz w:val="20"/>
    </w:rPr>
  </w:style>
  <w:style w:type="paragraph" w:customStyle="1" w:styleId="122">
    <w:name w:val="--编号内缩进"/>
    <w:basedOn w:val="1"/>
    <w:autoRedefine/>
    <w:qFormat/>
    <w:uiPriority w:val="0"/>
    <w:pPr>
      <w:spacing w:line="360" w:lineRule="auto"/>
      <w:ind w:left="420" w:firstLine="200" w:firstLineChars="200"/>
    </w:pPr>
    <w:rPr>
      <w:szCs w:val="21"/>
    </w:rPr>
  </w:style>
  <w:style w:type="paragraph" w:customStyle="1" w:styleId="123">
    <w:name w:val="--规划-题注"/>
    <w:basedOn w:val="1"/>
    <w:next w:val="115"/>
    <w:autoRedefine/>
    <w:qFormat/>
    <w:uiPriority w:val="0"/>
    <w:pPr>
      <w:spacing w:line="360" w:lineRule="auto"/>
      <w:jc w:val="center"/>
    </w:pPr>
    <w:rPr>
      <w:rFonts w:eastAsia="黑体"/>
    </w:rPr>
  </w:style>
  <w:style w:type="paragraph" w:customStyle="1" w:styleId="124">
    <w:name w:val="--规划-图和表"/>
    <w:next w:val="115"/>
    <w:autoRedefine/>
    <w:qFormat/>
    <w:uiPriority w:val="0"/>
    <w:pPr>
      <w:jc w:val="center"/>
    </w:pPr>
    <w:rPr>
      <w:rFonts w:ascii="Times New Roman" w:hAnsi="Times New Roman" w:eastAsia="宋体" w:cs="Times New Roman"/>
      <w:kern w:val="2"/>
      <w:sz w:val="21"/>
      <w:lang w:val="en-US" w:eastAsia="zh-CN" w:bidi="ar-SA"/>
    </w:rPr>
  </w:style>
  <w:style w:type="paragraph" w:customStyle="1" w:styleId="125">
    <w:name w:val="--规划-小标题"/>
    <w:basedOn w:val="1"/>
    <w:next w:val="115"/>
    <w:autoRedefine/>
    <w:qFormat/>
    <w:uiPriority w:val="0"/>
    <w:pPr>
      <w:keepNext/>
      <w:keepLines/>
      <w:spacing w:line="360" w:lineRule="auto"/>
      <w:outlineLvl w:val="4"/>
    </w:pPr>
    <w:rPr>
      <w:rFonts w:eastAsia="黑体"/>
    </w:rPr>
  </w:style>
  <w:style w:type="paragraph" w:customStyle="1" w:styleId="126">
    <w:name w:val="--规划正文 Char"/>
    <w:basedOn w:val="1"/>
    <w:autoRedefine/>
    <w:qFormat/>
    <w:uiPriority w:val="0"/>
    <w:pPr>
      <w:spacing w:line="360" w:lineRule="auto"/>
      <w:ind w:firstLine="200" w:firstLineChars="200"/>
    </w:pPr>
    <w:rPr>
      <w:sz w:val="24"/>
    </w:rPr>
  </w:style>
  <w:style w:type="paragraph" w:customStyle="1" w:styleId="127">
    <w:name w:val="缺省文本"/>
    <w:basedOn w:val="1"/>
    <w:autoRedefine/>
    <w:qFormat/>
    <w:uiPriority w:val="0"/>
    <w:pPr>
      <w:autoSpaceDE w:val="0"/>
      <w:autoSpaceDN w:val="0"/>
      <w:adjustRightInd w:val="0"/>
      <w:jc w:val="left"/>
    </w:pPr>
    <w:rPr>
      <w:kern w:val="0"/>
    </w:rPr>
  </w:style>
  <w:style w:type="paragraph" w:customStyle="1" w:styleId="128">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9">
    <w:name w:val="--规划正文 Char Char"/>
    <w:autoRedefine/>
    <w:qFormat/>
    <w:uiPriority w:val="0"/>
    <w:rPr>
      <w:rFonts w:eastAsia="宋体"/>
      <w:kern w:val="2"/>
      <w:sz w:val="24"/>
      <w:szCs w:val="24"/>
      <w:lang w:val="en-US" w:eastAsia="zh-CN" w:bidi="ar-SA"/>
    </w:rPr>
  </w:style>
  <w:style w:type="paragraph" w:customStyle="1" w:styleId="130">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31">
    <w:name w:val="--规划正文 Char1"/>
    <w:autoRedefine/>
    <w:qFormat/>
    <w:uiPriority w:val="0"/>
    <w:rPr>
      <w:rFonts w:eastAsia="宋体"/>
      <w:kern w:val="2"/>
      <w:sz w:val="21"/>
      <w:lang w:val="en-US" w:eastAsia="zh-CN" w:bidi="ar-SA"/>
    </w:rPr>
  </w:style>
  <w:style w:type="paragraph" w:customStyle="1" w:styleId="132">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3">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34">
    <w:name w:val="content1"/>
    <w:autoRedefine/>
    <w:qFormat/>
    <w:uiPriority w:val="0"/>
    <w:rPr>
      <w:rFonts w:hint="default" w:ascii="??" w:hAnsi="??"/>
      <w:sz w:val="16"/>
      <w:szCs w:val="16"/>
      <w:u w:val="none"/>
    </w:rPr>
  </w:style>
  <w:style w:type="character" w:customStyle="1" w:styleId="135">
    <w:name w:val="unnamed4"/>
    <w:basedOn w:val="47"/>
    <w:autoRedefine/>
    <w:qFormat/>
    <w:uiPriority w:val="0"/>
  </w:style>
  <w:style w:type="character" w:customStyle="1" w:styleId="136">
    <w:name w:val="font2"/>
    <w:basedOn w:val="47"/>
    <w:autoRedefine/>
    <w:qFormat/>
    <w:uiPriority w:val="0"/>
  </w:style>
  <w:style w:type="character" w:customStyle="1" w:styleId="137">
    <w:name w:val="font41"/>
    <w:autoRedefine/>
    <w:qFormat/>
    <w:uiPriority w:val="0"/>
    <w:rPr>
      <w:color w:val="000000"/>
      <w:spacing w:val="260"/>
      <w:sz w:val="18"/>
      <w:szCs w:val="18"/>
      <w:u w:val="none"/>
    </w:rPr>
  </w:style>
  <w:style w:type="paragraph" w:customStyle="1" w:styleId="138">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9">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40">
    <w:name w:val="正文首行缩进 Char"/>
    <w:link w:val="43"/>
    <w:autoRedefine/>
    <w:qFormat/>
    <w:uiPriority w:val="0"/>
    <w:rPr>
      <w:rFonts w:eastAsia="宋体"/>
      <w:b/>
      <w:bCs/>
      <w:kern w:val="2"/>
      <w:sz w:val="21"/>
      <w:szCs w:val="24"/>
      <w:lang w:val="en-US" w:eastAsia="zh-CN" w:bidi="ar-SA"/>
    </w:rPr>
  </w:style>
  <w:style w:type="paragraph" w:customStyle="1" w:styleId="141">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42">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3">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4">
    <w:name w:val="mode"/>
    <w:basedOn w:val="47"/>
    <w:autoRedefine/>
    <w:qFormat/>
    <w:uiPriority w:val="0"/>
  </w:style>
  <w:style w:type="paragraph" w:customStyle="1" w:styleId="145">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46">
    <w:name w:val="unnamed3"/>
    <w:basedOn w:val="47"/>
    <w:autoRedefine/>
    <w:qFormat/>
    <w:uiPriority w:val="0"/>
  </w:style>
  <w:style w:type="paragraph" w:customStyle="1" w:styleId="147">
    <w:name w:val="8"/>
    <w:basedOn w:val="1"/>
    <w:next w:val="20"/>
    <w:autoRedefine/>
    <w:qFormat/>
    <w:uiPriority w:val="0"/>
    <w:pPr>
      <w:spacing w:after="120"/>
      <w:ind w:left="420" w:leftChars="200"/>
    </w:pPr>
  </w:style>
  <w:style w:type="paragraph" w:customStyle="1" w:styleId="148">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9">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50">
    <w:name w:val="5"/>
    <w:basedOn w:val="1"/>
    <w:autoRedefine/>
    <w:qFormat/>
    <w:uiPriority w:val="0"/>
    <w:pPr>
      <w:autoSpaceDE w:val="0"/>
      <w:autoSpaceDN w:val="0"/>
      <w:adjustRightInd w:val="0"/>
      <w:jc w:val="left"/>
    </w:pPr>
    <w:rPr>
      <w:rFonts w:ascii="宋体"/>
      <w:b/>
      <w:bCs/>
      <w:kern w:val="0"/>
      <w:sz w:val="18"/>
      <w:szCs w:val="18"/>
    </w:rPr>
  </w:style>
  <w:style w:type="paragraph" w:customStyle="1" w:styleId="151">
    <w:name w:val="6"/>
    <w:basedOn w:val="150"/>
    <w:autoRedefine/>
    <w:qFormat/>
    <w:uiPriority w:val="0"/>
    <w:pPr>
      <w:spacing w:line="270" w:lineRule="atLeast"/>
      <w:jc w:val="both"/>
    </w:pPr>
    <w:rPr>
      <w:b w:val="0"/>
      <w:bCs w:val="0"/>
    </w:rPr>
  </w:style>
  <w:style w:type="paragraph" w:customStyle="1" w:styleId="152">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3">
    <w:name w:val="姜文清定义的正文"/>
    <w:basedOn w:val="1"/>
    <w:autoRedefine/>
    <w:qFormat/>
    <w:uiPriority w:val="0"/>
    <w:pPr>
      <w:spacing w:line="240" w:lineRule="atLeast"/>
      <w:ind w:firstLine="567"/>
    </w:pPr>
    <w:rPr>
      <w:szCs w:val="20"/>
    </w:rPr>
  </w:style>
  <w:style w:type="paragraph" w:customStyle="1" w:styleId="154">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5">
    <w:name w:val="CM2"/>
    <w:basedOn w:val="154"/>
    <w:next w:val="154"/>
    <w:autoRedefine/>
    <w:qFormat/>
    <w:uiPriority w:val="0"/>
    <w:pPr>
      <w:spacing w:line="200" w:lineRule="atLeast"/>
    </w:pPr>
    <w:rPr>
      <w:rFonts w:ascii="Arial" w:hAnsi="Arial" w:eastAsia="宋体" w:cs="Times New Roman"/>
      <w:color w:val="auto"/>
    </w:rPr>
  </w:style>
  <w:style w:type="paragraph" w:customStyle="1" w:styleId="156">
    <w:name w:val="Normal Paragraph"/>
    <w:basedOn w:val="1"/>
    <w:autoRedefine/>
    <w:qFormat/>
    <w:uiPriority w:val="0"/>
    <w:pPr>
      <w:widowControl/>
      <w:spacing w:before="120" w:line="360" w:lineRule="auto"/>
      <w:ind w:firstLine="425"/>
    </w:pPr>
    <w:rPr>
      <w:kern w:val="0"/>
      <w:sz w:val="24"/>
    </w:rPr>
  </w:style>
  <w:style w:type="character" w:customStyle="1" w:styleId="157">
    <w:name w:val="blue"/>
    <w:basedOn w:val="47"/>
    <w:autoRedefine/>
    <w:qFormat/>
    <w:uiPriority w:val="0"/>
  </w:style>
  <w:style w:type="paragraph" w:customStyle="1" w:styleId="158">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9">
    <w:name w:val="font"/>
    <w:basedOn w:val="47"/>
    <w:autoRedefine/>
    <w:qFormat/>
    <w:uiPriority w:val="0"/>
  </w:style>
  <w:style w:type="character" w:customStyle="1" w:styleId="160">
    <w:name w:val="font11"/>
    <w:autoRedefine/>
    <w:qFormat/>
    <w:uiPriority w:val="0"/>
    <w:rPr>
      <w:rFonts w:hint="default" w:ascii="ˎ̥" w:hAnsi="ˎ̥"/>
    </w:rPr>
  </w:style>
  <w:style w:type="paragraph" w:customStyle="1" w:styleId="161">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62">
    <w:name w:val="proddescription"/>
    <w:basedOn w:val="47"/>
    <w:autoRedefine/>
    <w:qFormat/>
    <w:uiPriority w:val="0"/>
  </w:style>
  <w:style w:type="character" w:customStyle="1" w:styleId="163">
    <w:name w:val="prodheadlines"/>
    <w:basedOn w:val="47"/>
    <w:autoRedefine/>
    <w:qFormat/>
    <w:uiPriority w:val="0"/>
  </w:style>
  <w:style w:type="character" w:customStyle="1" w:styleId="164">
    <w:name w:val="text"/>
    <w:basedOn w:val="47"/>
    <w:autoRedefine/>
    <w:qFormat/>
    <w:uiPriority w:val="0"/>
  </w:style>
  <w:style w:type="paragraph" w:customStyle="1" w:styleId="165">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66">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67">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8">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9">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70">
    <w:name w:val="段落正文"/>
    <w:basedOn w:val="23"/>
    <w:autoRedefine/>
    <w:qFormat/>
    <w:uiPriority w:val="0"/>
    <w:pPr>
      <w:ind w:firstLine="560" w:firstLineChars="200"/>
    </w:pPr>
    <w:rPr>
      <w:sz w:val="28"/>
    </w:rPr>
  </w:style>
  <w:style w:type="character" w:customStyle="1" w:styleId="171">
    <w:name w:val="gray6"/>
    <w:basedOn w:val="47"/>
    <w:autoRedefine/>
    <w:qFormat/>
    <w:uiPriority w:val="0"/>
  </w:style>
  <w:style w:type="character" w:customStyle="1" w:styleId="172">
    <w:name w:val="style9"/>
    <w:basedOn w:val="47"/>
    <w:autoRedefine/>
    <w:qFormat/>
    <w:uiPriority w:val="0"/>
  </w:style>
  <w:style w:type="paragraph" w:customStyle="1" w:styleId="173">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74">
    <w:name w:val="grame"/>
    <w:basedOn w:val="47"/>
    <w:autoRedefine/>
    <w:qFormat/>
    <w:uiPriority w:val="0"/>
  </w:style>
  <w:style w:type="paragraph" w:customStyle="1" w:styleId="175">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76">
    <w:name w:val="Char1"/>
    <w:basedOn w:val="1"/>
    <w:autoRedefine/>
    <w:qFormat/>
    <w:uiPriority w:val="0"/>
    <w:pPr>
      <w:jc w:val="left"/>
    </w:pPr>
    <w:rPr>
      <w:rFonts w:ascii="Tahoma" w:hAnsi="Tahoma"/>
      <w:sz w:val="24"/>
      <w:szCs w:val="20"/>
    </w:rPr>
  </w:style>
  <w:style w:type="paragraph" w:customStyle="1" w:styleId="177">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8">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9">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80">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1">
    <w:name w:val="font6"/>
    <w:basedOn w:val="1"/>
    <w:autoRedefine/>
    <w:qFormat/>
    <w:uiPriority w:val="0"/>
    <w:pPr>
      <w:widowControl/>
      <w:spacing w:before="100" w:beforeAutospacing="1" w:after="100" w:afterAutospacing="1"/>
      <w:jc w:val="left"/>
    </w:pPr>
    <w:rPr>
      <w:kern w:val="0"/>
      <w:sz w:val="24"/>
    </w:rPr>
  </w:style>
  <w:style w:type="paragraph" w:customStyle="1" w:styleId="182">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3">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4">
    <w:name w:val="表格字"/>
    <w:basedOn w:val="1"/>
    <w:autoRedefine/>
    <w:qFormat/>
    <w:uiPriority w:val="0"/>
    <w:pPr>
      <w:adjustRightInd w:val="0"/>
      <w:jc w:val="center"/>
    </w:pPr>
    <w:rPr>
      <w:rFonts w:ascii="宋体"/>
      <w:sz w:val="24"/>
      <w:szCs w:val="20"/>
    </w:rPr>
  </w:style>
  <w:style w:type="character" w:customStyle="1" w:styleId="185">
    <w:name w:val="样式 小三 加粗"/>
    <w:autoRedefine/>
    <w:qFormat/>
    <w:uiPriority w:val="0"/>
    <w:rPr>
      <w:rFonts w:eastAsia="宋体"/>
      <w:b/>
      <w:bCs/>
      <w:sz w:val="32"/>
    </w:rPr>
  </w:style>
  <w:style w:type="paragraph" w:customStyle="1" w:styleId="186">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7">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8">
    <w:name w:val="Char Char Char"/>
    <w:basedOn w:val="1"/>
    <w:autoRedefine/>
    <w:qFormat/>
    <w:uiPriority w:val="0"/>
    <w:rPr>
      <w:rFonts w:ascii="Tahoma" w:hAnsi="Tahoma"/>
      <w:sz w:val="24"/>
      <w:szCs w:val="20"/>
    </w:rPr>
  </w:style>
  <w:style w:type="paragraph" w:customStyle="1" w:styleId="189">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90">
    <w:name w:val="info4"/>
    <w:basedOn w:val="47"/>
    <w:autoRedefine/>
    <w:qFormat/>
    <w:uiPriority w:val="0"/>
  </w:style>
  <w:style w:type="paragraph" w:customStyle="1" w:styleId="191">
    <w:name w:val="缩进正文"/>
    <w:basedOn w:val="1"/>
    <w:link w:val="192"/>
    <w:autoRedefine/>
    <w:qFormat/>
    <w:uiPriority w:val="0"/>
    <w:pPr>
      <w:ind w:firstLine="560" w:firstLineChars="200"/>
    </w:pPr>
    <w:rPr>
      <w:rFonts w:eastAsia="仿宋_GB2312" w:cs="宋体"/>
      <w:sz w:val="28"/>
      <w:szCs w:val="20"/>
    </w:rPr>
  </w:style>
  <w:style w:type="character" w:customStyle="1" w:styleId="192">
    <w:name w:val="缩进正文 Char"/>
    <w:link w:val="191"/>
    <w:autoRedefine/>
    <w:qFormat/>
    <w:uiPriority w:val="0"/>
    <w:rPr>
      <w:rFonts w:eastAsia="仿宋_GB2312" w:cs="宋体"/>
      <w:kern w:val="2"/>
      <w:sz w:val="28"/>
      <w:lang w:val="en-US" w:eastAsia="zh-CN" w:bidi="ar-SA"/>
    </w:rPr>
  </w:style>
  <w:style w:type="paragraph" w:customStyle="1" w:styleId="193">
    <w:name w:val="列出段落1"/>
    <w:basedOn w:val="1"/>
    <w:autoRedefine/>
    <w:qFormat/>
    <w:uiPriority w:val="0"/>
    <w:pPr>
      <w:ind w:firstLine="420" w:firstLineChars="200"/>
    </w:pPr>
    <w:rPr>
      <w:rFonts w:ascii="Calibri" w:hAnsi="Calibri" w:cs="Calibri"/>
      <w:szCs w:val="21"/>
    </w:rPr>
  </w:style>
  <w:style w:type="character" w:customStyle="1" w:styleId="194">
    <w:name w:val="批注文字 Char"/>
    <w:basedOn w:val="47"/>
    <w:link w:val="18"/>
    <w:autoRedefine/>
    <w:semiHidden/>
    <w:qFormat/>
    <w:uiPriority w:val="99"/>
    <w:rPr>
      <w:rFonts w:ascii="宋体"/>
      <w:sz w:val="34"/>
    </w:rPr>
  </w:style>
  <w:style w:type="character" w:customStyle="1" w:styleId="195">
    <w:name w:val="批注主题 Char"/>
    <w:basedOn w:val="194"/>
    <w:link w:val="42"/>
    <w:autoRedefine/>
    <w:qFormat/>
    <w:uiPriority w:val="99"/>
    <w:rPr>
      <w:rFonts w:ascii="宋体"/>
      <w:sz w:val="34"/>
    </w:rPr>
  </w:style>
  <w:style w:type="paragraph" w:customStyle="1" w:styleId="196">
    <w:name w:val="评价"/>
    <w:basedOn w:val="1"/>
    <w:autoRedefine/>
    <w:qFormat/>
    <w:uiPriority w:val="0"/>
    <w:pPr>
      <w:spacing w:afterLines="20"/>
      <w:ind w:firstLine="1446" w:firstLineChars="200"/>
    </w:pPr>
    <w:rPr>
      <w:rFonts w:ascii="Calibri" w:hAnsi="Calibri"/>
      <w:sz w:val="24"/>
    </w:rPr>
  </w:style>
  <w:style w:type="paragraph" w:customStyle="1" w:styleId="197">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8">
    <w:name w:val="alt-edited1"/>
    <w:autoRedefine/>
    <w:qFormat/>
    <w:uiPriority w:val="0"/>
    <w:rPr>
      <w:color w:val="4D90F0"/>
    </w:rPr>
  </w:style>
  <w:style w:type="paragraph" w:customStyle="1" w:styleId="199">
    <w:name w:val="toc 14"/>
    <w:next w:val="1"/>
    <w:qFormat/>
    <w:uiPriority w:val="0"/>
    <w:pPr>
      <w:wordWrap w:val="0"/>
      <w:jc w:val="both"/>
    </w:pPr>
    <w:rPr>
      <w:rFonts w:ascii="Calibri" w:hAnsi="Calibri" w:eastAsia="宋体" w:cs="Times New Roman"/>
      <w:sz w:val="21"/>
      <w:lang w:val="en-US" w:eastAsia="zh-CN" w:bidi="ar-SA"/>
    </w:rPr>
  </w:style>
  <w:style w:type="character" w:customStyle="1" w:styleId="200">
    <w:name w:val="文档结构图 Char1"/>
    <w:autoRedefine/>
    <w:semiHidden/>
    <w:qFormat/>
    <w:uiPriority w:val="0"/>
    <w:rPr>
      <w:sz w:val="20"/>
    </w:rPr>
  </w:style>
  <w:style w:type="character" w:customStyle="1" w:styleId="201">
    <w:name w:val="文档结构图 Char"/>
    <w:autoRedefine/>
    <w:semiHidden/>
    <w:qFormat/>
    <w:uiPriority w:val="0"/>
    <w:rPr>
      <w:sz w:val="20"/>
    </w:rPr>
  </w:style>
  <w:style w:type="character" w:customStyle="1" w:styleId="202">
    <w:name w:val="short_text"/>
    <w:basedOn w:val="47"/>
    <w:autoRedefine/>
    <w:qFormat/>
    <w:uiPriority w:val="0"/>
    <w:rPr>
      <w:sz w:val="20"/>
    </w:rPr>
  </w:style>
  <w:style w:type="character" w:customStyle="1" w:styleId="203">
    <w:name w:val="标题 Char1"/>
    <w:qFormat/>
    <w:uiPriority w:val="0"/>
    <w:rPr>
      <w:b/>
      <w:sz w:val="20"/>
    </w:rPr>
  </w:style>
  <w:style w:type="character" w:customStyle="1" w:styleId="204">
    <w:name w:val="正文文本缩进 3 Char1"/>
    <w:autoRedefine/>
    <w:semiHidden/>
    <w:qFormat/>
    <w:uiPriority w:val="0"/>
    <w:rPr>
      <w:sz w:val="20"/>
    </w:rPr>
  </w:style>
  <w:style w:type="character" w:customStyle="1" w:styleId="205">
    <w:name w:val="font21"/>
    <w:autoRedefine/>
    <w:qFormat/>
    <w:uiPriority w:val="0"/>
    <w:rPr>
      <w:color w:val="FF0000"/>
      <w:sz w:val="20"/>
      <w:u w:val="none"/>
    </w:rPr>
  </w:style>
  <w:style w:type="character" w:customStyle="1" w:styleId="206">
    <w:name w:val="不明显强调1"/>
    <w:autoRedefine/>
    <w:qFormat/>
    <w:uiPriority w:val="0"/>
    <w:rPr>
      <w:i/>
      <w:sz w:val="20"/>
    </w:rPr>
  </w:style>
  <w:style w:type="character" w:customStyle="1" w:styleId="207">
    <w:name w:val="font71"/>
    <w:autoRedefine/>
    <w:qFormat/>
    <w:uiPriority w:val="0"/>
    <w:rPr>
      <w:sz w:val="20"/>
      <w:u w:val="none"/>
    </w:rPr>
  </w:style>
  <w:style w:type="character" w:customStyle="1" w:styleId="208">
    <w:name w:val="页眉 Char1"/>
    <w:autoRedefine/>
    <w:semiHidden/>
    <w:qFormat/>
    <w:uiPriority w:val="0"/>
    <w:rPr>
      <w:sz w:val="20"/>
    </w:rPr>
  </w:style>
  <w:style w:type="character" w:customStyle="1" w:styleId="209">
    <w:name w:val="正文文本缩进 2 Char1"/>
    <w:semiHidden/>
    <w:qFormat/>
    <w:uiPriority w:val="0"/>
    <w:rPr>
      <w:sz w:val="20"/>
    </w:rPr>
  </w:style>
  <w:style w:type="character" w:customStyle="1" w:styleId="210">
    <w:name w:val="font61"/>
    <w:qFormat/>
    <w:uiPriority w:val="0"/>
    <w:rPr>
      <w:sz w:val="20"/>
      <w:u w:val="none"/>
    </w:rPr>
  </w:style>
  <w:style w:type="character" w:customStyle="1" w:styleId="211">
    <w:name w:val="纯文本 Char1"/>
    <w:semiHidden/>
    <w:qFormat/>
    <w:uiPriority w:val="0"/>
    <w:rPr>
      <w:sz w:val="20"/>
    </w:rPr>
  </w:style>
  <w:style w:type="character" w:customStyle="1" w:styleId="212">
    <w:name w:val="正文文本 3 Char1"/>
    <w:autoRedefine/>
    <w:semiHidden/>
    <w:qFormat/>
    <w:uiPriority w:val="0"/>
    <w:rPr>
      <w:sz w:val="20"/>
    </w:rPr>
  </w:style>
  <w:style w:type="character" w:customStyle="1" w:styleId="213">
    <w:name w:val="正文文本缩进 Char1"/>
    <w:semiHidden/>
    <w:qFormat/>
    <w:uiPriority w:val="0"/>
    <w:rPr>
      <w:sz w:val="20"/>
    </w:rPr>
  </w:style>
  <w:style w:type="character" w:customStyle="1" w:styleId="214">
    <w:name w:val="明显参考1"/>
    <w:qFormat/>
    <w:uiPriority w:val="0"/>
    <w:rPr>
      <w:b/>
      <w:sz w:val="20"/>
    </w:rPr>
  </w:style>
  <w:style w:type="character" w:customStyle="1" w:styleId="215">
    <w:name w:val="apple-converted-space"/>
    <w:qFormat/>
    <w:uiPriority w:val="0"/>
    <w:rPr>
      <w:sz w:val="20"/>
    </w:rPr>
  </w:style>
  <w:style w:type="character" w:customStyle="1" w:styleId="216">
    <w:name w:val="书籍标题1"/>
    <w:autoRedefine/>
    <w:qFormat/>
    <w:uiPriority w:val="0"/>
    <w:rPr>
      <w:b/>
      <w:i/>
      <w:sz w:val="20"/>
    </w:rPr>
  </w:style>
  <w:style w:type="character" w:customStyle="1" w:styleId="217">
    <w:name w:val="long_text"/>
    <w:autoRedefine/>
    <w:qFormat/>
    <w:uiPriority w:val="0"/>
    <w:rPr>
      <w:sz w:val="20"/>
    </w:rPr>
  </w:style>
  <w:style w:type="character" w:customStyle="1" w:styleId="218">
    <w:name w:val="日期 Char1"/>
    <w:autoRedefine/>
    <w:semiHidden/>
    <w:qFormat/>
    <w:uiPriority w:val="0"/>
    <w:rPr>
      <w:sz w:val="20"/>
    </w:rPr>
  </w:style>
  <w:style w:type="character" w:customStyle="1" w:styleId="219">
    <w:name w:val="批注文字 Char1"/>
    <w:autoRedefine/>
    <w:semiHidden/>
    <w:qFormat/>
    <w:uiPriority w:val="0"/>
    <w:rPr>
      <w:sz w:val="20"/>
    </w:rPr>
  </w:style>
  <w:style w:type="character" w:customStyle="1" w:styleId="220">
    <w:name w:val="明显强调1"/>
    <w:qFormat/>
    <w:uiPriority w:val="0"/>
    <w:rPr>
      <w:i/>
      <w:sz w:val="20"/>
    </w:rPr>
  </w:style>
  <w:style w:type="character" w:customStyle="1" w:styleId="221">
    <w:name w:val="16"/>
    <w:qFormat/>
    <w:uiPriority w:val="0"/>
    <w:rPr>
      <w:b/>
      <w:color w:val="FF0356"/>
      <w:sz w:val="20"/>
    </w:rPr>
  </w:style>
  <w:style w:type="character" w:customStyle="1" w:styleId="222">
    <w:name w:val="批注主题 Char1"/>
    <w:semiHidden/>
    <w:qFormat/>
    <w:uiPriority w:val="0"/>
    <w:rPr>
      <w:b/>
      <w:sz w:val="20"/>
    </w:rPr>
  </w:style>
  <w:style w:type="character" w:customStyle="1" w:styleId="223">
    <w:name w:val="正文文本 2 Char1"/>
    <w:autoRedefine/>
    <w:semiHidden/>
    <w:qFormat/>
    <w:uiPriority w:val="0"/>
    <w:rPr>
      <w:sz w:val="20"/>
    </w:rPr>
  </w:style>
  <w:style w:type="character" w:customStyle="1" w:styleId="224">
    <w:name w:val="font31"/>
    <w:autoRedefine/>
    <w:qFormat/>
    <w:uiPriority w:val="0"/>
    <w:rPr>
      <w:color w:val="FF0000"/>
      <w:sz w:val="20"/>
      <w:u w:val="none"/>
      <w:vertAlign w:val="superscript"/>
    </w:rPr>
  </w:style>
  <w:style w:type="character" w:customStyle="1" w:styleId="225">
    <w:name w:val="不明显参考1"/>
    <w:qFormat/>
    <w:uiPriority w:val="0"/>
    <w:rPr>
      <w:sz w:val="20"/>
    </w:rPr>
  </w:style>
  <w:style w:type="character" w:customStyle="1" w:styleId="226">
    <w:name w:val="HTML 预设格式 Char1"/>
    <w:autoRedefine/>
    <w:semiHidden/>
    <w:qFormat/>
    <w:uiPriority w:val="0"/>
    <w:rPr>
      <w:sz w:val="20"/>
    </w:rPr>
  </w:style>
  <w:style w:type="character" w:customStyle="1" w:styleId="227">
    <w:name w:val="font01"/>
    <w:basedOn w:val="47"/>
    <w:autoRedefine/>
    <w:qFormat/>
    <w:uiPriority w:val="0"/>
    <w:rPr>
      <w:color w:val="FF0000"/>
      <w:sz w:val="20"/>
      <w:u w:val="none"/>
      <w:vertAlign w:val="superscript"/>
    </w:rPr>
  </w:style>
  <w:style w:type="character" w:customStyle="1" w:styleId="228">
    <w:name w:val="页脚 Char1"/>
    <w:autoRedefine/>
    <w:semiHidden/>
    <w:qFormat/>
    <w:uiPriority w:val="0"/>
    <w:rPr>
      <w:sz w:val="20"/>
    </w:rPr>
  </w:style>
  <w:style w:type="character" w:customStyle="1" w:styleId="229">
    <w:name w:val="批注框文本 Char1"/>
    <w:autoRedefine/>
    <w:semiHidden/>
    <w:qFormat/>
    <w:uiPriority w:val="0"/>
    <w:rPr>
      <w:sz w:val="20"/>
    </w:rPr>
  </w:style>
  <w:style w:type="paragraph" w:customStyle="1" w:styleId="230">
    <w:name w:val="列出段落2"/>
    <w:basedOn w:val="1"/>
    <w:next w:val="231"/>
    <w:qFormat/>
    <w:uiPriority w:val="0"/>
    <w:pPr>
      <w:ind w:firstLine="420"/>
    </w:pPr>
    <w:rPr>
      <w:rFonts w:hAnsi="Calibri"/>
      <w:kern w:val="0"/>
      <w:szCs w:val="20"/>
    </w:rPr>
  </w:style>
  <w:style w:type="paragraph" w:customStyle="1" w:styleId="231">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32">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33">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4">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35">
    <w:name w:val="xl86"/>
    <w:basedOn w:val="1"/>
    <w:next w:val="236"/>
    <w:qFormat/>
    <w:uiPriority w:val="0"/>
    <w:pPr>
      <w:widowControl/>
      <w:shd w:val="clear" w:color="000000" w:fill="FFFFFF"/>
      <w:spacing w:before="280" w:after="280"/>
      <w:jc w:val="center"/>
    </w:pPr>
    <w:rPr>
      <w:rFonts w:ascii="宋体" w:hAnsi="Calibri"/>
      <w:kern w:val="0"/>
      <w:sz w:val="20"/>
      <w:szCs w:val="20"/>
    </w:rPr>
  </w:style>
  <w:style w:type="paragraph" w:customStyle="1" w:styleId="236">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37">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9">
    <w:name w:val="TOC Heading2"/>
    <w:next w:val="1"/>
    <w:qFormat/>
    <w:uiPriority w:val="0"/>
    <w:pPr>
      <w:wordWrap w:val="0"/>
    </w:pPr>
    <w:rPr>
      <w:rFonts w:ascii="Calibri" w:hAnsi="Calibri" w:eastAsia="宋体" w:cs="Times New Roman"/>
      <w:sz w:val="32"/>
      <w:lang w:val="en-US" w:eastAsia="zh-CN" w:bidi="ar-SA"/>
    </w:rPr>
  </w:style>
  <w:style w:type="paragraph" w:customStyle="1" w:styleId="240">
    <w:name w:val="TOC Heading1"/>
    <w:next w:val="1"/>
    <w:qFormat/>
    <w:uiPriority w:val="0"/>
    <w:pPr>
      <w:wordWrap w:val="0"/>
    </w:pPr>
    <w:rPr>
      <w:rFonts w:ascii="Calibri" w:hAnsi="Calibri" w:eastAsia="宋体" w:cs="Times New Roman"/>
      <w:sz w:val="32"/>
      <w:lang w:val="en-US" w:eastAsia="zh-CN" w:bidi="ar-SA"/>
    </w:rPr>
  </w:style>
  <w:style w:type="paragraph" w:customStyle="1" w:styleId="241">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42">
    <w:name w:val="font7"/>
    <w:basedOn w:val="1"/>
    <w:next w:val="243"/>
    <w:autoRedefine/>
    <w:qFormat/>
    <w:uiPriority w:val="0"/>
    <w:pPr>
      <w:widowControl/>
      <w:spacing w:before="280" w:after="280"/>
    </w:pPr>
    <w:rPr>
      <w:rFonts w:ascii="Arial" w:hAnsi="Calibri"/>
      <w:kern w:val="0"/>
      <w:sz w:val="18"/>
      <w:szCs w:val="20"/>
    </w:rPr>
  </w:style>
  <w:style w:type="paragraph" w:customStyle="1" w:styleId="243">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44">
    <w:name w:val="xl113"/>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5">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46">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47">
    <w:name w:val="xl73"/>
    <w:basedOn w:val="1"/>
    <w:next w:val="24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8">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9">
    <w:name w:val="xl79"/>
    <w:basedOn w:val="1"/>
    <w:next w:val="250"/>
    <w:qFormat/>
    <w:uiPriority w:val="0"/>
    <w:pPr>
      <w:widowControl/>
      <w:shd w:val="clear" w:color="000000" w:fill="FFFFFF"/>
      <w:spacing w:before="280" w:after="280"/>
    </w:pPr>
    <w:rPr>
      <w:rFonts w:ascii="宋体" w:hAnsi="Calibri"/>
      <w:b/>
      <w:kern w:val="0"/>
      <w:sz w:val="20"/>
      <w:szCs w:val="20"/>
    </w:rPr>
  </w:style>
  <w:style w:type="paragraph" w:customStyle="1" w:styleId="250">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51">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52">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53">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54">
    <w:name w:val="xl112"/>
    <w:basedOn w:val="1"/>
    <w:next w:val="253"/>
    <w:qFormat/>
    <w:uiPriority w:val="0"/>
    <w:pPr>
      <w:widowControl/>
      <w:shd w:val="clear" w:color="000000" w:fill="FFFFFF"/>
      <w:spacing w:before="280" w:after="280"/>
      <w:jc w:val="center"/>
    </w:pPr>
    <w:rPr>
      <w:rFonts w:ascii="宋体" w:hAnsi="Calibri"/>
      <w:b/>
      <w:kern w:val="0"/>
      <w:sz w:val="20"/>
      <w:szCs w:val="20"/>
    </w:rPr>
  </w:style>
  <w:style w:type="paragraph" w:customStyle="1" w:styleId="255">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56">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57">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8">
    <w:name w:val="xl74"/>
    <w:basedOn w:val="1"/>
    <w:next w:val="259"/>
    <w:qFormat/>
    <w:uiPriority w:val="0"/>
    <w:pPr>
      <w:widowControl/>
      <w:shd w:val="clear" w:color="000000" w:fill="FFFFFF"/>
      <w:spacing w:before="280" w:after="280"/>
    </w:pPr>
    <w:rPr>
      <w:rFonts w:ascii="宋体" w:hAnsi="Calibri"/>
      <w:kern w:val="0"/>
      <w:sz w:val="20"/>
      <w:szCs w:val="20"/>
    </w:rPr>
  </w:style>
  <w:style w:type="paragraph" w:customStyle="1" w:styleId="259">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1">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2">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3">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4">
    <w:name w:val="列出段落5"/>
    <w:basedOn w:val="1"/>
    <w:next w:val="265"/>
    <w:autoRedefine/>
    <w:qFormat/>
    <w:uiPriority w:val="0"/>
    <w:pPr>
      <w:ind w:firstLine="420"/>
    </w:pPr>
    <w:rPr>
      <w:rFonts w:hAnsi="Calibri"/>
      <w:kern w:val="0"/>
      <w:szCs w:val="20"/>
    </w:rPr>
  </w:style>
  <w:style w:type="paragraph" w:customStyle="1" w:styleId="265">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66">
    <w:name w:val="xl66"/>
    <w:basedOn w:val="1"/>
    <w:next w:val="267"/>
    <w:autoRedefine/>
    <w:qFormat/>
    <w:uiPriority w:val="0"/>
    <w:pPr>
      <w:widowControl/>
      <w:shd w:val="clear" w:color="000000" w:fill="FFFFFF"/>
      <w:spacing w:before="280" w:after="280"/>
    </w:pPr>
    <w:rPr>
      <w:rFonts w:ascii="宋体" w:hAnsi="Calibri"/>
      <w:kern w:val="0"/>
      <w:sz w:val="20"/>
      <w:szCs w:val="20"/>
    </w:rPr>
  </w:style>
  <w:style w:type="paragraph" w:customStyle="1" w:styleId="267">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8">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9">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70">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1">
    <w:name w:val="xl84"/>
    <w:basedOn w:val="1"/>
    <w:next w:val="27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72">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73">
    <w:name w:val="xl81"/>
    <w:basedOn w:val="1"/>
    <w:next w:val="274"/>
    <w:autoRedefine/>
    <w:qFormat/>
    <w:uiPriority w:val="0"/>
    <w:pPr>
      <w:widowControl/>
      <w:shd w:val="clear" w:color="000000" w:fill="FFFFFF"/>
      <w:spacing w:before="280" w:after="280"/>
    </w:pPr>
    <w:rPr>
      <w:rFonts w:ascii="宋体" w:hAnsi="Calibri"/>
      <w:kern w:val="0"/>
      <w:sz w:val="20"/>
      <w:szCs w:val="20"/>
    </w:rPr>
  </w:style>
  <w:style w:type="paragraph" w:customStyle="1" w:styleId="274">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5">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76">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77">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8">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9">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0">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1">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2">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3">
    <w:name w:val="xl116"/>
    <w:basedOn w:val="1"/>
    <w:next w:val="284"/>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84">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5">
    <w:name w:val="font8"/>
    <w:basedOn w:val="1"/>
    <w:next w:val="286"/>
    <w:autoRedefine/>
    <w:qFormat/>
    <w:uiPriority w:val="0"/>
    <w:pPr>
      <w:widowControl/>
      <w:spacing w:before="280" w:after="280"/>
    </w:pPr>
    <w:rPr>
      <w:rFonts w:ascii="Arial" w:hAnsi="Calibri"/>
      <w:kern w:val="0"/>
      <w:sz w:val="20"/>
      <w:szCs w:val="20"/>
    </w:rPr>
  </w:style>
  <w:style w:type="paragraph" w:customStyle="1" w:styleId="286">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87">
    <w:name w:val="xl69"/>
    <w:basedOn w:val="1"/>
    <w:next w:val="288"/>
    <w:autoRedefine/>
    <w:qFormat/>
    <w:uiPriority w:val="0"/>
    <w:pPr>
      <w:widowControl/>
      <w:shd w:val="clear" w:color="000000" w:fill="FFFFFF"/>
      <w:spacing w:before="280" w:after="280"/>
    </w:pPr>
    <w:rPr>
      <w:rFonts w:ascii="宋体" w:hAnsi="Calibri"/>
      <w:b/>
      <w:kern w:val="0"/>
      <w:sz w:val="20"/>
      <w:szCs w:val="20"/>
    </w:rPr>
  </w:style>
  <w:style w:type="paragraph" w:customStyle="1" w:styleId="288">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9">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90">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91">
    <w:name w:val="列出段落3"/>
    <w:basedOn w:val="1"/>
    <w:next w:val="292"/>
    <w:autoRedefine/>
    <w:qFormat/>
    <w:uiPriority w:val="0"/>
    <w:pPr>
      <w:ind w:firstLine="420"/>
    </w:pPr>
    <w:rPr>
      <w:rFonts w:hAnsi="Calibri"/>
      <w:kern w:val="0"/>
      <w:szCs w:val="20"/>
    </w:rPr>
  </w:style>
  <w:style w:type="paragraph" w:customStyle="1" w:styleId="292">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94">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95">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6">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7">
    <w:name w:val="xl115"/>
    <w:basedOn w:val="1"/>
    <w:next w:val="29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8">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9">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0">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01">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2">
    <w:name w:val="xl93"/>
    <w:basedOn w:val="1"/>
    <w:next w:val="303"/>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3">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304">
    <w:name w:val="xl96"/>
    <w:basedOn w:val="1"/>
    <w:next w:val="25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05">
    <w:name w:val="xl106"/>
    <w:basedOn w:val="1"/>
    <w:next w:val="289"/>
    <w:autoRedefine/>
    <w:qFormat/>
    <w:uiPriority w:val="0"/>
    <w:pPr>
      <w:widowControl/>
      <w:shd w:val="clear" w:color="000000" w:fill="FFFFFF"/>
      <w:spacing w:before="280" w:after="280"/>
    </w:pPr>
    <w:rPr>
      <w:rFonts w:ascii="宋体" w:hAnsi="Calibri"/>
      <w:kern w:val="0"/>
      <w:sz w:val="20"/>
      <w:szCs w:val="20"/>
    </w:rPr>
  </w:style>
  <w:style w:type="paragraph" w:customStyle="1" w:styleId="306">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07">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8">
    <w:name w:val="Char Char Char Char Char Char Char1"/>
    <w:basedOn w:val="1"/>
    <w:next w:val="309"/>
    <w:autoRedefine/>
    <w:qFormat/>
    <w:uiPriority w:val="0"/>
    <w:pPr>
      <w:widowControl/>
      <w:spacing w:after="160" w:line="240" w:lineRule="exact"/>
    </w:pPr>
    <w:rPr>
      <w:rFonts w:hAnsi="Calibri"/>
      <w:kern w:val="0"/>
      <w:szCs w:val="20"/>
    </w:rPr>
  </w:style>
  <w:style w:type="paragraph" w:customStyle="1" w:styleId="309">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10">
    <w:name w:val="列出段落4"/>
    <w:basedOn w:val="1"/>
    <w:next w:val="311"/>
    <w:autoRedefine/>
    <w:qFormat/>
    <w:uiPriority w:val="0"/>
    <w:pPr>
      <w:ind w:firstLine="420"/>
    </w:pPr>
    <w:rPr>
      <w:rFonts w:hAnsi="Calibri"/>
      <w:kern w:val="0"/>
      <w:szCs w:val="20"/>
    </w:rPr>
  </w:style>
  <w:style w:type="paragraph" w:customStyle="1" w:styleId="311">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12">
    <w:name w:val="xl71"/>
    <w:basedOn w:val="1"/>
    <w:next w:val="313"/>
    <w:autoRedefine/>
    <w:qFormat/>
    <w:uiPriority w:val="0"/>
    <w:pPr>
      <w:widowControl/>
      <w:shd w:val="clear" w:color="000000" w:fill="FFFFFF"/>
      <w:spacing w:before="280" w:after="280"/>
    </w:pPr>
    <w:rPr>
      <w:rFonts w:ascii="宋体" w:hAnsi="Calibri"/>
      <w:kern w:val="0"/>
      <w:sz w:val="24"/>
      <w:szCs w:val="20"/>
    </w:rPr>
  </w:style>
  <w:style w:type="paragraph" w:customStyle="1" w:styleId="313">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14">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15">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6">
    <w:name w:val="xl108"/>
    <w:basedOn w:val="1"/>
    <w:next w:val="317"/>
    <w:autoRedefine/>
    <w:qFormat/>
    <w:uiPriority w:val="0"/>
    <w:pPr>
      <w:widowControl/>
      <w:shd w:val="clear" w:color="000000" w:fill="FFFFFF"/>
      <w:spacing w:before="280" w:after="280"/>
    </w:pPr>
    <w:rPr>
      <w:rFonts w:ascii="宋体" w:hAnsi="Calibri"/>
      <w:kern w:val="0"/>
      <w:sz w:val="18"/>
      <w:szCs w:val="20"/>
    </w:rPr>
  </w:style>
  <w:style w:type="paragraph" w:customStyle="1" w:styleId="317">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8">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9">
    <w:name w:val="副标题 Char"/>
    <w:basedOn w:val="47"/>
    <w:link w:val="32"/>
    <w:autoRedefine/>
    <w:qFormat/>
    <w:uiPriority w:val="0"/>
    <w:rPr>
      <w:rFonts w:ascii="Calibri" w:hAnsi="Calibri"/>
      <w:sz w:val="24"/>
    </w:rPr>
  </w:style>
  <w:style w:type="paragraph" w:customStyle="1" w:styleId="320">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21">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2">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3">
    <w:name w:val="列出段落6"/>
    <w:basedOn w:val="1"/>
    <w:next w:val="324"/>
    <w:autoRedefine/>
    <w:qFormat/>
    <w:uiPriority w:val="0"/>
    <w:pPr>
      <w:ind w:firstLine="420"/>
    </w:pPr>
    <w:rPr>
      <w:rFonts w:hAnsi="Calibri"/>
      <w:kern w:val="0"/>
      <w:szCs w:val="20"/>
    </w:rPr>
  </w:style>
  <w:style w:type="paragraph" w:customStyle="1" w:styleId="324">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5">
    <w:name w:val="xl80"/>
    <w:basedOn w:val="1"/>
    <w:next w:val="32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26">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27">
    <w:name w:val="Char Char Char Char1"/>
    <w:basedOn w:val="1"/>
    <w:next w:val="328"/>
    <w:autoRedefine/>
    <w:qFormat/>
    <w:uiPriority w:val="0"/>
    <w:pPr>
      <w:widowControl/>
      <w:spacing w:after="160" w:line="240" w:lineRule="exact"/>
    </w:pPr>
    <w:rPr>
      <w:rFonts w:ascii="Verdana" w:hAnsi="Calibri" w:eastAsia="仿宋_GB2312"/>
      <w:kern w:val="0"/>
      <w:sz w:val="24"/>
      <w:szCs w:val="20"/>
    </w:rPr>
  </w:style>
  <w:style w:type="paragraph" w:customStyle="1" w:styleId="328">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9">
    <w:name w:val="xl102"/>
    <w:basedOn w:val="1"/>
    <w:next w:val="330"/>
    <w:qFormat/>
    <w:uiPriority w:val="0"/>
    <w:pPr>
      <w:widowControl/>
      <w:shd w:val="clear" w:color="000000" w:fill="FFFFFF"/>
      <w:spacing w:before="280" w:after="280"/>
      <w:jc w:val="right"/>
    </w:pPr>
    <w:rPr>
      <w:rFonts w:ascii="宋体" w:hAnsi="Calibri"/>
      <w:kern w:val="0"/>
      <w:sz w:val="20"/>
      <w:szCs w:val="20"/>
    </w:rPr>
  </w:style>
  <w:style w:type="paragraph" w:customStyle="1" w:styleId="330">
    <w:name w:val="toc 17"/>
    <w:next w:val="1"/>
    <w:qFormat/>
    <w:uiPriority w:val="0"/>
    <w:pPr>
      <w:wordWrap w:val="0"/>
      <w:jc w:val="both"/>
    </w:pPr>
    <w:rPr>
      <w:rFonts w:ascii="Calibri" w:hAnsi="Calibri" w:eastAsia="宋体" w:cs="Times New Roman"/>
      <w:sz w:val="21"/>
      <w:lang w:val="en-US" w:eastAsia="zh-CN" w:bidi="ar-SA"/>
    </w:rPr>
  </w:style>
  <w:style w:type="paragraph" w:customStyle="1" w:styleId="331">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32">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3">
    <w:name w:val="xl65"/>
    <w:basedOn w:val="1"/>
    <w:next w:val="23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4">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5">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36">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7">
    <w:name w:val="xl75"/>
    <w:basedOn w:val="1"/>
    <w:next w:val="338"/>
    <w:autoRedefine/>
    <w:qFormat/>
    <w:uiPriority w:val="0"/>
    <w:pPr>
      <w:widowControl/>
      <w:shd w:val="clear" w:color="000000" w:fill="FFFFFF"/>
      <w:spacing w:before="280" w:after="280"/>
    </w:pPr>
    <w:rPr>
      <w:rFonts w:ascii="宋体" w:hAnsi="Calibri"/>
      <w:kern w:val="0"/>
      <w:sz w:val="20"/>
      <w:szCs w:val="20"/>
    </w:rPr>
  </w:style>
  <w:style w:type="paragraph" w:customStyle="1" w:styleId="338">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9">
    <w:name w:val="toc 19"/>
    <w:next w:val="1"/>
    <w:qFormat/>
    <w:uiPriority w:val="0"/>
    <w:pPr>
      <w:wordWrap w:val="0"/>
      <w:jc w:val="both"/>
    </w:pPr>
    <w:rPr>
      <w:rFonts w:ascii="Calibri" w:hAnsi="Calibri" w:eastAsia="宋体" w:cs="Times New Roman"/>
      <w:sz w:val="21"/>
      <w:lang w:val="en-US" w:eastAsia="zh-CN" w:bidi="ar-SA"/>
    </w:rPr>
  </w:style>
  <w:style w:type="paragraph" w:customStyle="1" w:styleId="340">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41">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42">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3">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44">
    <w:name w:val="xl104"/>
    <w:basedOn w:val="1"/>
    <w:next w:val="34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45">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46">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47">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8">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9">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50">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51">
    <w:name w:val="无间隔1"/>
    <w:next w:val="346"/>
    <w:autoRedefine/>
    <w:qFormat/>
    <w:uiPriority w:val="0"/>
    <w:pPr>
      <w:widowControl w:val="0"/>
      <w:jc w:val="both"/>
    </w:pPr>
    <w:rPr>
      <w:rFonts w:ascii="Calibri" w:hAnsi="Calibri" w:eastAsia="宋体" w:cs="Times New Roman"/>
      <w:sz w:val="22"/>
      <w:lang w:val="en-US" w:eastAsia="zh-CN" w:bidi="ar-SA"/>
    </w:rPr>
  </w:style>
  <w:style w:type="paragraph" w:customStyle="1" w:styleId="352">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53">
    <w:name w:val="xl105"/>
    <w:basedOn w:val="1"/>
    <w:next w:val="354"/>
    <w:autoRedefine/>
    <w:qFormat/>
    <w:uiPriority w:val="0"/>
    <w:pPr>
      <w:widowControl/>
      <w:shd w:val="clear" w:color="000000" w:fill="FFFFFF"/>
      <w:spacing w:before="280" w:after="280"/>
    </w:pPr>
    <w:rPr>
      <w:rFonts w:ascii="宋体" w:hAnsi="Calibri"/>
      <w:kern w:val="0"/>
      <w:sz w:val="18"/>
      <w:szCs w:val="20"/>
    </w:rPr>
  </w:style>
  <w:style w:type="paragraph" w:customStyle="1" w:styleId="354">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55">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56">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57">
    <w:name w:val="xl111"/>
    <w:basedOn w:val="1"/>
    <w:next w:val="358"/>
    <w:qFormat/>
    <w:uiPriority w:val="0"/>
    <w:pPr>
      <w:widowControl/>
      <w:shd w:val="clear" w:color="000000" w:fill="FFFFFF"/>
      <w:spacing w:before="280" w:after="280"/>
      <w:jc w:val="center"/>
    </w:pPr>
    <w:rPr>
      <w:rFonts w:ascii="宋体" w:hAnsi="Calibri"/>
      <w:b/>
      <w:kern w:val="0"/>
      <w:sz w:val="20"/>
      <w:szCs w:val="20"/>
    </w:rPr>
  </w:style>
  <w:style w:type="paragraph" w:customStyle="1" w:styleId="358">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9">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60">
    <w:name w:val="p0"/>
    <w:basedOn w:val="1"/>
    <w:next w:val="361"/>
    <w:qFormat/>
    <w:uiPriority w:val="0"/>
    <w:pPr>
      <w:widowControl/>
      <w:spacing w:before="280" w:after="280"/>
    </w:pPr>
    <w:rPr>
      <w:rFonts w:ascii="宋体" w:hAnsi="Calibri"/>
      <w:kern w:val="0"/>
      <w:sz w:val="24"/>
      <w:szCs w:val="20"/>
    </w:rPr>
  </w:style>
  <w:style w:type="paragraph" w:customStyle="1" w:styleId="361">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62">
    <w:name w:val="列出段落11"/>
    <w:basedOn w:val="1"/>
    <w:next w:val="363"/>
    <w:qFormat/>
    <w:uiPriority w:val="0"/>
    <w:pPr>
      <w:widowControl/>
      <w:spacing w:line="360" w:lineRule="auto"/>
      <w:ind w:firstLine="420"/>
    </w:pPr>
    <w:rPr>
      <w:rFonts w:hAnsi="Calibri" w:eastAsia="微软雅黑"/>
      <w:kern w:val="0"/>
      <w:sz w:val="24"/>
      <w:szCs w:val="20"/>
    </w:rPr>
  </w:style>
  <w:style w:type="paragraph" w:customStyle="1" w:styleId="363">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64">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65">
    <w:name w:val="xl91"/>
    <w:basedOn w:val="1"/>
    <w:next w:val="262"/>
    <w:qFormat/>
    <w:uiPriority w:val="0"/>
    <w:pPr>
      <w:widowControl/>
      <w:shd w:val="clear" w:color="000000" w:fill="FFFFFF"/>
      <w:spacing w:before="280" w:after="280"/>
    </w:pPr>
    <w:rPr>
      <w:rFonts w:ascii="宋体" w:hAnsi="Calibri"/>
      <w:kern w:val="0"/>
      <w:sz w:val="20"/>
      <w:szCs w:val="20"/>
    </w:rPr>
  </w:style>
  <w:style w:type="paragraph" w:customStyle="1" w:styleId="366">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67">
    <w:name w:val="_Style 1"/>
    <w:basedOn w:val="1"/>
    <w:next w:val="368"/>
    <w:qFormat/>
    <w:uiPriority w:val="0"/>
    <w:pPr>
      <w:ind w:firstLine="420"/>
    </w:pPr>
    <w:rPr>
      <w:rFonts w:hAnsi="Calibri"/>
      <w:kern w:val="0"/>
      <w:szCs w:val="20"/>
    </w:rPr>
  </w:style>
  <w:style w:type="paragraph" w:customStyle="1" w:styleId="368">
    <w:name w:val="TOC Heading13"/>
    <w:next w:val="1"/>
    <w:qFormat/>
    <w:uiPriority w:val="0"/>
    <w:pPr>
      <w:wordWrap w:val="0"/>
    </w:pPr>
    <w:rPr>
      <w:rFonts w:ascii="Calibri" w:hAnsi="Calibri" w:eastAsia="宋体" w:cs="Times New Roman"/>
      <w:sz w:val="32"/>
      <w:lang w:val="en-US" w:eastAsia="zh-CN" w:bidi="ar-SA"/>
    </w:rPr>
  </w:style>
  <w:style w:type="paragraph" w:customStyle="1" w:styleId="369">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70">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71">
    <w:name w:val="x_msonormal"/>
    <w:basedOn w:val="1"/>
    <w:next w:val="321"/>
    <w:qFormat/>
    <w:uiPriority w:val="0"/>
    <w:pPr>
      <w:widowControl/>
      <w:spacing w:before="280" w:after="280"/>
    </w:pPr>
    <w:rPr>
      <w:rFonts w:ascii="PMingLiU" w:hAnsi="Calibri" w:eastAsia="PMingLiU"/>
      <w:kern w:val="0"/>
      <w:sz w:val="24"/>
      <w:szCs w:val="20"/>
    </w:rPr>
  </w:style>
  <w:style w:type="paragraph" w:customStyle="1" w:styleId="372">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73">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74">
    <w:name w:val="TOC Heading17"/>
    <w:next w:val="1"/>
    <w:qFormat/>
    <w:uiPriority w:val="0"/>
    <w:pPr>
      <w:wordWrap w:val="0"/>
    </w:pPr>
    <w:rPr>
      <w:rFonts w:ascii="Calibri" w:hAnsi="Calibri" w:eastAsia="宋体" w:cs="Times New Roman"/>
      <w:sz w:val="32"/>
      <w:lang w:val="en-US" w:eastAsia="zh-CN" w:bidi="ar-SA"/>
    </w:rPr>
  </w:style>
  <w:style w:type="paragraph" w:customStyle="1" w:styleId="375">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76">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77">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8">
    <w:name w:val="xl118"/>
    <w:basedOn w:val="1"/>
    <w:next w:val="252"/>
    <w:qFormat/>
    <w:uiPriority w:val="0"/>
    <w:pPr>
      <w:widowControl/>
      <w:shd w:val="clear" w:color="000000" w:fill="FFFFFF"/>
      <w:spacing w:before="280" w:after="280"/>
      <w:jc w:val="center"/>
    </w:pPr>
    <w:rPr>
      <w:rFonts w:ascii="宋体" w:hAnsi="Calibri"/>
      <w:b/>
      <w:kern w:val="0"/>
      <w:sz w:val="20"/>
      <w:szCs w:val="20"/>
    </w:rPr>
  </w:style>
  <w:style w:type="paragraph" w:customStyle="1" w:styleId="379">
    <w:name w:val="xl83"/>
    <w:basedOn w:val="1"/>
    <w:next w:val="307"/>
    <w:qFormat/>
    <w:uiPriority w:val="0"/>
    <w:pPr>
      <w:widowControl/>
      <w:shd w:val="clear" w:color="000000" w:fill="FFFFFF"/>
      <w:spacing w:before="280" w:after="280"/>
    </w:pPr>
    <w:rPr>
      <w:rFonts w:ascii="宋体" w:hAnsi="Calibri"/>
      <w:kern w:val="0"/>
      <w:sz w:val="20"/>
      <w:szCs w:val="20"/>
    </w:rPr>
  </w:style>
  <w:style w:type="paragraph" w:customStyle="1" w:styleId="380">
    <w:name w:val="xl103"/>
    <w:basedOn w:val="1"/>
    <w:next w:val="381"/>
    <w:qFormat/>
    <w:uiPriority w:val="0"/>
    <w:pPr>
      <w:widowControl/>
      <w:shd w:val="clear" w:color="000000" w:fill="FFFFFF"/>
      <w:spacing w:before="280" w:after="280"/>
    </w:pPr>
    <w:rPr>
      <w:rFonts w:ascii="宋体" w:hAnsi="Calibri"/>
      <w:kern w:val="0"/>
      <w:sz w:val="20"/>
      <w:szCs w:val="20"/>
    </w:rPr>
  </w:style>
  <w:style w:type="paragraph" w:customStyle="1" w:styleId="381">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82">
    <w:name w:val="xl68"/>
    <w:basedOn w:val="1"/>
    <w:next w:val="383"/>
    <w:qFormat/>
    <w:uiPriority w:val="0"/>
    <w:pPr>
      <w:widowControl/>
      <w:shd w:val="clear" w:color="000000" w:fill="FFFFFF"/>
      <w:spacing w:before="280" w:after="280"/>
    </w:pPr>
    <w:rPr>
      <w:rFonts w:ascii="宋体" w:hAnsi="Calibri"/>
      <w:b/>
      <w:kern w:val="0"/>
      <w:sz w:val="20"/>
      <w:szCs w:val="20"/>
    </w:rPr>
  </w:style>
  <w:style w:type="paragraph" w:customStyle="1" w:styleId="383">
    <w:name w:val="TOC Heading16"/>
    <w:next w:val="1"/>
    <w:qFormat/>
    <w:uiPriority w:val="0"/>
    <w:pPr>
      <w:wordWrap w:val="0"/>
    </w:pPr>
    <w:rPr>
      <w:rFonts w:ascii="Calibri" w:hAnsi="Calibri" w:eastAsia="宋体" w:cs="Times New Roman"/>
      <w:sz w:val="32"/>
      <w:lang w:val="en-US" w:eastAsia="zh-CN" w:bidi="ar-SA"/>
    </w:rPr>
  </w:style>
  <w:style w:type="paragraph" w:customStyle="1" w:styleId="384">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85">
    <w:name w:val="xl94"/>
    <w:basedOn w:val="1"/>
    <w:next w:val="276"/>
    <w:qFormat/>
    <w:uiPriority w:val="0"/>
    <w:pPr>
      <w:widowControl/>
      <w:shd w:val="clear" w:color="000000" w:fill="FFFFFF"/>
      <w:spacing w:before="280" w:after="280"/>
      <w:jc w:val="center"/>
    </w:pPr>
    <w:rPr>
      <w:rFonts w:ascii="宋体" w:hAnsi="Calibri"/>
      <w:kern w:val="0"/>
      <w:sz w:val="20"/>
      <w:szCs w:val="20"/>
    </w:rPr>
  </w:style>
  <w:style w:type="paragraph" w:customStyle="1" w:styleId="386">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87">
    <w:name w:val="xl92"/>
    <w:basedOn w:val="1"/>
    <w:next w:val="388"/>
    <w:autoRedefine/>
    <w:qFormat/>
    <w:uiPriority w:val="0"/>
    <w:pPr>
      <w:widowControl/>
      <w:shd w:val="clear" w:color="000000" w:fill="FFFFFF"/>
      <w:spacing w:before="280" w:after="280"/>
    </w:pPr>
    <w:rPr>
      <w:rFonts w:ascii="宋体" w:hAnsi="Calibri"/>
      <w:kern w:val="0"/>
      <w:sz w:val="20"/>
      <w:szCs w:val="20"/>
    </w:rPr>
  </w:style>
  <w:style w:type="paragraph" w:customStyle="1" w:styleId="388">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9">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90">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1">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92">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3">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xl110"/>
    <w:basedOn w:val="1"/>
    <w:next w:val="35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5">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96">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97">
    <w:name w:val="xl85"/>
    <w:basedOn w:val="1"/>
    <w:next w:val="39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9">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0">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1">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2">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3">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04">
    <w:name w:val="xl99"/>
    <w:basedOn w:val="1"/>
    <w:next w:val="389"/>
    <w:autoRedefine/>
    <w:qFormat/>
    <w:uiPriority w:val="0"/>
    <w:pPr>
      <w:widowControl/>
      <w:shd w:val="clear" w:color="000000" w:fill="FFFFFF"/>
      <w:spacing w:before="280" w:after="280"/>
    </w:pPr>
    <w:rPr>
      <w:rFonts w:ascii="宋体" w:hAnsi="Calibri"/>
      <w:kern w:val="0"/>
      <w:sz w:val="18"/>
      <w:szCs w:val="20"/>
    </w:rPr>
  </w:style>
  <w:style w:type="paragraph" w:customStyle="1" w:styleId="405">
    <w:name w:val="xl97"/>
    <w:basedOn w:val="1"/>
    <w:next w:val="27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06">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07">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8">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9">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10">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1">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2">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13">
    <w:name w:val="xl95"/>
    <w:basedOn w:val="1"/>
    <w:next w:val="414"/>
    <w:autoRedefine/>
    <w:qFormat/>
    <w:uiPriority w:val="0"/>
    <w:pPr>
      <w:widowControl/>
      <w:shd w:val="clear" w:color="000000" w:fill="FFFFFF"/>
      <w:spacing w:before="280" w:after="280"/>
    </w:pPr>
    <w:rPr>
      <w:rFonts w:ascii="宋体" w:hAnsi="Calibri"/>
      <w:kern w:val="0"/>
      <w:sz w:val="20"/>
      <w:szCs w:val="20"/>
    </w:rPr>
  </w:style>
  <w:style w:type="paragraph" w:customStyle="1" w:styleId="414">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15">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6">
    <w:name w:val="xl67"/>
    <w:basedOn w:val="1"/>
    <w:next w:val="417"/>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17">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8">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9">
    <w:name w:val="正文 A"/>
    <w:next w:val="336"/>
    <w:autoRedefine/>
    <w:qFormat/>
    <w:uiPriority w:val="0"/>
    <w:rPr>
      <w:rFonts w:ascii="Arial" w:hAnsi="Calibri" w:eastAsia="Arial Unicode MS" w:cs="Times New Roman"/>
      <w:color w:val="000000"/>
      <w:sz w:val="21"/>
      <w:lang w:val="en-US" w:eastAsia="zh-CN" w:bidi="ar-SA"/>
    </w:rPr>
  </w:style>
  <w:style w:type="paragraph" w:customStyle="1" w:styleId="420">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1">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2">
    <w:name w:val="xl88"/>
    <w:basedOn w:val="1"/>
    <w:next w:val="408"/>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23">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24">
    <w:name w:val="xl100"/>
    <w:basedOn w:val="1"/>
    <w:next w:val="425"/>
    <w:autoRedefine/>
    <w:qFormat/>
    <w:uiPriority w:val="0"/>
    <w:pPr>
      <w:widowControl/>
      <w:shd w:val="clear" w:color="000000" w:fill="FFFFFF"/>
      <w:spacing w:before="280" w:after="280"/>
    </w:pPr>
    <w:rPr>
      <w:rFonts w:ascii="宋体" w:hAnsi="Calibri"/>
      <w:kern w:val="0"/>
      <w:sz w:val="20"/>
      <w:szCs w:val="20"/>
    </w:rPr>
  </w:style>
  <w:style w:type="paragraph" w:customStyle="1" w:styleId="425">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26">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27">
    <w:name w:val="xl114"/>
    <w:basedOn w:val="1"/>
    <w:next w:val="27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8">
    <w:name w:val="xl107"/>
    <w:basedOn w:val="1"/>
    <w:next w:val="429"/>
    <w:autoRedefine/>
    <w:qFormat/>
    <w:uiPriority w:val="0"/>
    <w:pPr>
      <w:widowControl/>
      <w:shd w:val="clear" w:color="000000" w:fill="FFFFFF"/>
      <w:spacing w:before="280" w:after="280"/>
    </w:pPr>
    <w:rPr>
      <w:rFonts w:ascii="宋体" w:hAnsi="Calibri"/>
      <w:kern w:val="0"/>
      <w:sz w:val="20"/>
      <w:szCs w:val="20"/>
    </w:rPr>
  </w:style>
  <w:style w:type="paragraph" w:customStyle="1" w:styleId="429">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30">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31">
    <w:name w:val="xl90"/>
    <w:basedOn w:val="1"/>
    <w:next w:val="233"/>
    <w:autoRedefine/>
    <w:qFormat/>
    <w:uiPriority w:val="0"/>
    <w:pPr>
      <w:widowControl/>
      <w:shd w:val="clear" w:color="000000" w:fill="FFFFFF"/>
      <w:spacing w:before="280" w:after="280"/>
    </w:pPr>
    <w:rPr>
      <w:rFonts w:ascii="宋体" w:hAnsi="Calibri"/>
      <w:kern w:val="0"/>
      <w:sz w:val="18"/>
      <w:szCs w:val="20"/>
    </w:rPr>
  </w:style>
  <w:style w:type="paragraph" w:customStyle="1" w:styleId="432">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33">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4">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5">
    <w:name w:val="xl117"/>
    <w:basedOn w:val="1"/>
    <w:next w:val="332"/>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36">
    <w:name w:val="p15"/>
    <w:basedOn w:val="1"/>
    <w:next w:val="257"/>
    <w:autoRedefine/>
    <w:qFormat/>
    <w:uiPriority w:val="0"/>
    <w:pPr>
      <w:widowControl/>
      <w:ind w:firstLine="420"/>
    </w:pPr>
    <w:rPr>
      <w:rFonts w:hAnsi="Calibri"/>
      <w:kern w:val="0"/>
      <w:szCs w:val="20"/>
    </w:rPr>
  </w:style>
  <w:style w:type="paragraph" w:customStyle="1" w:styleId="437">
    <w:name w:val="xl87"/>
    <w:basedOn w:val="1"/>
    <w:next w:val="438"/>
    <w:autoRedefine/>
    <w:qFormat/>
    <w:uiPriority w:val="0"/>
    <w:pPr>
      <w:widowControl/>
      <w:shd w:val="clear" w:color="000000" w:fill="FFFFFF"/>
      <w:spacing w:before="280" w:after="280"/>
    </w:pPr>
    <w:rPr>
      <w:rFonts w:ascii="Arial" w:hAnsi="Calibri"/>
      <w:kern w:val="0"/>
      <w:sz w:val="18"/>
      <w:szCs w:val="20"/>
    </w:rPr>
  </w:style>
  <w:style w:type="paragraph" w:customStyle="1" w:styleId="438">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9">
    <w:name w:val="列出段落7"/>
    <w:basedOn w:val="1"/>
    <w:next w:val="421"/>
    <w:autoRedefine/>
    <w:qFormat/>
    <w:uiPriority w:val="0"/>
    <w:pPr>
      <w:ind w:firstLine="420"/>
    </w:pPr>
    <w:rPr>
      <w:rFonts w:hAnsi="Calibri"/>
      <w:kern w:val="0"/>
      <w:szCs w:val="20"/>
    </w:rPr>
  </w:style>
  <w:style w:type="paragraph" w:customStyle="1" w:styleId="440">
    <w:name w:val="xl78"/>
    <w:basedOn w:val="1"/>
    <w:next w:val="411"/>
    <w:autoRedefine/>
    <w:qFormat/>
    <w:uiPriority w:val="0"/>
    <w:pPr>
      <w:widowControl/>
      <w:shd w:val="clear" w:color="000000" w:fill="FFFFFF"/>
      <w:spacing w:before="280" w:after="280"/>
    </w:pPr>
    <w:rPr>
      <w:rFonts w:ascii="宋体" w:hAnsi="Calibri"/>
      <w:b/>
      <w:kern w:val="0"/>
      <w:sz w:val="20"/>
      <w:szCs w:val="20"/>
    </w:rPr>
  </w:style>
  <w:style w:type="paragraph" w:customStyle="1" w:styleId="441">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42">
    <w:name w:val="xl89"/>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43">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4">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5">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46">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47">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8">
    <w:name w:val="引用 Char"/>
    <w:basedOn w:val="47"/>
    <w:link w:val="9"/>
    <w:autoRedefine/>
    <w:qFormat/>
    <w:uiPriority w:val="0"/>
    <w:rPr>
      <w:rFonts w:ascii="Calibri" w:hAnsi="Calibri"/>
      <w:i/>
      <w:sz w:val="21"/>
    </w:rPr>
  </w:style>
  <w:style w:type="paragraph" w:customStyle="1" w:styleId="449">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50">
    <w:name w:val="xl119"/>
    <w:basedOn w:val="1"/>
    <w:next w:val="426"/>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1">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2">
    <w:name w:val="xl109"/>
    <w:basedOn w:val="1"/>
    <w:next w:val="399"/>
    <w:autoRedefine/>
    <w:qFormat/>
    <w:uiPriority w:val="0"/>
    <w:pPr>
      <w:widowControl/>
      <w:shd w:val="clear" w:color="000000" w:fill="FFFFFF"/>
      <w:spacing w:before="280" w:after="280"/>
    </w:pPr>
    <w:rPr>
      <w:rFonts w:ascii="宋体" w:hAnsi="Calibri"/>
      <w:kern w:val="0"/>
      <w:sz w:val="20"/>
      <w:szCs w:val="20"/>
    </w:rPr>
  </w:style>
  <w:style w:type="paragraph" w:customStyle="1" w:styleId="453">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xl76"/>
    <w:basedOn w:val="1"/>
    <w:next w:val="407"/>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55">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56">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7">
    <w:name w:val="xl70"/>
    <w:basedOn w:val="1"/>
    <w:next w:val="384"/>
    <w:autoRedefine/>
    <w:qFormat/>
    <w:uiPriority w:val="0"/>
    <w:pPr>
      <w:widowControl/>
      <w:shd w:val="clear" w:color="000000" w:fill="FFFFFF"/>
      <w:spacing w:before="280" w:after="280"/>
    </w:pPr>
    <w:rPr>
      <w:rFonts w:ascii="宋体" w:hAnsi="Calibri"/>
      <w:kern w:val="0"/>
      <w:sz w:val="20"/>
      <w:szCs w:val="20"/>
    </w:rPr>
  </w:style>
  <w:style w:type="paragraph" w:customStyle="1" w:styleId="458">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9">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0">
    <w:name w:val="xl98"/>
    <w:basedOn w:val="1"/>
    <w:next w:val="40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61">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2">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63">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64">
    <w:name w:val="xl101"/>
    <w:basedOn w:val="1"/>
    <w:next w:val="433"/>
    <w:autoRedefine/>
    <w:qFormat/>
    <w:uiPriority w:val="0"/>
    <w:pPr>
      <w:widowControl/>
      <w:spacing w:before="280" w:after="280"/>
    </w:pPr>
    <w:rPr>
      <w:rFonts w:ascii="宋体" w:hAnsi="Calibri"/>
      <w:kern w:val="0"/>
      <w:sz w:val="20"/>
      <w:szCs w:val="20"/>
    </w:rPr>
  </w:style>
  <w:style w:type="paragraph" w:customStyle="1" w:styleId="465">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67">
    <w:name w:val="Intense Quote"/>
    <w:next w:val="1"/>
    <w:link w:val="468"/>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8">
    <w:name w:val="明显引用 Char"/>
    <w:basedOn w:val="47"/>
    <w:link w:val="467"/>
    <w:autoRedefine/>
    <w:qFormat/>
    <w:uiPriority w:val="0"/>
    <w:rPr>
      <w:rFonts w:ascii="Calibri" w:hAnsi="Calibri"/>
      <w:i/>
      <w:sz w:val="21"/>
    </w:rPr>
  </w:style>
  <w:style w:type="paragraph" w:customStyle="1" w:styleId="469">
    <w:name w:val="Char Char Char Char Char Char Char"/>
    <w:basedOn w:val="1"/>
    <w:next w:val="453"/>
    <w:autoRedefine/>
    <w:qFormat/>
    <w:uiPriority w:val="0"/>
    <w:pPr>
      <w:widowControl/>
      <w:spacing w:after="160" w:line="240" w:lineRule="exact"/>
    </w:pPr>
    <w:rPr>
      <w:rFonts w:hAnsi="Calibri"/>
      <w:kern w:val="0"/>
      <w:szCs w:val="20"/>
    </w:rPr>
  </w:style>
  <w:style w:type="paragraph" w:customStyle="1" w:styleId="470">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71">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72">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73">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74">
    <w:name w:val="xl64"/>
    <w:basedOn w:val="1"/>
    <w:next w:val="449"/>
    <w:autoRedefine/>
    <w:qFormat/>
    <w:uiPriority w:val="0"/>
    <w:pPr>
      <w:widowControl/>
      <w:shd w:val="clear" w:color="000000" w:fill="FFFFFF"/>
      <w:spacing w:before="280" w:after="280"/>
    </w:pPr>
    <w:rPr>
      <w:rFonts w:ascii="宋体" w:hAnsi="Calibri"/>
      <w:kern w:val="0"/>
      <w:sz w:val="20"/>
      <w:szCs w:val="20"/>
    </w:rPr>
  </w:style>
  <w:style w:type="paragraph" w:customStyle="1" w:styleId="475">
    <w:name w:val="xl82"/>
    <w:basedOn w:val="1"/>
    <w:next w:val="295"/>
    <w:autoRedefine/>
    <w:qFormat/>
    <w:uiPriority w:val="0"/>
    <w:pPr>
      <w:widowControl/>
      <w:shd w:val="clear" w:color="000000" w:fill="FFFFFF"/>
      <w:spacing w:before="280" w:after="280"/>
    </w:pPr>
    <w:rPr>
      <w:rFonts w:ascii="宋体" w:hAnsi="Calibri"/>
      <w:kern w:val="0"/>
      <w:sz w:val="20"/>
      <w:szCs w:val="20"/>
    </w:rPr>
  </w:style>
  <w:style w:type="paragraph" w:customStyle="1" w:styleId="476">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77">
    <w:name w:val="xl77"/>
    <w:basedOn w:val="1"/>
    <w:next w:val="443"/>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8">
    <w:name w:val="正文缩进 Char1"/>
    <w:autoRedefine/>
    <w:qFormat/>
    <w:uiPriority w:val="0"/>
    <w:rPr>
      <w:rFonts w:eastAsia="宋体"/>
      <w:kern w:val="2"/>
      <w:sz w:val="21"/>
      <w:lang w:val="en-US" w:eastAsia="zh-CN" w:bidi="ar-SA"/>
    </w:rPr>
  </w:style>
  <w:style w:type="character" w:customStyle="1" w:styleId="479">
    <w:name w:val="fielderror"/>
    <w:basedOn w:val="47"/>
    <w:autoRedefine/>
    <w:qFormat/>
    <w:uiPriority w:val="0"/>
    <w:rPr>
      <w:color w:val="800000"/>
    </w:rPr>
  </w:style>
  <w:style w:type="character" w:customStyle="1" w:styleId="480">
    <w:name w:val="hilite6"/>
    <w:basedOn w:val="47"/>
    <w:autoRedefine/>
    <w:qFormat/>
    <w:uiPriority w:val="0"/>
    <w:rPr>
      <w:color w:val="000000"/>
    </w:rPr>
  </w:style>
  <w:style w:type="character" w:customStyle="1" w:styleId="481">
    <w:name w:val="active6"/>
    <w:basedOn w:val="47"/>
    <w:autoRedefine/>
    <w:qFormat/>
    <w:uiPriority w:val="0"/>
    <w:rPr>
      <w:color w:val="FFFFFF"/>
    </w:rPr>
  </w:style>
  <w:style w:type="character" w:customStyle="1" w:styleId="482">
    <w:name w:val="inline-help"/>
    <w:basedOn w:val="47"/>
    <w:autoRedefine/>
    <w:qFormat/>
    <w:uiPriority w:val="0"/>
  </w:style>
  <w:style w:type="character" w:customStyle="1" w:styleId="483">
    <w:name w:val="active"/>
    <w:basedOn w:val="47"/>
    <w:autoRedefine/>
    <w:qFormat/>
    <w:uiPriority w:val="0"/>
    <w:rPr>
      <w:color w:val="FFFFFF"/>
    </w:rPr>
  </w:style>
  <w:style w:type="table" w:customStyle="1" w:styleId="484">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5">
    <w:name w:val="Revision"/>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486">
    <w:name w:val="hover"/>
    <w:basedOn w:val="47"/>
    <w:qFormat/>
    <w:uiPriority w:val="0"/>
  </w:style>
  <w:style w:type="character" w:customStyle="1" w:styleId="487">
    <w:name w:val="hover1"/>
    <w:basedOn w:val="47"/>
    <w:qFormat/>
    <w:uiPriority w:val="0"/>
    <w:rPr>
      <w:color w:val="2590EB"/>
    </w:rPr>
  </w:style>
  <w:style w:type="character" w:customStyle="1" w:styleId="488">
    <w:name w:val="hover2"/>
    <w:basedOn w:val="47"/>
    <w:qFormat/>
    <w:uiPriority w:val="0"/>
    <w:rPr>
      <w:color w:val="2590EB"/>
    </w:rPr>
  </w:style>
  <w:style w:type="character" w:customStyle="1" w:styleId="489">
    <w:name w:val="hover3"/>
    <w:basedOn w:val="47"/>
    <w:qFormat/>
    <w:uiPriority w:val="0"/>
    <w:rPr>
      <w:color w:val="2590EB"/>
      <w:shd w:val="clear" w:fill="E9F4FD"/>
    </w:rPr>
  </w:style>
  <w:style w:type="table" w:customStyle="1" w:styleId="490">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74</Pages>
  <Words>7253</Words>
  <Characters>7639</Characters>
  <Lines>368</Lines>
  <Paragraphs>103</Paragraphs>
  <TotalTime>0</TotalTime>
  <ScaleCrop>false</ScaleCrop>
  <LinksUpToDate>false</LinksUpToDate>
  <CharactersWithSpaces>7743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2025-12-04T06:11:15Z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43469D0FAD06424391D588687EFA1A69_13</vt:lpwstr>
  </property>
  <property fmtid="{D5CDD505-2E9C-101B-9397-08002B2CF9AE}" pid="4" name="KSOTemplateDocerSaveRecord">
    <vt:lpwstr>eyJoZGlkIjoiMGVlZTcxZDkzZjZlMmE0M2RlNTEyOTI1NTAxZDBiMWUiLCJ1c2VySWQiOiIyMzYzNjc2MjcifQ==</vt:lpwstr>
  </property>
</Properties>
</file>