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spacing w:before="0" w:beforeAutospacing="1" w:after="0" w:afterAutospacing="1"/>
        <w:jc w:val="center"/>
        <w:outlineLvl w:val="1"/>
        <w:rPr>
          <w:rFonts w:ascii="黑体" w:eastAsia="黑体" w:hAnsi="宋体" w:cs="黑体"/>
          <w:sz w:val="40"/>
          <w:szCs w:val="40"/>
          <w:lang w:eastAsia="zh-CN"/>
        </w:rPr>
      </w:pPr>
      <w:bookmarkStart w:id="0" w:name="_Hlk71456902"/>
      <w:r>
        <w:rPr>
          <w:rFonts w:ascii="黑体" w:eastAsia="黑体" w:hAnsi="宋体" w:cs="黑体" w:hint="eastAsia"/>
          <w:sz w:val="40"/>
          <w:szCs w:val="40"/>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3102"/>
        <w:gridCol w:w="5946"/>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kern w:val="2"/>
                <w:sz w:val="30"/>
                <w:szCs w:val="30"/>
                <w:lang w:eastAsia="zh-CN"/>
              </w:rPr>
              <w:t>DPZXCG-2025-00029</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kern w:val="2"/>
                <w:sz w:val="30"/>
                <w:szCs w:val="30"/>
                <w:lang w:eastAsia="zh-CN"/>
              </w:rPr>
              <w:t>检验科设备</w:t>
            </w:r>
            <w:r>
              <w:rPr>
                <w:rFonts w:eastAsia="宋体" w:hint="eastAsia"/>
                <w:kern w:val="2"/>
                <w:sz w:val="30"/>
                <w:szCs w:val="30"/>
                <w:lang w:eastAsia="zh-CN"/>
              </w:rPr>
              <w:t>采购项目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 xml:space="preserve">包 </w:t>
            </w:r>
            <w:r>
              <w:rPr>
                <w:rFonts w:ascii="宋体" w:eastAsia="宋体" w:hAnsi="宋体" w:cs="宋体" w:hint="eastAsia"/>
                <w:sz w:val="30"/>
                <w:szCs w:val="30"/>
                <w:lang w:eastAsia="zh-CN" w:bidi="ar"/>
              </w:rPr>
              <w:t xml:space="preserve">   </w:t>
            </w:r>
            <w:r>
              <w:rPr>
                <w:rFonts w:ascii="宋体" w:eastAsia="宋体" w:hAnsi="宋体" w:cs="宋体"/>
                <w:sz w:val="30"/>
                <w:szCs w:val="30"/>
                <w:lang w:eastAsia="zh-CN" w:bidi="ar"/>
              </w:rPr>
              <w:t>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货物类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公开招标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bidi="ar"/>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bookmarkEnd w:id="0"/>
    </w:tbl>
    <w:p>
      <w:pPr>
        <w:widowControl/>
        <w:spacing w:beforeAutospacing="1" w:afterAutospacing="1"/>
        <w:jc w:val="center"/>
        <w:outlineLvl w:val="1"/>
        <w:rPr>
          <w:rFonts w:ascii="黑体" w:eastAsia="黑体" w:hAnsi="宋体" w:cs="黑体" w:hint="eastAsia"/>
          <w:sz w:val="40"/>
          <w:szCs w:val="40"/>
          <w:lang w:eastAsia="zh-CN"/>
        </w:rPr>
        <w:sectPr>
          <w:footerReference w:type="default" r:id="rId4"/>
          <w:headerReference w:type="first" r:id="rId5"/>
          <w:pgSz w:w="11907" w:h="16840"/>
          <w:pgMar w:top="1497" w:right="1418" w:bottom="1440" w:left="1531"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2"/>
        <w:gridCol w:w="8475"/>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序号</w:t>
            </w:r>
          </w:p>
        </w:tc>
        <w:tc>
          <w:tcPr>
            <w:tcW w:w="828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bidi="ar"/>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bidi="ar"/>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bookmarkStart w:id="1" w:name="OLE_LINK2"/>
            <w:r>
              <w:rPr>
                <w:rFonts w:ascii="宋体" w:eastAsia="宋体" w:hAnsi="宋体" w:cs="宋体"/>
                <w:sz w:val="21"/>
                <w:szCs w:val="21"/>
                <w:lang w:eastAsia="zh-CN" w:bidi="ar"/>
              </w:rPr>
              <w:t>投标人不</w:t>
            </w:r>
            <w:r>
              <w:rPr>
                <w:rFonts w:ascii="宋体" w:eastAsia="宋体" w:hAnsi="宋体" w:cs="宋体" w:hint="eastAsia"/>
                <w:sz w:val="21"/>
                <w:szCs w:val="21"/>
                <w:lang w:eastAsia="zh-CN" w:bidi="ar"/>
              </w:rPr>
              <w:t>符合</w:t>
            </w:r>
            <w:r>
              <w:rPr>
                <w:rFonts w:ascii="宋体" w:eastAsia="宋体" w:hAnsi="宋体" w:cs="宋体"/>
                <w:sz w:val="21"/>
                <w:szCs w:val="21"/>
                <w:lang w:eastAsia="zh-CN" w:bidi="ar"/>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bidi="ar"/>
              </w:rPr>
              <w:t>）</w:t>
            </w:r>
            <w:bookmarkEnd w:id="1"/>
          </w:p>
        </w:tc>
      </w:tr>
    </w:tbl>
    <w:p>
      <w:pPr>
        <w:widowControl/>
        <w:spacing w:before="280" w:beforeAutospacing="0"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13"/>
        <w:gridCol w:w="8474"/>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1</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不得</w:t>
            </w:r>
            <w:r>
              <w:rPr>
                <w:rFonts w:eastAsia="宋体" w:hint="eastAsia"/>
                <w:kern w:val="2"/>
                <w:sz w:val="21"/>
                <w:lang w:eastAsia="zh-CN"/>
              </w:rPr>
              <w:t>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2</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对同一项目投标时，</w:t>
            </w:r>
            <w:r>
              <w:rPr>
                <w:rFonts w:eastAsia="宋体" w:hint="eastAsia"/>
                <w:kern w:val="2"/>
                <w:sz w:val="21"/>
                <w:lang w:eastAsia="zh-CN"/>
              </w:rPr>
              <w:t>不得</w:t>
            </w:r>
            <w:r>
              <w:rPr>
                <w:rFonts w:eastAsia="宋体" w:hint="eastAsia"/>
                <w:kern w:val="2"/>
                <w:sz w:val="21"/>
                <w:lang w:eastAsia="zh-CN"/>
              </w:rPr>
              <w:t>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3</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分项报价或投标总价</w:t>
            </w:r>
            <w:r>
              <w:rPr>
                <w:rFonts w:eastAsia="宋体" w:hint="eastAsia"/>
                <w:kern w:val="2"/>
                <w:sz w:val="21"/>
                <w:lang w:eastAsia="zh-CN"/>
              </w:rPr>
              <w:t>不得</w:t>
            </w:r>
            <w:r>
              <w:rPr>
                <w:rFonts w:eastAsia="宋体" w:hint="eastAsia"/>
                <w:kern w:val="2"/>
                <w:sz w:val="21"/>
                <w:lang w:eastAsia="zh-CN"/>
              </w:rPr>
              <w:t>高于相应预算金额（或设定的预算金额下的最高限价）；</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4</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5</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6</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未按招标文件所提供的样式填写《投标函》；未按招标文件所提供的《政府采购投标及履约承诺函》进行承诺；未按招标文件对投标文件组成的要求提供投标文件；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7</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采购标的/服务清单/报价等任意一类有缺漏项或响应不全，</w:t>
            </w:r>
            <w:r>
              <w:rPr>
                <w:rFonts w:eastAsia="宋体" w:hint="eastAsia"/>
                <w:kern w:val="2"/>
                <w:sz w:val="21"/>
                <w:lang w:eastAsia="zh-CN"/>
              </w:rPr>
              <w:t>或者对招标文件规定的项目需求内容或者需求数量进行修改</w:t>
            </w:r>
            <w:r>
              <w:rPr>
                <w:rFonts w:eastAsia="宋体" w:hint="eastAsia"/>
                <w:kern w:val="2"/>
                <w:sz w:val="21"/>
                <w:szCs w:val="21"/>
                <w:lang w:eastAsia="zh-CN"/>
              </w:rPr>
              <w:t>，评审委员会判定投标响应不满足采购需求</w:t>
            </w:r>
            <w:r>
              <w:rPr>
                <w:rFonts w:eastAsia="宋体" w:hint="eastAsia"/>
                <w:kern w:val="2"/>
                <w:sz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8</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投标文件电子文档</w:t>
            </w:r>
            <w:r>
              <w:rPr>
                <w:rFonts w:eastAsia="宋体" w:hint="eastAsia"/>
                <w:kern w:val="2"/>
                <w:sz w:val="21"/>
                <w:lang w:eastAsia="zh-CN"/>
              </w:rPr>
              <w:t>不得</w:t>
            </w:r>
            <w:r>
              <w:rPr>
                <w:rFonts w:eastAsia="宋体" w:hint="eastAsia"/>
                <w:kern w:val="2"/>
                <w:sz w:val="21"/>
                <w:lang w:eastAsia="zh-CN"/>
              </w:rPr>
              <w:t>带病毒；</w:t>
            </w:r>
          </w:p>
        </w:tc>
      </w:tr>
      <w:tr>
        <w:tblPrEx>
          <w:tblW w:w="5000" w:type="pct"/>
          <w:jc w:val="center"/>
          <w:tblLayout w:type="fixed"/>
          <w:tblCellMar>
            <w:top w:w="20" w:type="dxa"/>
            <w:left w:w="108" w:type="dxa"/>
            <w:bottom w:w="20" w:type="dxa"/>
            <w:right w:w="108" w:type="dxa"/>
          </w:tblCellMar>
        </w:tblPrEx>
        <w:trPr>
          <w:trHeight w:val="377"/>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kern w:val="2"/>
                <w:sz w:val="21"/>
                <w:szCs w:val="21"/>
                <w:lang w:eastAsia="zh-CN"/>
              </w:rPr>
              <w:t>9</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投标文件用不属于本公司的电子密钥或电子营业执照进行加密的；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kern w:val="2"/>
                <w:sz w:val="21"/>
                <w:szCs w:val="21"/>
                <w:lang w:eastAsia="zh-CN"/>
              </w:rPr>
            </w:pPr>
            <w:r>
              <w:rPr>
                <w:rFonts w:eastAsia="宋体" w:hint="eastAsia"/>
                <w:kern w:val="2"/>
                <w:sz w:val="21"/>
                <w:szCs w:val="21"/>
                <w:lang w:eastAsia="zh-CN"/>
              </w:rPr>
              <w:t>10</w:t>
            </w:r>
          </w:p>
        </w:tc>
        <w:tc>
          <w:tcPr>
            <w:tcW w:w="827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kern w:val="2"/>
                <w:sz w:val="21"/>
                <w:szCs w:val="21"/>
                <w:lang w:eastAsia="zh-CN"/>
              </w:rPr>
            </w:pPr>
            <w:r>
              <w:rPr>
                <w:rFonts w:eastAsia="宋体" w:hint="eastAsia"/>
                <w:kern w:val="2"/>
                <w:sz w:val="21"/>
                <w:lang w:eastAsia="zh-CN"/>
              </w:rPr>
              <w:t>法律、法规、规章、规范性文件规定的其他情形。</w:t>
            </w:r>
          </w:p>
        </w:tc>
      </w:tr>
    </w:tbl>
    <w:p>
      <w:pPr>
        <w:widowControl/>
        <w:spacing w:beforeAutospacing="1" w:afterAutospacing="1"/>
        <w:jc w:val="center"/>
        <w:outlineLvl w:val="1"/>
        <w:rPr>
          <w:rFonts w:ascii="黑体" w:eastAsia="黑体" w:hAnsi="宋体" w:cs="黑体" w:hint="eastAsia"/>
          <w:sz w:val="40"/>
          <w:szCs w:val="40"/>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spacing w:beforeAutospacing="1" w:afterAutospacing="1"/>
        <w:jc w:val="center"/>
        <w:outlineLvl w:val="1"/>
        <w:rPr>
          <w:rFonts w:ascii="黑体" w:eastAsia="黑体" w:hAnsi="宋体" w:cs="黑体"/>
          <w:sz w:val="40"/>
          <w:szCs w:val="40"/>
          <w:lang w:eastAsia="zh-CN"/>
        </w:rPr>
      </w:pPr>
      <w:r>
        <w:rPr>
          <w:rFonts w:ascii="黑体" w:eastAsia="黑体" w:hAnsi="宋体" w:cs="黑体" w:hint="eastAsia"/>
          <w:sz w:val="40"/>
          <w:szCs w:val="40"/>
          <w:lang w:eastAsia="zh-CN"/>
        </w:rPr>
        <w:t>评标信息</w:t>
      </w:r>
    </w:p>
    <w:tbl>
      <w:tblPr>
        <w:tblStyle w:val="TableNormal"/>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
      <w:tblGrid>
        <w:gridCol w:w="63"/>
        <w:gridCol w:w="618"/>
        <w:gridCol w:w="681"/>
        <w:gridCol w:w="2837"/>
        <w:gridCol w:w="681"/>
        <w:gridCol w:w="4198"/>
        <w:gridCol w:w="63"/>
      </w:tblGrid>
      <w:tr>
        <w:tblPrEx>
          <w:tblW w:w="5000" w:type="pct"/>
          <w:jc w:val="center"/>
          <w:tblCellSpacing w:w="0" w:type="dxa"/>
          <w:tblBorders>
            <w:top w:val="nil"/>
            <w:left w:val="nil"/>
            <w:bottom w:val="nil"/>
            <w:right w:val="nil"/>
            <w:insideH w:val="nil"/>
            <w:insideV w:val="nil"/>
          </w:tblBorders>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widowControl w:val="0"/>
              <w:jc w:val="left"/>
              <w:rPr>
                <w:rFonts w:ascii="宋体" w:eastAsia="宋体"/>
                <w:b/>
                <w:bCs/>
                <w:kern w:val="2"/>
                <w:sz w:val="21"/>
                <w:szCs w:val="21"/>
                <w:lang w:eastAsia="zh-CN"/>
              </w:rPr>
            </w:pPr>
            <w:r>
              <w:rPr>
                <w:rFonts w:eastAsia="宋体"/>
                <w:b/>
                <w:bCs/>
                <w:kern w:val="2"/>
                <w:sz w:val="21"/>
                <w:szCs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gridBefore w:val="1"/>
          <w:wBefore w:w="63" w:type="dxa"/>
          <w:tblCellSpacing w:w="0" w:type="dxa"/>
          <w:jc w:val="center"/>
        </w:trPr>
        <w:tc>
          <w:tcPr>
            <w:tcW w:w="9078"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hint="eastAsia"/>
                <w:kern w:val="2"/>
                <w:sz w:val="21"/>
                <w:szCs w:val="21"/>
                <w:lang w:eastAsia="zh-CN"/>
              </w:rPr>
            </w:pPr>
            <w:r>
              <w:rPr>
                <w:rFonts w:eastAsia="宋体"/>
                <w:kern w:val="2"/>
                <w:sz w:val="21"/>
                <w:szCs w:val="21"/>
                <w:lang w:eastAsia="zh-CN"/>
              </w:rPr>
              <w:t>综合评分法，</w:t>
            </w:r>
            <w:r>
              <w:rPr>
                <w:rFonts w:eastAsia="宋体" w:hint="eastAsia"/>
                <w:kern w:val="2"/>
                <w:sz w:val="21"/>
                <w:szCs w:val="21"/>
                <w:lang w:eastAsia="zh-CN"/>
              </w:rPr>
              <w:t>是指投标文件满足招标文件全部实质性要求，且按照评审因素的量化指标评审得分</w:t>
            </w:r>
            <w:r>
              <w:rPr>
                <w:rFonts w:eastAsia="宋体" w:hint="eastAsia"/>
                <w:kern w:val="2"/>
                <w:sz w:val="21"/>
                <w:szCs w:val="21"/>
                <w:lang w:eastAsia="zh-CN"/>
              </w:rPr>
              <w:t>排名前列</w:t>
            </w:r>
            <w:r>
              <w:rPr>
                <w:rFonts w:eastAsia="宋体"/>
                <w:kern w:val="2"/>
                <w:sz w:val="21"/>
                <w:szCs w:val="21"/>
                <w:lang w:eastAsia="zh-CN"/>
              </w:rPr>
              <w:t>的投标人为中标候选人的评标方法。</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jc w:val="both"/>
              <w:textAlignment w:val="auto"/>
              <w:rPr>
                <w:rFonts w:eastAsia="宋体"/>
                <w:kern w:val="2"/>
                <w:sz w:val="21"/>
                <w:szCs w:val="21"/>
                <w:lang w:eastAsia="zh-CN"/>
              </w:rPr>
            </w:pPr>
            <w:r>
              <w:rPr>
                <w:rFonts w:eastAsia="宋体"/>
                <w:kern w:val="2"/>
                <w:sz w:val="21"/>
                <w:szCs w:val="21"/>
                <w:lang w:eastAsia="zh-CN"/>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评标总得分＝F1×A1＋F2×A2＋……＋Fn×An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kern w:val="2"/>
                <w:sz w:val="21"/>
                <w:szCs w:val="21"/>
                <w:lang w:eastAsia="zh-CN"/>
              </w:rPr>
            </w:pPr>
            <w:r>
              <w:rPr>
                <w:rFonts w:eastAsia="宋体"/>
                <w:kern w:val="2"/>
                <w:sz w:val="21"/>
                <w:szCs w:val="21"/>
                <w:lang w:eastAsia="zh-CN"/>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eastAsia="宋体" w:hint="eastAsia"/>
                <w:kern w:val="2"/>
                <w:sz w:val="21"/>
                <w:szCs w:val="21"/>
                <w:lang w:eastAsia="zh-CN"/>
              </w:rPr>
            </w:pPr>
            <w:r>
              <w:rPr>
                <w:rFonts w:eastAsia="宋体" w:hint="eastAsia"/>
                <w:kern w:val="2"/>
                <w:sz w:val="21"/>
                <w:szCs w:val="21"/>
                <w:lang w:eastAsia="zh-CN"/>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left"/>
              <w:textAlignment w:val="auto"/>
              <w:rPr>
                <w:rFonts w:eastAsia="宋体"/>
                <w:sz w:val="21"/>
                <w:szCs w:val="21"/>
                <w:lang w:eastAsia="zh-CN"/>
              </w:rPr>
            </w:pP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rHeight w:val="90"/>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bookmarkStart w:id="2" w:name="_Hlk72360569"/>
            <w:r>
              <w:rPr>
                <w:rFonts w:ascii="宋体" w:eastAsia="宋体" w:hAnsi="宋体" w:cs="宋体"/>
                <w:b/>
                <w:bCs/>
                <w:sz w:val="21"/>
                <w:szCs w:val="21"/>
                <w:lang w:eastAsia="zh-CN" w:bidi="ar"/>
              </w:rPr>
              <w:t>序号</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评分项</w:t>
            </w:r>
          </w:p>
        </w:tc>
        <w:tc>
          <w:tcPr>
            <w:tcW w:w="419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wordWrap w:val="0"/>
              <w:jc w:val="center"/>
              <w:rPr>
                <w:rFonts w:eastAsia="宋体"/>
                <w:b/>
                <w:bCs/>
                <w:kern w:val="2"/>
                <w:sz w:val="21"/>
                <w:szCs w:val="21"/>
                <w:lang w:eastAsia="zh-CN"/>
              </w:rPr>
            </w:pPr>
            <w:r>
              <w:rPr>
                <w:rFonts w:ascii="宋体" w:eastAsia="宋体" w:hAnsi="宋体" w:cs="宋体"/>
                <w:b/>
                <w:bCs/>
                <w:sz w:val="21"/>
                <w:szCs w:val="21"/>
                <w:lang w:eastAsia="zh-CN" w:bidi="ar"/>
              </w:rPr>
              <w:t>权重(%)</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1</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价格</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2</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技术部分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60</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line="240" w:lineRule="exact"/>
              <w:ind w:left="0" w:right="0" w:leftChars="0" w:rightChars="0"/>
              <w:jc w:val="center"/>
              <w:rPr>
                <w:rFonts w:ascii="宋体" w:eastAsia="宋体" w:hAnsi="宋体" w:cs="宋体" w:hint="eastAsia"/>
                <w:kern w:val="2"/>
                <w:sz w:val="21"/>
                <w:szCs w:val="21"/>
                <w:lang w:eastAsia="zh-CN"/>
              </w:rPr>
            </w:pPr>
            <w:r>
              <w:rPr>
                <w:rFonts w:ascii="宋体" w:eastAsia="宋体" w:hAnsi="宋体" w:cs="宋体" w:hint="eastAsia"/>
                <w:sz w:val="21"/>
                <w:szCs w:val="21"/>
                <w:lang w:eastAsia="zh-CN"/>
              </w:rPr>
              <w:t>技术要求偏离情况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kern w:val="2"/>
                <w:sz w:val="21"/>
                <w:szCs w:val="21"/>
                <w:lang w:eastAsia="zh-CN"/>
              </w:rPr>
            </w:pPr>
            <w:r>
              <w:rPr>
                <w:rFonts w:ascii="宋体" w:eastAsia="宋体" w:hAnsi="宋体" w:cs="宋体" w:hint="eastAsia"/>
                <w:kern w:val="2"/>
                <w:sz w:val="21"/>
                <w:szCs w:val="21"/>
                <w:lang w:eastAsia="zh-CN"/>
              </w:rPr>
              <w:t>40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投标人根据“第三章 用户需求书”“技术要求”如实填写《技术要求偏离表》，评审委员会根据投标人的参数响应情况进行评价，所投产品</w:t>
            </w:r>
            <w:bookmarkStart w:id="3" w:name="_GoBack"/>
            <w:bookmarkEnd w:id="3"/>
            <w:r>
              <w:rPr>
                <w:rFonts w:ascii="宋体" w:eastAsia="宋体" w:hAnsi="宋体" w:cs="宋体" w:hint="eastAsia"/>
                <w:kern w:val="2"/>
                <w:sz w:val="21"/>
                <w:szCs w:val="21"/>
                <w:lang w:eastAsia="zh-CN"/>
              </w:rPr>
              <w:t>技术参数（非</w:t>
            </w:r>
            <w:r>
              <w:rPr>
                <w:rFonts w:ascii="宋体" w:eastAsia="宋体" w:hAnsi="宋体" w:cs="宋体" w:hint="eastAsia"/>
                <w:sz w:val="21"/>
                <w:szCs w:val="21"/>
                <w:lang w:eastAsia="zh-CN"/>
              </w:rPr>
              <w:t>“★”</w:t>
            </w:r>
            <w:r>
              <w:rPr>
                <w:rFonts w:ascii="宋体" w:eastAsia="宋体" w:hAnsi="宋体" w:cs="宋体" w:hint="eastAsia"/>
                <w:kern w:val="2"/>
                <w:sz w:val="21"/>
                <w:szCs w:val="21"/>
                <w:lang w:eastAsia="zh-CN"/>
              </w:rPr>
              <w:t>指标项技术参数）全部满足得100分；有负偏离的，每负偏离一项扣</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分，扣完为止。</w:t>
            </w:r>
          </w:p>
          <w:p>
            <w:pPr>
              <w:widowControl/>
              <w:wordWrap w:val="0"/>
              <w:jc w:val="left"/>
              <w:textAlignment w:val="top"/>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wordWrap w:val="0"/>
              <w:jc w:val="left"/>
              <w:textAlignment w:val="top"/>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2</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hint="eastAsia"/>
                <w:kern w:val="2"/>
                <w:sz w:val="21"/>
                <w:szCs w:val="21"/>
                <w:lang w:eastAsia="zh-CN"/>
              </w:rPr>
            </w:pPr>
            <w:r>
              <w:rPr>
                <w:rFonts w:ascii="宋体" w:eastAsia="宋体" w:hAnsi="宋体" w:cs="宋体" w:hint="eastAsia"/>
                <w:kern w:val="2"/>
                <w:sz w:val="21"/>
                <w:szCs w:val="21"/>
                <w:lang w:eastAsia="zh-CN"/>
              </w:rPr>
              <w:t>项目服务方案</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val="0"/>
              <w:suppressLineNumbers w:val="0"/>
              <w:spacing w:before="0" w:beforeAutospacing="0" w:after="0" w:afterAutospacing="0"/>
              <w:ind w:left="0" w:right="0" w:leftChars="0" w:rightChars="0"/>
              <w:jc w:val="center"/>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w:t>
            </w:r>
            <w:r>
              <w:rPr>
                <w:rFonts w:ascii="宋体" w:eastAsia="宋体" w:hAnsi="宋体" w:cs="宋体" w:hint="eastAsia"/>
                <w:kern w:val="2"/>
                <w:sz w:val="21"/>
                <w:szCs w:val="21"/>
                <w:lang w:eastAsia="zh-CN"/>
              </w:rPr>
              <w:t>项目服务方案</w:t>
            </w:r>
            <w:r>
              <w:rPr>
                <w:rFonts w:ascii="宋体" w:eastAsia="宋体" w:hAnsi="宋体" w:cs="宋体" w:hint="eastAsia"/>
                <w:kern w:val="2"/>
                <w:sz w:val="21"/>
                <w:szCs w:val="21"/>
                <w:lang w:eastAsia="zh-CN"/>
              </w:rPr>
              <w:t>包括：</w:t>
            </w:r>
          </w:p>
          <w:p>
            <w:pPr>
              <w:keepNext w:val="0"/>
              <w:keepLines w:val="0"/>
              <w:pageBreakBefore w:val="0"/>
              <w:widowControl/>
              <w:suppressLineNumbers w:val="0"/>
              <w:kinsoku/>
              <w:overflowPunct/>
              <w:topLinePunct w:val="0"/>
              <w:autoSpaceDE/>
              <w:autoSpaceDN/>
              <w:bidi w:val="0"/>
              <w:snapToGrid/>
              <w:spacing w:before="0" w:beforeAutospacing="0" w:after="0" w:afterAutospacing="0" w:line="240" w:lineRule="auto"/>
              <w:ind w:left="0" w:right="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1.设备维护保养计划表</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2.设备的培训方案</w:t>
            </w:r>
            <w:r>
              <w:rPr>
                <w:rFonts w:ascii="宋体" w:eastAsia="宋体" w:hAnsi="宋体" w:cs="宋体" w:hint="eastAsia"/>
                <w:kern w:val="2"/>
                <w:sz w:val="21"/>
                <w:szCs w:val="21"/>
                <w:lang w:eastAsia="zh-CN"/>
              </w:rPr>
              <w:t>；</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3.核心设备出现重大故障的解决方案</w:t>
            </w:r>
            <w:r>
              <w:rPr>
                <w:rFonts w:ascii="宋体" w:eastAsia="宋体" w:hAnsi="宋体" w:cs="宋体" w:hint="eastAsia"/>
                <w:kern w:val="2"/>
                <w:sz w:val="21"/>
                <w:szCs w:val="21"/>
                <w:lang w:eastAsia="zh-CN"/>
              </w:rPr>
              <w:t>。</w:t>
            </w:r>
          </w:p>
          <w:p>
            <w:pPr>
              <w:widowControl w:val="0"/>
              <w:wordWrap w:val="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方案内容每满足以上</w:t>
            </w:r>
            <w:r>
              <w:rPr>
                <w:rFonts w:ascii="宋体" w:eastAsia="宋体" w:hAnsi="宋体" w:cs="宋体" w:hint="eastAsia"/>
                <w:kern w:val="2"/>
                <w:sz w:val="21"/>
                <w:szCs w:val="21"/>
                <w:lang w:eastAsia="zh-CN"/>
              </w:rPr>
              <w:t>任意</w:t>
            </w:r>
            <w:r>
              <w:rPr>
                <w:rFonts w:ascii="宋体" w:eastAsia="宋体" w:hAnsi="宋体" w:cs="宋体" w:hint="eastAsia"/>
                <w:kern w:val="2"/>
                <w:sz w:val="21"/>
                <w:szCs w:val="21"/>
                <w:lang w:eastAsia="zh-CN"/>
              </w:rPr>
              <w:t>一</w:t>
            </w:r>
            <w:r>
              <w:rPr>
                <w:rFonts w:ascii="宋体" w:eastAsia="宋体" w:hAnsi="宋体" w:cs="宋体" w:hint="eastAsia"/>
                <w:kern w:val="2"/>
                <w:sz w:val="21"/>
                <w:szCs w:val="21"/>
                <w:lang w:eastAsia="zh-CN"/>
              </w:rPr>
              <w:t>点</w:t>
            </w:r>
            <w:r>
              <w:rPr>
                <w:rFonts w:ascii="宋体" w:eastAsia="宋体" w:hAnsi="宋体" w:cs="宋体" w:hint="eastAsia"/>
                <w:kern w:val="2"/>
                <w:sz w:val="21"/>
                <w:szCs w:val="21"/>
                <w:lang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分，最高得60分；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在此基础上，由评审委员进行评价：</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内容符合项目实际，可行性强，评价为优，</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40分；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内容较符合项目实际，可行性较好，评价为良，</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20分；</w:t>
            </w:r>
          </w:p>
          <w:p>
            <w:pPr>
              <w:keepNext w:val="0"/>
              <w:keepLines w:val="0"/>
              <w:widowControl w:val="0"/>
              <w:suppressLineNumbers w:val="0"/>
              <w:spacing w:before="0" w:beforeAutospacing="0" w:after="0" w:afterAutospacing="0"/>
              <w:ind w:left="0" w:right="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可行性一般，评价为中，</w:t>
            </w:r>
            <w:r>
              <w:rPr>
                <w:rFonts w:ascii="宋体" w:eastAsia="宋体" w:hAnsi="宋体" w:cs="宋体" w:hint="eastAsia"/>
                <w:kern w:val="2"/>
                <w:sz w:val="21"/>
                <w:szCs w:val="21"/>
                <w:lang w:eastAsia="zh-CN"/>
              </w:rPr>
              <w:t>加</w:t>
            </w:r>
            <w:r>
              <w:rPr>
                <w:rFonts w:ascii="宋体" w:eastAsia="宋体" w:hAnsi="宋体" w:cs="宋体" w:hint="eastAsia"/>
                <w:kern w:val="2"/>
                <w:sz w:val="21"/>
                <w:szCs w:val="21"/>
                <w:lang w:eastAsia="zh-CN"/>
              </w:rPr>
              <w:t>10分；</w:t>
            </w:r>
          </w:p>
          <w:p>
            <w:pPr>
              <w:keepNext w:val="0"/>
              <w:keepLines w:val="0"/>
              <w:widowControl w:val="0"/>
              <w:suppressLineNumbers w:val="0"/>
              <w:spacing w:before="0" w:beforeAutospacing="0" w:after="0" w:afterAutospacing="0"/>
              <w:ind w:left="0" w:right="0" w:leftChars="0" w:rightChars="0"/>
              <w:jc w:val="both"/>
              <w:rPr>
                <w:rFonts w:eastAsia="宋体"/>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内容</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符合项目实际</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没有</w:t>
            </w:r>
            <w:r>
              <w:rPr>
                <w:rFonts w:ascii="宋体" w:eastAsia="宋体" w:hAnsi="宋体" w:cs="宋体" w:hint="eastAsia"/>
                <w:kern w:val="2"/>
                <w:sz w:val="21"/>
                <w:szCs w:val="21"/>
                <w:lang w:eastAsia="zh-CN"/>
              </w:rPr>
              <w:t>可行性，评价为差，</w:t>
            </w:r>
            <w:r>
              <w:rPr>
                <w:rFonts w:ascii="宋体" w:eastAsia="宋体" w:hAnsi="宋体" w:cs="宋体" w:hint="eastAsia"/>
                <w:kern w:val="2"/>
                <w:sz w:val="21"/>
                <w:szCs w:val="21"/>
                <w:lang w:eastAsia="zh-CN"/>
              </w:rPr>
              <w:t>不加</w:t>
            </w:r>
            <w:r>
              <w:rPr>
                <w:rFonts w:ascii="宋体" w:eastAsia="宋体" w:hAnsi="宋体" w:cs="宋体" w:hint="eastAsia"/>
                <w:kern w:val="2"/>
                <w:sz w:val="21"/>
                <w:szCs w:val="21"/>
                <w:lang w:eastAsia="zh-CN"/>
              </w:rPr>
              <w:t>分</w:t>
            </w:r>
            <w:r>
              <w:rPr>
                <w:rFonts w:ascii="宋体" w:eastAsia="宋体" w:hAnsi="宋体" w:cs="宋体" w:hint="eastAsia"/>
                <w:kern w:val="2"/>
                <w:sz w:val="21"/>
                <w:szCs w:val="21"/>
                <w:lang w:eastAsia="zh-CN"/>
              </w:rPr>
              <w:t>。</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ascii="宋体" w:eastAsia="宋体" w:hAnsi="宋体" w:cs="宋体"/>
                <w:sz w:val="21"/>
                <w:szCs w:val="21"/>
                <w:lang w:eastAsia="zh-CN" w:bidi="ar"/>
              </w:rPr>
            </w:pPr>
            <w:r>
              <w:rPr>
                <w:rFonts w:ascii="宋体" w:eastAsia="宋体" w:hAnsi="宋体" w:cs="宋体" w:hint="eastAsia"/>
                <w:sz w:val="21"/>
                <w:szCs w:val="21"/>
                <w:lang w:eastAsia="zh-CN" w:bidi="ar"/>
              </w:rPr>
              <w:t>3</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ascii="宋体" w:eastAsia="宋体" w:hAnsi="宋体" w:hint="eastAsia"/>
                <w:kern w:val="2"/>
                <w:sz w:val="21"/>
                <w:szCs w:val="21"/>
                <w:lang w:eastAsia="zh-CN"/>
              </w:rPr>
              <w:t>技术保障措施</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10</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（一）评分内容：</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根据投标人对本项目需求制定技术保障措施，内容包括：</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①供货进度安排；②安装调试方案；③质量控制措施；</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④安全保障措施</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包括但不限于交货安全、设备安全、信息化安全等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；⑤技术团队情况</w:t>
            </w:r>
            <w:r>
              <w:rPr>
                <w:rFonts w:ascii="宋体" w:eastAsia="宋体" w:hAnsi="宋体" w:cs="宋体" w:hint="eastAsia"/>
                <w:sz w:val="21"/>
                <w:szCs w:val="21"/>
                <w:lang w:eastAsia="zh-CN"/>
              </w:rPr>
              <w:t>（</w:t>
            </w:r>
            <w:r>
              <w:rPr>
                <w:rFonts w:ascii="宋体" w:eastAsia="宋体" w:hAnsi="宋体" w:cs="宋体" w:hint="eastAsia"/>
                <w:sz w:val="21"/>
                <w:szCs w:val="21"/>
                <w:lang w:eastAsia="zh-CN"/>
              </w:rPr>
              <w:t>包括但不限于交货人员、验收人员、维修保养人员、培训人员等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w:t>
            </w:r>
          </w:p>
          <w:p>
            <w:pPr>
              <w:widowControl w:val="0"/>
              <w:autoSpaceDE w:val="0"/>
              <w:autoSpaceDN w:val="0"/>
              <w:adjustRightInd w:val="0"/>
              <w:snapToGrid w:val="0"/>
              <w:jc w:val="left"/>
              <w:rPr>
                <w:rFonts w:ascii="宋体" w:eastAsia="宋体" w:hAnsi="宋体" w:cs="宋体"/>
                <w:b/>
                <w:bCs/>
                <w:sz w:val="21"/>
                <w:szCs w:val="21"/>
                <w:lang w:eastAsia="zh-CN"/>
              </w:rPr>
            </w:pPr>
            <w:r>
              <w:rPr>
                <w:rFonts w:ascii="宋体" w:eastAsia="宋体" w:hAnsi="宋体" w:cs="宋体" w:hint="eastAsia"/>
                <w:b/>
                <w:bCs/>
                <w:sz w:val="21"/>
                <w:szCs w:val="21"/>
                <w:lang w:eastAsia="zh-CN"/>
              </w:rPr>
              <w:t>（二）评分依据：</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方案包含以上任意一项内容得12分；最高60分。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在此基础上，根据方案响应情况进一步评审：</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（1）项目技术保障措施全面具体、针对性强、可操作性强，评价为优，加40分；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（2）项目技术保障措施比较全面具体、针对性、可操作性较好，评价为良，加30分；</w:t>
            </w:r>
          </w:p>
          <w:p>
            <w:pPr>
              <w:widowControl w:val="0"/>
              <w:autoSpaceDE w:val="0"/>
              <w:autoSpaceDN w:val="0"/>
              <w:adjustRightInd w:val="0"/>
              <w:snapToGrid w:val="0"/>
              <w:jc w:val="left"/>
              <w:rPr>
                <w:rFonts w:ascii="宋体" w:eastAsia="宋体" w:hAnsi="宋体" w:cs="宋体"/>
                <w:sz w:val="21"/>
                <w:szCs w:val="21"/>
                <w:lang w:eastAsia="zh-CN"/>
              </w:rPr>
            </w:pPr>
            <w:r>
              <w:rPr>
                <w:rFonts w:ascii="宋体" w:eastAsia="宋体" w:hAnsi="宋体" w:cs="宋体" w:hint="eastAsia"/>
                <w:sz w:val="21"/>
                <w:szCs w:val="21"/>
                <w:lang w:eastAsia="zh-CN"/>
              </w:rPr>
              <w:t>（3）项目技术保障措施基本全面具体，针对性、可操作性一般。评价为中，加20分；</w:t>
            </w:r>
          </w:p>
          <w:p>
            <w:pPr>
              <w:widowControl w:val="0"/>
              <w:jc w:val="left"/>
              <w:rPr>
                <w:rFonts w:eastAsia="宋体" w:hint="eastAsia"/>
                <w:kern w:val="2"/>
                <w:sz w:val="21"/>
                <w:szCs w:val="21"/>
                <w:lang w:eastAsia="zh-CN"/>
              </w:rPr>
            </w:pPr>
            <w:r>
              <w:rPr>
                <w:rFonts w:ascii="宋体" w:eastAsia="宋体" w:hAnsi="宋体" w:cs="宋体" w:hint="eastAsia"/>
                <w:sz w:val="21"/>
                <w:szCs w:val="21"/>
                <w:lang w:eastAsia="zh-CN"/>
              </w:rPr>
              <w:t>（4）项目技术保障措施不全不具体、无针对性、无可操作性，或未按采购文件要求提供实施方案的。评价为差，不</w:t>
            </w:r>
            <w:r>
              <w:rPr>
                <w:rFonts w:ascii="宋体" w:eastAsia="宋体" w:hAnsi="宋体" w:cs="宋体" w:hint="eastAsia"/>
                <w:sz w:val="21"/>
                <w:szCs w:val="21"/>
                <w:lang w:eastAsia="zh-CN"/>
              </w:rPr>
              <w:t>加</w:t>
            </w:r>
            <w:r>
              <w:rPr>
                <w:rFonts w:ascii="宋体" w:eastAsia="宋体" w:hAnsi="宋体" w:cs="宋体" w:hint="eastAsia"/>
                <w:sz w:val="21"/>
                <w:szCs w:val="21"/>
                <w:lang w:eastAsia="zh-CN"/>
              </w:rPr>
              <w:t>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3</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b/>
                <w:bCs/>
                <w:color w:val="0000FF"/>
                <w:sz w:val="21"/>
                <w:szCs w:val="21"/>
                <w:lang w:eastAsia="zh-CN" w:bidi="ar"/>
              </w:rPr>
              <w:t>商务</w:t>
            </w:r>
            <w:r>
              <w:rPr>
                <w:rFonts w:ascii="宋体" w:eastAsia="宋体" w:hAnsi="宋体" w:cs="宋体" w:hint="eastAsia"/>
                <w:b/>
                <w:bCs/>
                <w:color w:val="0000FF"/>
                <w:sz w:val="21"/>
                <w:szCs w:val="21"/>
                <w:lang w:eastAsia="zh-CN" w:bidi="ar"/>
              </w:rPr>
              <w:t>部分</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hint="eastAsia"/>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hint="eastAsia"/>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center"/>
              <w:textAlignment w:val="auto"/>
              <w:rPr>
                <w:rFonts w:eastAsia="宋体"/>
                <w:kern w:val="2"/>
                <w:sz w:val="21"/>
                <w:szCs w:val="21"/>
                <w:lang w:eastAsia="zh-CN"/>
              </w:rPr>
            </w:pPr>
            <w:r>
              <w:rPr>
                <w:rFonts w:ascii="宋体" w:eastAsia="宋体" w:hAnsi="宋体" w:cs="宋体" w:hint="eastAsia"/>
                <w:kern w:val="2"/>
                <w:sz w:val="21"/>
                <w:szCs w:val="21"/>
                <w:lang w:eastAsia="zh-CN"/>
              </w:rPr>
              <w:t>同类业绩</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leftChars="0" w:rightChars="0"/>
              <w:jc w:val="center"/>
              <w:textAlignment w:val="auto"/>
              <w:rPr>
                <w:rFonts w:eastAsia="宋体" w:hint="eastAsia"/>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pageBreakBefore w:val="0"/>
              <w:widowControl w:val="0"/>
              <w:kinsoku/>
              <w:wordWrap w:val="0"/>
              <w:overflowPunct/>
              <w:topLinePunct w:val="0"/>
              <w:bidi w:val="0"/>
              <w:adjustRightInd/>
              <w:snapToGrid/>
              <w:jc w:val="left"/>
              <w:textAlignment w:val="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leftChars="0" w:rightChars="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val="zh-CN" w:eastAsia="zh-CN"/>
              </w:rPr>
              <w:t>自2019年1月1日至本项目投标截止日前（以合同</w:t>
            </w:r>
            <w:r>
              <w:rPr>
                <w:rFonts w:ascii="宋体" w:eastAsia="宋体" w:hAnsi="宋体" w:cs="宋体" w:hint="eastAsia"/>
                <w:kern w:val="2"/>
                <w:sz w:val="21"/>
                <w:szCs w:val="21"/>
                <w:lang w:eastAsia="zh-CN"/>
              </w:rPr>
              <w:t>签订</w:t>
            </w:r>
            <w:r>
              <w:rPr>
                <w:rFonts w:ascii="宋体" w:eastAsia="宋体" w:hAnsi="宋体" w:cs="宋体" w:hint="eastAsia"/>
                <w:kern w:val="2"/>
                <w:sz w:val="21"/>
                <w:szCs w:val="21"/>
                <w:lang w:val="zh-CN" w:eastAsia="zh-CN"/>
              </w:rPr>
              <w:t>日期为准），投标人</w:t>
            </w:r>
            <w:r>
              <w:rPr>
                <w:rFonts w:ascii="宋体" w:eastAsia="宋体" w:hAnsi="宋体" w:cs="宋体" w:hint="eastAsia"/>
                <w:kern w:val="2"/>
                <w:sz w:val="21"/>
                <w:szCs w:val="21"/>
                <w:lang w:eastAsia="zh-CN"/>
              </w:rPr>
              <w:t>承担医疗检验类设备</w:t>
            </w:r>
            <w:r>
              <w:rPr>
                <w:rFonts w:ascii="宋体" w:eastAsia="宋体" w:hAnsi="宋体" w:cs="宋体" w:hint="eastAsia"/>
                <w:kern w:val="2"/>
                <w:sz w:val="21"/>
                <w:szCs w:val="21"/>
                <w:lang w:val="zh-CN" w:eastAsia="zh-CN"/>
              </w:rPr>
              <w:t>销售业绩，每提供1份</w:t>
            </w:r>
            <w:r>
              <w:rPr>
                <w:rFonts w:ascii="宋体" w:eastAsia="宋体" w:hAnsi="宋体" w:cs="宋体" w:hint="eastAsia"/>
                <w:kern w:val="2"/>
                <w:sz w:val="21"/>
                <w:szCs w:val="21"/>
                <w:lang w:eastAsia="zh-CN"/>
              </w:rPr>
              <w:t>同类项目业绩</w:t>
            </w:r>
            <w:r>
              <w:rPr>
                <w:rFonts w:ascii="宋体" w:eastAsia="宋体" w:hAnsi="宋体" w:cs="宋体" w:hint="eastAsia"/>
                <w:kern w:val="2"/>
                <w:sz w:val="21"/>
                <w:szCs w:val="21"/>
                <w:lang w:val="zh-CN" w:eastAsia="zh-CN"/>
              </w:rPr>
              <w:t>得</w:t>
            </w: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val="zh-CN" w:eastAsia="zh-CN"/>
              </w:rPr>
              <w:t>分，本项累计最高得100分。</w:t>
            </w:r>
          </w:p>
          <w:p>
            <w:pPr>
              <w:keepNext w:val="0"/>
              <w:keepLines w:val="0"/>
              <w:pageBreakBefore w:val="0"/>
              <w:widowControl w:val="0"/>
              <w:suppressLineNumbers w:val="0"/>
              <w:kinsoku/>
              <w:overflowPunct/>
              <w:topLinePunct w:val="0"/>
              <w:bidi w:val="0"/>
              <w:adjustRightInd/>
              <w:snapToGrid/>
              <w:spacing w:before="0" w:beforeAutospacing="0" w:after="0" w:afterAutospacing="0"/>
              <w:ind w:left="0" w:right="0"/>
              <w:jc w:val="both"/>
              <w:textAlignment w:val="auto"/>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right="0"/>
              <w:jc w:val="left"/>
              <w:textAlignment w:val="auto"/>
              <w:rPr>
                <w:rFonts w:ascii="宋体" w:eastAsia="宋体" w:hAnsi="宋体" w:cs="宋体" w:hint="eastAsia"/>
                <w:kern w:val="2"/>
                <w:sz w:val="21"/>
                <w:szCs w:val="21"/>
                <w:lang w:val="zh-CN"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val="zh-CN" w:eastAsia="zh-CN"/>
              </w:rPr>
              <w:t>提供销售合同关键页【包括但不限于</w:t>
            </w:r>
            <w:r>
              <w:rPr>
                <w:rFonts w:ascii="宋体" w:eastAsia="宋体" w:hAnsi="宋体" w:cs="宋体" w:hint="eastAsia"/>
                <w:kern w:val="2"/>
                <w:sz w:val="21"/>
                <w:szCs w:val="21"/>
                <w:lang w:eastAsia="zh-CN"/>
              </w:rPr>
              <w:t>合同（项目）名称、采购</w:t>
            </w:r>
            <w:r>
              <w:rPr>
                <w:rFonts w:ascii="宋体" w:eastAsia="宋体" w:hAnsi="宋体" w:cs="宋体" w:hint="eastAsia"/>
                <w:kern w:val="2"/>
                <w:sz w:val="21"/>
                <w:szCs w:val="21"/>
                <w:lang w:val="zh-CN" w:eastAsia="zh-CN"/>
              </w:rPr>
              <w:t>货物内容、签订日期、合同双方签字盖章页】</w:t>
            </w:r>
            <w:r>
              <w:rPr>
                <w:rFonts w:ascii="宋体" w:eastAsia="宋体" w:hAnsi="宋体" w:cs="宋体" w:hint="eastAsia"/>
                <w:kern w:val="2"/>
                <w:sz w:val="21"/>
                <w:szCs w:val="21"/>
                <w:lang w:eastAsia="zh-CN"/>
              </w:rPr>
              <w:t>扫描件</w:t>
            </w:r>
            <w:r>
              <w:rPr>
                <w:rFonts w:ascii="宋体" w:eastAsia="宋体" w:hAnsi="宋体" w:cs="宋体" w:hint="eastAsia"/>
                <w:kern w:val="2"/>
                <w:sz w:val="21"/>
                <w:szCs w:val="21"/>
                <w:lang w:val="zh-CN" w:eastAsia="zh-CN"/>
              </w:rPr>
              <w:t>，原件备查；</w:t>
            </w:r>
          </w:p>
          <w:p>
            <w:pPr>
              <w:keepNext w:val="0"/>
              <w:keepLines w:val="0"/>
              <w:pageBreakBefore w:val="0"/>
              <w:widowControl w:val="0"/>
              <w:kinsoku/>
              <w:overflowPunct/>
              <w:topLinePunct w:val="0"/>
              <w:bidi w:val="0"/>
              <w:adjustRightInd/>
              <w:snapToGrid/>
              <w:jc w:val="both"/>
              <w:textAlignment w:val="auto"/>
              <w:rPr>
                <w:rFonts w:eastAsia="宋体"/>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以上证明材料原件备查，</w:t>
            </w:r>
            <w:r>
              <w:rPr>
                <w:rFonts w:ascii="宋体" w:eastAsia="宋体" w:hAnsi="宋体" w:cs="宋体" w:hint="eastAsia"/>
                <w:kern w:val="2"/>
                <w:sz w:val="21"/>
                <w:szCs w:val="21"/>
                <w:lang w:val="zh-CN" w:eastAsia="zh-CN"/>
              </w:rPr>
              <w:t>未提供证明材料或者提供的证明材料不符合要求或评审专家无法凭所提供资料判断是否得分的，一律做不得分处理。</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4</w:t>
            </w:r>
          </w:p>
        </w:tc>
        <w:tc>
          <w:tcPr>
            <w:tcW w:w="419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ascii="宋体" w:eastAsia="宋体" w:hAnsi="宋体" w:cs="宋体" w:hint="eastAsia"/>
                <w:b/>
                <w:bCs/>
                <w:color w:val="0000FF"/>
                <w:sz w:val="21"/>
                <w:szCs w:val="21"/>
                <w:lang w:eastAsia="zh-CN" w:bidi="ar"/>
              </w:rPr>
              <w:t>诚信情况</w:t>
            </w:r>
          </w:p>
        </w:tc>
        <w:tc>
          <w:tcPr>
            <w:tcW w:w="4198"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rPr>
                <w:rFonts w:eastAsia="宋体"/>
                <w:b/>
                <w:bCs/>
                <w:color w:val="0000FF"/>
                <w:kern w:val="2"/>
                <w:sz w:val="21"/>
                <w:szCs w:val="21"/>
                <w:lang w:eastAsia="zh-CN"/>
              </w:rPr>
            </w:pPr>
            <w:r>
              <w:rPr>
                <w:rFonts w:eastAsia="宋体" w:hint="eastAsia"/>
                <w:b/>
                <w:bCs/>
                <w:color w:val="0000FF"/>
                <w:kern w:val="2"/>
                <w:sz w:val="21"/>
                <w:szCs w:val="21"/>
                <w:lang w:eastAsia="zh-CN"/>
              </w:rPr>
              <w:t>5</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b/>
                <w:bCs/>
                <w:color w:val="0000FF"/>
                <w:kern w:val="2"/>
                <w:sz w:val="21"/>
                <w:szCs w:val="21"/>
                <w:lang w:eastAsia="zh-CN"/>
              </w:rPr>
            </w:pP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序号</w:t>
            </w:r>
          </w:p>
        </w:tc>
        <w:tc>
          <w:tcPr>
            <w:tcW w:w="2837"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权重(%)</w:t>
            </w:r>
          </w:p>
        </w:tc>
        <w:tc>
          <w:tcPr>
            <w:tcW w:w="4198" w:type="dxa"/>
            <w:tcBorders>
              <w:top w:val="outset" w:sz="6" w:space="0" w:color="000000"/>
              <w:left w:val="outset" w:sz="6" w:space="0" w:color="000000"/>
              <w:bottom w:val="outset" w:sz="6" w:space="0" w:color="000000"/>
              <w:right w:val="outset" w:sz="6" w:space="0" w:color="000000"/>
            </w:tcBorders>
            <w:shd w:val="clear" w:color="auto" w:fill="E6EFFA"/>
            <w:vAlign w:val="center"/>
          </w:tcPr>
          <w:p>
            <w:pPr>
              <w:widowControl/>
              <w:wordWrap w:val="0"/>
              <w:jc w:val="center"/>
              <w:rPr>
                <w:rFonts w:eastAsia="宋体"/>
                <w:kern w:val="2"/>
                <w:sz w:val="21"/>
                <w:szCs w:val="21"/>
                <w:lang w:eastAsia="zh-CN"/>
              </w:rPr>
            </w:pPr>
            <w:r>
              <w:rPr>
                <w:rFonts w:ascii="宋体" w:eastAsia="宋体" w:hAnsi="宋体" w:cs="宋体"/>
                <w:sz w:val="21"/>
                <w:szCs w:val="21"/>
                <w:lang w:eastAsia="zh-CN" w:bidi="ar"/>
              </w:rPr>
              <w:t>评分准则</w:t>
            </w:r>
          </w:p>
        </w:tc>
      </w:tr>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gridAfter w:val="1"/>
          <w:wAfter w:w="63" w:type="dxa"/>
          <w:tblCellSpacing w:w="0" w:type="dxa"/>
          <w:jc w:val="center"/>
        </w:trPr>
        <w:tc>
          <w:tcPr>
            <w:tcW w:w="681"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val="0"/>
              <w:jc w:val="center"/>
              <w:rPr>
                <w:rFonts w:ascii="宋体" w:eastAsia="宋体"/>
                <w:b/>
                <w:bCs/>
                <w:color w:val="0000FF"/>
                <w:kern w:val="2"/>
                <w:sz w:val="21"/>
                <w:szCs w:val="21"/>
                <w:lang w:eastAsia="zh-CN"/>
              </w:rPr>
            </w:pP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1</w:t>
            </w:r>
          </w:p>
        </w:tc>
        <w:tc>
          <w:tcPr>
            <w:tcW w:w="2837"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诚信情况</w:t>
            </w:r>
          </w:p>
        </w:tc>
        <w:tc>
          <w:tcPr>
            <w:tcW w:w="681" w:type="dxa"/>
            <w:tcBorders>
              <w:top w:val="single" w:sz="8" w:space="0" w:color="000000"/>
              <w:left w:val="single" w:sz="8" w:space="0" w:color="000000"/>
              <w:bottom w:val="single" w:sz="8" w:space="0" w:color="000000"/>
              <w:right w:val="single" w:sz="8" w:space="0" w:color="000000"/>
            </w:tcBorders>
            <w:shd w:val="clear" w:color="auto" w:fill="auto"/>
            <w:vAlign w:val="center"/>
          </w:tcPr>
          <w:p>
            <w:pPr>
              <w:widowControl/>
              <w:wordWrap w:val="0"/>
              <w:jc w:val="center"/>
              <w:textAlignment w:val="top"/>
              <w:rPr>
                <w:rFonts w:eastAsia="宋体"/>
                <w:kern w:val="2"/>
                <w:sz w:val="21"/>
                <w:szCs w:val="21"/>
                <w:lang w:eastAsia="zh-CN"/>
              </w:rPr>
            </w:pPr>
            <w:r>
              <w:rPr>
                <w:rFonts w:eastAsia="宋体" w:hint="eastAsia"/>
                <w:kern w:val="2"/>
                <w:sz w:val="21"/>
                <w:szCs w:val="21"/>
                <w:lang w:eastAsia="zh-CN"/>
              </w:rPr>
              <w:t>5</w:t>
            </w:r>
          </w:p>
        </w:tc>
        <w:tc>
          <w:tcPr>
            <w:tcW w:w="4198" w:type="dxa"/>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ascii="宋体" w:eastAsia="宋体" w:hAnsi="宋体" w:cs="宋体" w:hint="eastAsia"/>
                <w:kern w:val="2"/>
                <w:sz w:val="21"/>
                <w:szCs w:val="21"/>
                <w:lang w:eastAsia="zh-CN"/>
              </w:rPr>
              <w:t>有关</w:t>
            </w:r>
            <w:r>
              <w:rPr>
                <w:rFonts w:ascii="宋体" w:eastAsia="宋体" w:hAnsi="宋体" w:cs="宋体" w:hint="eastAsia"/>
                <w:kern w:val="2"/>
                <w:sz w:val="21"/>
                <w:szCs w:val="21"/>
                <w:lang w:eastAsia="zh-CN"/>
              </w:rPr>
              <w:t>供应商诚信查询结果。</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both"/>
              <w:textAlignment w:val="auto"/>
              <w:rPr>
                <w:rFonts w:eastAsia="宋体"/>
                <w:b/>
                <w:bCs/>
                <w:kern w:val="2"/>
                <w:sz w:val="21"/>
                <w:szCs w:val="21"/>
                <w:lang w:eastAsia="zh-CN"/>
              </w:rPr>
            </w:pPr>
            <w:r>
              <w:rPr>
                <w:rFonts w:ascii="宋体" w:eastAsia="宋体" w:hAnsi="宋体" w:cs="宋体" w:hint="eastAsia"/>
                <w:kern w:val="2"/>
                <w:sz w:val="21"/>
                <w:szCs w:val="21"/>
                <w:lang w:eastAsia="zh-CN"/>
              </w:rPr>
              <w:t>查询渠道：通过“信用中国”（www.creditchina.gov.cn，下载信用信息报告）、“中国政府采购网”（www.ccgp.gov.cn）“深圳市政府采购监管网”（http://zfcg.sz.gov.cn）”查询供应商信用信息，信用信息以开标当日的查询结果为准。</w:t>
            </w:r>
          </w:p>
        </w:tc>
      </w:tr>
      <w:bookmarkEnd w:id="2"/>
    </w:tbl>
    <w:p>
      <w:pPr>
        <w:widowControl w:val="0"/>
        <w:jc w:val="both"/>
        <w:rPr>
          <w:rFonts w:eastAsia="宋体"/>
          <w:kern w:val="2"/>
          <w:sz w:val="21"/>
          <w:lang w:eastAsia="zh-CN"/>
        </w:rPr>
        <w:sectPr>
          <w:pgSz w:w="11907" w:h="16840"/>
          <w:pgMar w:top="1440" w:right="1418" w:bottom="1440" w:left="1418"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84"/>
          <w:szCs w:val="84"/>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（货物类）</w:t>
      </w: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both"/>
        <w:rPr>
          <w:rFonts w:eastAsia="宋体"/>
          <w:kern w:val="2"/>
          <w:sz w:val="21"/>
          <w:lang w:eastAsia="zh-CN"/>
        </w:rPr>
      </w:pPr>
    </w:p>
    <w:p>
      <w:pPr>
        <w:widowControl w:val="0"/>
        <w:jc w:val="center"/>
        <w:rPr>
          <w:rFonts w:eastAsia="宋体"/>
          <w:b/>
          <w:kern w:val="2"/>
          <w:sz w:val="44"/>
          <w:szCs w:val="44"/>
          <w:lang w:eastAsia="zh-CN"/>
        </w:rPr>
      </w:pPr>
      <w:bookmarkStart w:id="4" w:name="_Hlk71465316"/>
      <w:r>
        <w:rPr>
          <w:rFonts w:eastAsia="宋体" w:hint="eastAsia"/>
          <w:b/>
          <w:kern w:val="2"/>
          <w:sz w:val="44"/>
          <w:szCs w:val="44"/>
          <w:lang w:eastAsia="zh-CN"/>
        </w:rPr>
        <w:t>深圳公共资源交易中心</w:t>
      </w:r>
    </w:p>
    <w:p>
      <w:pPr>
        <w:widowControl w:val="0"/>
        <w:jc w:val="center"/>
        <w:rPr>
          <w:rFonts w:eastAsia="宋体"/>
          <w:b/>
          <w:kern w:val="2"/>
          <w:sz w:val="44"/>
          <w:szCs w:val="44"/>
          <w:lang w:eastAsia="zh-CN"/>
        </w:rPr>
      </w:pPr>
      <w:r>
        <w:rPr>
          <w:rFonts w:eastAsia="宋体" w:hint="eastAsia"/>
          <w:b/>
          <w:kern w:val="2"/>
          <w:sz w:val="44"/>
          <w:szCs w:val="44"/>
          <w:lang w:eastAsia="zh-CN"/>
        </w:rPr>
        <w:t>（</w:t>
      </w:r>
      <w:r>
        <w:rPr>
          <w:rFonts w:eastAsia="宋体"/>
          <w:b/>
          <w:kern w:val="2"/>
          <w:sz w:val="44"/>
          <w:szCs w:val="44"/>
          <w:lang w:eastAsia="zh-CN"/>
        </w:rPr>
        <w:t>20</w:t>
      </w:r>
      <w:r>
        <w:rPr>
          <w:rFonts w:eastAsia="宋体" w:hint="eastAsia"/>
          <w:b/>
          <w:kern w:val="2"/>
          <w:sz w:val="44"/>
          <w:szCs w:val="44"/>
          <w:lang w:eastAsia="zh-CN"/>
        </w:rPr>
        <w:t>2</w:t>
      </w:r>
      <w:r>
        <w:rPr>
          <w:rFonts w:eastAsia="宋体" w:hint="eastAsia"/>
          <w:b/>
          <w:kern w:val="2"/>
          <w:sz w:val="44"/>
          <w:szCs w:val="44"/>
          <w:lang w:eastAsia="zh-CN"/>
        </w:rPr>
        <w:t>5</w:t>
      </w:r>
      <w:r>
        <w:rPr>
          <w:rFonts w:eastAsia="宋体" w:hint="eastAsia"/>
          <w:b/>
          <w:kern w:val="2"/>
          <w:sz w:val="44"/>
          <w:szCs w:val="44"/>
          <w:lang w:eastAsia="zh-CN"/>
        </w:rPr>
        <w:t>）</w:t>
      </w:r>
    </w:p>
    <w:bookmarkEnd w:id="4"/>
    <w:p>
      <w:pPr>
        <w:widowControl/>
        <w:jc w:val="center"/>
        <w:rPr>
          <w:rFonts w:eastAsia="宋体"/>
          <w:kern w:val="2"/>
          <w:sz w:val="21"/>
          <w:lang w:eastAsia="zh-CN"/>
        </w:rPr>
      </w:pPr>
    </w:p>
    <w:p>
      <w:pPr>
        <w:widowControl/>
        <w:jc w:val="center"/>
        <w:rPr>
          <w:rFonts w:eastAsia="宋体"/>
          <w:kern w:val="2"/>
          <w:sz w:val="21"/>
          <w:lang w:eastAsia="zh-CN"/>
        </w:rPr>
      </w:pPr>
      <w:r>
        <w:rPr>
          <w:rFonts w:eastAsia="宋体"/>
          <w:kern w:val="2"/>
          <w:sz w:val="21"/>
          <w:lang w:eastAsia="zh-CN"/>
        </w:rPr>
        <w:br w:type="page"/>
      </w:r>
    </w:p>
    <w:p>
      <w:pPr>
        <w:widowControl w:val="0"/>
        <w:jc w:val="center"/>
        <w:rPr>
          <w:rFonts w:ascii="宋体" w:eastAsia="宋体" w:hAnsi="宋体" w:hint="eastAsia"/>
          <w:color w:val="FF0000"/>
          <w:kern w:val="2"/>
          <w:sz w:val="21"/>
          <w:szCs w:val="21"/>
          <w:lang w:eastAsia="zh-CN"/>
        </w:rPr>
      </w:pPr>
      <w:bookmarkStart w:id="5" w:name="_Hlk72218009"/>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本项目为自行采购项目，参照《深圳经济特区政府采购条例》、《深圳经济特区政府采购条例实施细则》及政府采购其他法律法规，按照采购人内控制度，通过公开招标方式确定中标供应商。</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 </w:t>
      </w:r>
      <w:r>
        <w:rPr>
          <w:rFonts w:ascii="宋体" w:eastAsia="宋体" w:hAnsi="宋体" w:hint="eastAsia"/>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 </w:t>
      </w:r>
      <w:r>
        <w:rPr>
          <w:rFonts w:ascii="宋体" w:eastAsia="宋体" w:hAnsi="宋体"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0" w:firstLineChars="200"/>
        <w:jc w:val="both"/>
        <w:rPr>
          <w:rFonts w:eastAsia="宋体" w:hint="eastAsia"/>
          <w:b/>
          <w:color w:val="FF0000"/>
          <w:kern w:val="2"/>
          <w:sz w:val="21"/>
          <w:lang w:eastAsia="zh-CN"/>
        </w:rPr>
      </w:pPr>
      <w:r>
        <w:rPr>
          <w:rFonts w:eastAsia="宋体" w:hint="eastAsia"/>
          <w:b/>
          <w:color w:val="FF0000"/>
          <w:kern w:val="2"/>
          <w:sz w:val="21"/>
          <w:lang w:eastAsia="zh-CN"/>
        </w:rPr>
        <w:t>四、请投标供应商阅读《采购违法行为风险知悉确认书》（内容详见“第四章 投标文件组成要求及格式”中节点“投标人认为需要加以说明的其他内容”），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w:t>
      </w:r>
      <w:r>
        <w:rPr>
          <w:rFonts w:ascii="宋体" w:eastAsia="宋体" w:hAnsi="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jc w:val="both"/>
        <w:rPr>
          <w:rFonts w:ascii="宋体" w:eastAsia="宋体" w:hAnsi="宋体"/>
          <w:color w:val="FF0000"/>
          <w:kern w:val="2"/>
          <w:sz w:val="20"/>
          <w:szCs w:val="20"/>
          <w:lang w:eastAsia="zh-CN"/>
        </w:rPr>
      </w:pPr>
      <w:r>
        <w:rPr>
          <w:rFonts w:ascii="宋体" w:eastAsia="宋体" w:hAnsi="宋体"/>
          <w:color w:val="FF0000"/>
          <w:kern w:val="2"/>
          <w:sz w:val="20"/>
          <w:szCs w:val="20"/>
          <w:lang w:eastAsia="zh-CN"/>
        </w:rPr>
        <w:br w:type="page"/>
      </w:r>
    </w:p>
    <w:p>
      <w:pPr>
        <w:keepNext w:val="0"/>
        <w:keepLines w:val="0"/>
        <w:pageBreakBefore w:val="0"/>
        <w:widowControl w:val="0"/>
        <w:kinsoku/>
        <w:wordWrap/>
        <w:overflowPunct/>
        <w:topLinePunct w:val="0"/>
        <w:autoSpaceDE/>
        <w:autoSpaceDN/>
        <w:bidi w:val="0"/>
        <w:adjustRightInd/>
        <w:snapToGrid/>
        <w:spacing w:before="240" w:beforeLines="100" w:after="240" w:afterLines="100"/>
        <w:jc w:val="center"/>
        <w:textAlignment w:val="auto"/>
        <w:rPr>
          <w:rFonts w:ascii="黑体" w:eastAsia="黑体" w:hAnsi="黑体" w:cs="黑体" w:hint="eastAsia"/>
          <w:b/>
          <w:bCs/>
          <w:kern w:val="2"/>
          <w:sz w:val="28"/>
          <w:szCs w:val="36"/>
          <w:lang w:eastAsia="zh-CN"/>
        </w:rPr>
      </w:pPr>
      <w:r>
        <w:rPr>
          <w:rFonts w:ascii="黑体" w:eastAsia="黑体" w:hAnsi="黑体" w:cs="黑体" w:hint="eastAsia"/>
          <w:b/>
          <w:bCs/>
          <w:kern w:val="2"/>
          <w:sz w:val="28"/>
          <w:szCs w:val="36"/>
          <w:lang w:eastAsia="zh-CN"/>
        </w:rPr>
        <w:t>目   录</w:t>
      </w:r>
    </w:p>
    <w:p>
      <w:pPr>
        <w:widowControl w:val="0"/>
        <w:jc w:val="both"/>
        <w:outlineLvl w:val="0"/>
        <w:rPr>
          <w:rFonts w:eastAsia="宋体"/>
          <w:b/>
          <w:kern w:val="2"/>
          <w:lang w:eastAsia="zh-CN"/>
        </w:rPr>
      </w:pPr>
      <w:r>
        <w:rPr>
          <w:rFonts w:eastAsia="宋体" w:hint="eastAsia"/>
          <w:b/>
          <w:kern w:val="2"/>
          <w:lang w:eastAsia="zh-CN"/>
        </w:rPr>
        <w:t xml:space="preserve">第一册  </w:t>
      </w:r>
      <w:r>
        <w:rPr>
          <w:rFonts w:eastAsia="宋体" w:hint="eastAsia"/>
          <w:b/>
          <w:kern w:val="2"/>
          <w:lang w:eastAsia="zh-CN"/>
        </w:rPr>
        <w:t xml:space="preserve">  </w:t>
      </w:r>
      <w:r>
        <w:rPr>
          <w:rFonts w:eastAsia="宋体" w:hint="eastAsia"/>
          <w:b/>
          <w:kern w:val="2"/>
          <w:lang w:eastAsia="zh-CN"/>
        </w:rPr>
        <w:t>专用条款</w:t>
      </w:r>
    </w:p>
    <w:p>
      <w:pPr>
        <w:widowControl w:val="0"/>
        <w:ind w:firstLine="960" w:firstLineChars="400"/>
        <w:jc w:val="both"/>
        <w:rPr>
          <w:rFonts w:eastAsia="宋体"/>
          <w:kern w:val="2"/>
          <w:lang w:eastAsia="zh-CN"/>
        </w:rPr>
      </w:pPr>
      <w:r>
        <w:rPr>
          <w:rFonts w:eastAsia="宋体" w:hint="eastAsia"/>
          <w:kern w:val="2"/>
          <w:lang w:eastAsia="zh-CN"/>
        </w:rPr>
        <w:t>关键信息</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w:t>
      </w:r>
      <w:r>
        <w:rPr>
          <w:rFonts w:eastAsia="宋体" w:hint="eastAsia"/>
          <w:b/>
          <w:kern w:val="2"/>
          <w:lang w:eastAsia="zh-CN"/>
        </w:rPr>
        <w:t xml:space="preserve">  </w:t>
      </w:r>
      <w:r>
        <w:rPr>
          <w:rFonts w:eastAsia="宋体" w:hint="eastAsia"/>
          <w:b/>
          <w:kern w:val="2"/>
          <w:lang w:eastAsia="zh-CN"/>
        </w:rPr>
        <w:t xml:space="preserve">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1050" w:firstLineChars="500"/>
        <w:jc w:val="both"/>
        <w:rPr>
          <w:rFonts w:eastAsia="宋体" w:hint="eastAsia"/>
          <w:kern w:val="2"/>
          <w:sz w:val="21"/>
          <w:lang w:eastAsia="zh-CN"/>
        </w:rPr>
      </w:pPr>
      <w:r>
        <w:rPr>
          <w:rFonts w:eastAsia="宋体" w:hint="eastAsia"/>
          <w:kern w:val="2"/>
          <w:sz w:val="21"/>
          <w:lang w:eastAsia="zh-CN"/>
        </w:rPr>
        <w:t>第十一章  质疑处理</w:t>
      </w:r>
    </w:p>
    <w:p>
      <w:pPr>
        <w:widowControl w:val="0"/>
        <w:spacing w:line="360" w:lineRule="auto"/>
        <w:jc w:val="both"/>
        <w:rPr>
          <w:rFonts w:eastAsia="宋体" w:hint="eastAsia"/>
          <w:b/>
          <w:bCs/>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kern w:val="2"/>
          <w:lang w:eastAsia="zh-CN"/>
        </w:rPr>
      </w:pPr>
    </w:p>
    <w:p>
      <w:pPr>
        <w:widowControl w:val="0"/>
        <w:spacing w:line="360" w:lineRule="auto"/>
        <w:jc w:val="both"/>
        <w:rPr>
          <w:rFonts w:eastAsia="宋体" w:hint="eastAsia"/>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5"/>
    <w:p>
      <w:pPr>
        <w:keepNext/>
        <w:keepLines/>
        <w:widowControl w:val="0"/>
        <w:spacing w:before="340" w:after="330" w:line="360" w:lineRule="auto"/>
        <w:jc w:val="center"/>
        <w:outlineLvl w:val="0"/>
        <w:rPr>
          <w:rFonts w:ascii="宋体" w:eastAsia="黑体" w:hAnsi="宋体"/>
          <w:b/>
          <w:bCs/>
          <w:color w:val="FF0000"/>
          <w:kern w:val="44"/>
          <w:szCs w:val="44"/>
          <w:lang w:eastAsia="zh-CN"/>
        </w:rPr>
      </w:pPr>
      <w:bookmarkStart w:id="7" w:name="bt技术标投标文件格式"/>
      <w:bookmarkEnd w:id="7"/>
      <w:bookmarkStart w:id="8" w:name="bt合同条款及格式"/>
      <w:bookmarkEnd w:id="8"/>
      <w:bookmarkStart w:id="9" w:name="bt开标一览表"/>
      <w:bookmarkEnd w:id="9"/>
      <w:bookmarkStart w:id="10" w:name="bt说明"/>
      <w:bookmarkEnd w:id="10"/>
      <w:bookmarkStart w:id="11" w:name="bt项目管理班子配备情况"/>
      <w:bookmarkEnd w:id="11"/>
      <w:bookmarkStart w:id="12" w:name="bt投标文件签署授权委托书"/>
      <w:bookmarkEnd w:id="12"/>
      <w:bookmarkStart w:id="13" w:name="bt投标人须知"/>
      <w:bookmarkEnd w:id="13"/>
      <w:bookmarkStart w:id="14" w:name="合同格式"/>
      <w:bookmarkEnd w:id="14"/>
      <w:bookmarkStart w:id="15" w:name="bt投标人情况介绍"/>
      <w:bookmarkEnd w:id="15"/>
      <w:bookmarkStart w:id="16" w:name="bt其他资料2"/>
      <w:bookmarkEnd w:id="16"/>
      <w:bookmarkStart w:id="17" w:name="bt本工程承诺书"/>
      <w:bookmarkEnd w:id="17"/>
      <w:bookmarkStart w:id="18" w:name="bt合同格式"/>
      <w:bookmarkEnd w:id="18"/>
      <w:bookmarkStart w:id="19" w:name="bt其他资料由投标人自定"/>
      <w:bookmarkEnd w:id="19"/>
      <w:bookmarkStart w:id="20" w:name="bt合同条款"/>
      <w:bookmarkEnd w:id="20"/>
      <w:bookmarkStart w:id="21" w:name="bt投标函"/>
      <w:bookmarkEnd w:id="21"/>
      <w:bookmarkStart w:id="22" w:name="bt投标报价汇总表"/>
      <w:bookmarkEnd w:id="22"/>
      <w:bookmarkStart w:id="23" w:name="bt商务标投标文件格式"/>
      <w:bookmarkEnd w:id="23"/>
      <w:r>
        <w:rPr>
          <w:rFonts w:ascii="宋体" w:eastAsia="黑体" w:hAnsi="宋体" w:hint="eastAsia"/>
          <w:b/>
          <w:bCs/>
          <w:kern w:val="44"/>
          <w:sz w:val="28"/>
          <w:szCs w:val="44"/>
          <w:lang w:eastAsia="zh-CN"/>
        </w:rPr>
        <w:t>第一册  专用条款</w:t>
      </w: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b/>
          <w:bCs/>
          <w:sz w:val="21"/>
          <w:szCs w:val="21"/>
          <w:lang w:eastAsia="zh-CN"/>
        </w:rPr>
      </w:pPr>
      <w:r>
        <w:rPr>
          <w:rFonts w:ascii="宋体" w:eastAsia="宋体" w:hAnsi="宋体" w:cs="宋体" w:hint="eastAsia"/>
          <w:b/>
          <w:bCs/>
          <w:sz w:val="21"/>
          <w:szCs w:val="21"/>
          <w:lang w:eastAsia="zh-CN"/>
        </w:rPr>
        <w:t>申请人的资格要求：</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具有独立承担民事责任的能力（提供营业执照或事业单位法人证书等证明资料扫描件，原件备查）</w:t>
      </w:r>
      <w:bookmarkEnd w:id="24"/>
      <w:r>
        <w:rPr>
          <w:rFonts w:eastAsia="宋体" w:hint="eastAsia"/>
          <w:kern w:val="2"/>
          <w:sz w:val="21"/>
          <w:lang w:eastAsia="zh-CN"/>
        </w:rPr>
        <w:t>；</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color w:val="FF0000"/>
          <w:sz w:val="21"/>
          <w:szCs w:val="21"/>
          <w:lang w:eastAsia="zh-CN"/>
        </w:rPr>
        <w:t>2.本项目不接受联合体投标，</w:t>
      </w:r>
      <w:r>
        <w:rPr>
          <w:rFonts w:ascii="宋体" w:eastAsia="宋体" w:hAnsi="宋体" w:cs="宋体" w:hint="eastAsia"/>
          <w:color w:val="FF0000"/>
          <w:sz w:val="21"/>
          <w:szCs w:val="21"/>
          <w:lang w:eastAsia="zh-CN"/>
        </w:rPr>
        <w:t>不接受</w:t>
      </w:r>
      <w:r>
        <w:rPr>
          <w:rFonts w:ascii="宋体" w:eastAsia="宋体" w:hAnsi="宋体" w:cs="宋体" w:hint="eastAsia"/>
          <w:color w:val="FF0000"/>
          <w:sz w:val="21"/>
          <w:szCs w:val="21"/>
          <w:lang w:eastAsia="zh-CN"/>
        </w:rPr>
        <w:t>投标人选用进口产品参与投标</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详见招标文件</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第三章 用户需求书</w:t>
      </w:r>
      <w:r>
        <w:rPr>
          <w:rFonts w:ascii="宋体" w:eastAsia="宋体" w:hAnsi="宋体" w:cs="宋体" w:hint="eastAsia"/>
          <w:color w:val="FF0000"/>
          <w:sz w:val="21"/>
          <w:szCs w:val="21"/>
          <w:lang w:eastAsia="zh-CN"/>
        </w:rPr>
        <w:t>”；</w:t>
      </w:r>
      <w:r>
        <w:rPr>
          <w:rFonts w:ascii="宋体" w:eastAsia="宋体" w:hAnsi="宋体" w:cs="宋体" w:hint="eastAsia"/>
          <w:color w:val="FF0000"/>
          <w:sz w:val="21"/>
          <w:szCs w:val="21"/>
          <w:lang w:eastAsia="zh-CN"/>
        </w:rPr>
        <w:t>不接受分包；</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参与本项目政府采购活动时不存在被有关部门禁止参与政府采购活动且在有效期内的情况（由供应商在《政府采购投标及履约承诺函》中作出声明）；</w:t>
      </w:r>
    </w:p>
    <w:p>
      <w:pPr>
        <w:widowControl w:val="0"/>
        <w:ind w:firstLine="420" w:firstLineChars="200"/>
        <w:jc w:val="both"/>
        <w:rPr>
          <w:rFonts w:ascii="宋体" w:eastAsia="宋体" w:hAnsi="宋体" w:cs="宋体"/>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具备《中华人民共和国政府采购法》第二十二条第一款的条件（由供应商在《政府采购投标及履约承诺函》中作出声明）；</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w:t>
      </w:r>
      <w:r>
        <w:rPr>
          <w:rFonts w:ascii="宋体" w:eastAsia="宋体" w:hAnsi="宋体" w:cs="宋体" w:hint="eastAsia"/>
          <w:color w:val="FF0000"/>
          <w:sz w:val="21"/>
          <w:szCs w:val="21"/>
          <w:lang w:eastAsia="zh-CN"/>
        </w:rPr>
        <w:t>（由供应商在《政府采购投标及履约承诺函》中作出声明）</w:t>
      </w:r>
      <w:r>
        <w:rPr>
          <w:rFonts w:ascii="宋体" w:eastAsia="宋体" w:hAnsi="宋体" w:cs="宋体" w:hint="eastAsia"/>
          <w:color w:val="FF0000"/>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w:t>
      </w:r>
      <w:r>
        <w:rPr>
          <w:rFonts w:ascii="宋体" w:eastAsia="宋体" w:hAnsi="宋体" w:cs="宋体" w:hint="eastAsia"/>
          <w:sz w:val="21"/>
          <w:szCs w:val="21"/>
          <w:lang w:eastAsia="zh-CN"/>
        </w:rPr>
        <w:t>.为采购项目提供整体设计、规范编制或者项目管理、监理、检测等服务的供应商，不得再参加该采购项目的其他采购活动（由供应商在《政府采购投标及履约承诺函》中作出声明）</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color w:val="FF0000"/>
          <w:sz w:val="21"/>
          <w:szCs w:val="21"/>
          <w:lang w:eastAsia="zh-CN"/>
        </w:rPr>
      </w:pPr>
      <w:r>
        <w:rPr>
          <w:rFonts w:ascii="宋体" w:eastAsia="宋体" w:hAnsi="宋体" w:cs="宋体" w:hint="eastAsia"/>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sz w:val="21"/>
          <w:szCs w:val="21"/>
          <w:lang w:eastAsia="zh-CN"/>
        </w:rPr>
        <w:t>.本项目</w:t>
      </w:r>
      <w:r>
        <w:rPr>
          <w:rFonts w:ascii="宋体" w:eastAsia="宋体" w:hAnsi="宋体" w:cs="宋体" w:hint="eastAsia"/>
          <w:sz w:val="21"/>
          <w:szCs w:val="21"/>
          <w:lang w:eastAsia="zh-CN"/>
        </w:rPr>
        <w:t>全部</w:t>
      </w:r>
      <w:r>
        <w:rPr>
          <w:rFonts w:ascii="宋体" w:eastAsia="宋体" w:hAnsi="宋体" w:cs="宋体" w:hint="eastAsia"/>
          <w:sz w:val="21"/>
          <w:szCs w:val="21"/>
          <w:lang w:eastAsia="zh-CN"/>
        </w:rPr>
        <w:t>专门面向中小企业采购：</w:t>
      </w:r>
      <w:r>
        <w:rPr>
          <w:rFonts w:ascii="宋体" w:eastAsia="宋体" w:hAnsi="宋体" w:cs="宋体" w:hint="eastAsia"/>
          <w:sz w:val="21"/>
          <w:szCs w:val="21"/>
          <w:lang w:eastAsia="zh-CN"/>
        </w:rPr>
        <w:t>否</w:t>
      </w:r>
      <w:r>
        <w:rPr>
          <w:rFonts w:ascii="宋体" w:eastAsia="宋体" w:hAnsi="宋体" w:cs="宋体" w:hint="eastAsia"/>
          <w:sz w:val="21"/>
          <w:szCs w:val="21"/>
          <w:lang w:eastAsia="zh-CN"/>
        </w:rPr>
        <w:t>；</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10.投标供应商若为生产企业：所投产品为第二、三类医疗器械的，提供监督管理部门签发的涵盖所投报医疗器械的《医疗器械生产许可证》(有效期内)扫描件，原件备查。</w:t>
      </w:r>
    </w:p>
    <w:p>
      <w:pPr>
        <w:widowControl w:val="0"/>
        <w:ind w:firstLine="420" w:firstLineChars="200"/>
        <w:jc w:val="both"/>
        <w:rPr>
          <w:rFonts w:eastAsia="宋体" w:hint="eastAsia"/>
          <w:kern w:val="2"/>
          <w:sz w:val="21"/>
          <w:lang w:eastAsia="zh-CN"/>
        </w:rPr>
      </w:pPr>
      <w:r>
        <w:rPr>
          <w:rFonts w:ascii="宋体" w:eastAsia="宋体" w:hAnsi="宋体" w:cs="宋体" w:hint="eastAsia"/>
          <w:sz w:val="21"/>
          <w:szCs w:val="21"/>
          <w:lang w:eastAsia="zh-CN"/>
        </w:rPr>
        <w:t>投标供应商若为经营企业：所投产品为第二类医疗器械的，提供监督管理部门签发的涵盖所投医疗器械的《医疗器械经营备案凭证》(有效期内)扫描件，原件备查；所投产品为第三类医疗器械的，提供监督管理部门签发的涵盖所投报医疗器械的《医疗器械经营许可证》(有效期内)扫描件，原件备查</w:t>
      </w:r>
      <w:r>
        <w:rPr>
          <w:rFonts w:ascii="宋体" w:eastAsia="宋体" w:hAnsi="宋体" w:cs="宋体" w:hint="eastAsia"/>
          <w:sz w:val="21"/>
          <w:szCs w:val="21"/>
          <w:lang w:eastAsia="zh-CN"/>
        </w:rPr>
        <w:t>。</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sz w:val="21"/>
          <w:szCs w:val="21"/>
          <w:lang w:eastAsia="zh-CN"/>
        </w:rPr>
      </w:pPr>
      <w:r>
        <w:rPr>
          <w:rFonts w:ascii="宋体" w:eastAsia="宋体" w:hAnsi="宋体" w:cs="宋体" w:hint="eastAsia"/>
          <w:sz w:val="21"/>
          <w:szCs w:val="21"/>
          <w:lang w:eastAsia="zh-CN"/>
        </w:rPr>
        <w:t>注：（1）“信用中国”（www.creditchina.gov.cn</w:t>
      </w:r>
      <w:r>
        <w:rPr>
          <w:rFonts w:ascii="宋体" w:eastAsia="宋体" w:hAnsi="宋体" w:cs="宋体" w:hint="eastAsia"/>
          <w:sz w:val="21"/>
          <w:szCs w:val="21"/>
          <w:lang w:eastAsia="zh-CN"/>
        </w:rPr>
        <w:t>，</w:t>
      </w:r>
      <w:r>
        <w:rPr>
          <w:rFonts w:ascii="宋体" w:eastAsia="宋体" w:hAnsi="宋体" w:cs="宋体" w:hint="eastAsia"/>
          <w:sz w:val="21"/>
          <w:szCs w:val="21"/>
          <w:lang w:eastAsia="zh-CN"/>
        </w:rPr>
        <w:t>查询</w:t>
      </w:r>
      <w:r>
        <w:rPr>
          <w:rFonts w:ascii="宋体" w:eastAsia="宋体" w:hAnsi="宋体" w:cs="宋体" w:hint="eastAsia"/>
          <w:sz w:val="21"/>
          <w:szCs w:val="21"/>
          <w:lang w:eastAsia="zh-CN"/>
        </w:rPr>
        <w:t>“信用服务”栏的“重大税收违法失信主体”“失信被执行人”</w:t>
      </w:r>
      <w:r>
        <w:rPr>
          <w:rFonts w:ascii="宋体" w:eastAsia="宋体" w:hAnsi="宋体" w:cs="宋体" w:hint="eastAsia"/>
          <w:sz w:val="21"/>
          <w:szCs w:val="21"/>
          <w:lang w:eastAsia="zh-CN"/>
        </w:rPr>
        <w:t>或者下载信用信息报告）</w:t>
      </w:r>
      <w:r>
        <w:rPr>
          <w:rFonts w:ascii="宋体" w:eastAsia="宋体" w:hAnsi="宋体" w:cs="宋体" w:hint="eastAsia"/>
          <w:sz w:val="21"/>
          <w:szCs w:val="21"/>
          <w:lang w:eastAsia="zh-CN"/>
        </w:rPr>
        <w:t>，“中国政府采购网”（www.ccgp.gov.cn）中的“政府采购严重违法失信行为记录名单”，以及“深圳市政府采购监管网”（http://zfcg.sz.gov.cn）为供应商信用信息的查询渠道，相关信息以开标当日的查询结果为准；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1"/>
        </w:numPr>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供应商投标（上传投标文件）必须先行办理注册手续，具体操作指引请按照深圳公共资源交易网/交易服务指南/资料下载/深圳政府采购自行采购系统用户操作指引（供应商）相关内容指引办理。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ind w:firstLine="440" w:firstLineChars="200"/>
        <w:jc w:val="both"/>
        <w:rPr>
          <w:rFonts w:eastAsia="宋体"/>
          <w:b/>
          <w:kern w:val="2"/>
          <w:sz w:val="21"/>
          <w:lang w:eastAsia="zh-CN"/>
        </w:rPr>
      </w:pPr>
      <w:r>
        <w:rPr>
          <w:rFonts w:eastAsia="宋体" w:hint="eastAsia"/>
          <w:b/>
          <w:kern w:val="2"/>
          <w:sz w:val="22"/>
          <w:szCs w:val="18"/>
          <w:lang w:eastAsia="zh-CN"/>
        </w:rPr>
        <w:t>完整公告内容详见：</w:t>
      </w:r>
      <w:r>
        <w:rPr>
          <w:rFonts w:eastAsia="宋体" w:hint="eastAsia"/>
          <w:b/>
          <w:kern w:val="2"/>
          <w:sz w:val="22"/>
          <w:szCs w:val="18"/>
          <w:lang w:eastAsia="zh-CN"/>
        </w:rPr>
        <w:t>深圳交易集团有限公司网站（https://www.szexgrp.com/）、深圳政府采购自行采购网站（https://zxcg.szggzy.com/home/index.html）</w:t>
      </w:r>
    </w:p>
    <w:p>
      <w:pPr>
        <w:widowControl w:val="0"/>
        <w:ind w:firstLine="420" w:firstLineChars="200"/>
        <w:jc w:val="both"/>
        <w:rPr>
          <w:rFonts w:eastAsia="宋体"/>
          <w:b/>
          <w:kern w:val="2"/>
          <w:sz w:val="21"/>
          <w:lang w:eastAsia="zh-CN"/>
        </w:rPr>
      </w:pPr>
    </w:p>
    <w:p>
      <w:pPr>
        <w:widowControl w:val="0"/>
        <w:jc w:val="both"/>
        <w:rPr>
          <w:rFonts w:eastAsia="宋体"/>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 xml:space="preserve">第二章 </w:t>
      </w:r>
      <w:bookmarkStart w:id="25" w:name="_Hlk71926094"/>
      <w:r>
        <w:rPr>
          <w:rFonts w:ascii="宋体" w:eastAsia="宋体" w:hAnsi="宋体" w:hint="eastAsia"/>
          <w:b/>
          <w:bCs/>
          <w:sz w:val="28"/>
          <w:szCs w:val="28"/>
          <w:lang w:eastAsia="zh-CN"/>
        </w:rPr>
        <w:t>对通用条款的补充内容及其他关键信息</w:t>
      </w:r>
      <w:bookmarkEnd w:id="25"/>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26" w:name="_Toc73518117"/>
      <w:bookmarkStart w:id="27" w:name="_Toc101074876"/>
      <w:bookmarkStart w:id="28" w:name="_Toc73521547"/>
      <w:bookmarkStart w:id="29" w:name="_Toc73521635"/>
      <w:bookmarkStart w:id="30" w:name="_Toc73517639"/>
      <w:bookmarkStart w:id="31" w:name="_Toc100052364"/>
      <w:bookmarkStart w:id="32" w:name="_Toc60631620"/>
      <w:bookmarkStart w:id="33" w:name="_Toc60560625"/>
      <w:r>
        <w:rPr>
          <w:rFonts w:ascii="宋体" w:eastAsia="宋体" w:hAnsi="宋体" w:hint="eastAsia"/>
          <w:b/>
          <w:bCs/>
          <w:lang w:eastAsia="zh-CN"/>
        </w:rPr>
        <w:t>一、对通用条款的补充内容</w:t>
      </w:r>
    </w:p>
    <w:bookmarkEnd w:id="26"/>
    <w:bookmarkEnd w:id="27"/>
    <w:bookmarkEnd w:id="28"/>
    <w:bookmarkEnd w:id="29"/>
    <w:bookmarkEnd w:id="30"/>
    <w:bookmarkEnd w:id="31"/>
    <w:bookmarkEnd w:id="32"/>
    <w:bookmarkEnd w:id="33"/>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97"/>
        <w:gridCol w:w="2456"/>
        <w:gridCol w:w="5076"/>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b/>
                <w:bCs/>
                <w:kern w:val="2"/>
                <w:sz w:val="21"/>
                <w:lang w:eastAsia="zh-CN"/>
              </w:rPr>
            </w:pPr>
            <w:bookmarkStart w:id="34" w:name="_Hlk72218097"/>
            <w:r>
              <w:rPr>
                <w:rFonts w:ascii="宋体" w:eastAsia="宋体" w:hAnsi="宋体" w:hint="eastAsia"/>
                <w:b/>
                <w:bCs/>
                <w:kern w:val="2"/>
                <w:sz w:val="21"/>
                <w:lang w:eastAsia="zh-CN"/>
              </w:rPr>
              <w:t>通用条款序号</w:t>
            </w:r>
          </w:p>
        </w:tc>
        <w:tc>
          <w:tcPr>
            <w:tcW w:w="2409"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涉及事项</w:t>
            </w:r>
          </w:p>
        </w:tc>
        <w:tc>
          <w:tcPr>
            <w:tcW w:w="4980" w:type="dxa"/>
            <w:vAlign w:val="center"/>
          </w:tcPr>
          <w:p>
            <w:pPr>
              <w:widowControl w:val="0"/>
              <w:jc w:val="center"/>
              <w:rPr>
                <w:rFonts w:ascii="宋体" w:eastAsia="宋体" w:hAnsi="宋体"/>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409"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kern w:val="2"/>
                <w:sz w:val="21"/>
                <w:lang w:eastAsia="zh-CN"/>
              </w:rPr>
              <w:t>深圳市大鹏新区南澳人民医院（深圳市第二人民医院大鹏新区南澳医院、深圳市残疾人康复医院）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政府集中采购机构</w:t>
            </w:r>
          </w:p>
        </w:tc>
        <w:tc>
          <w:tcPr>
            <w:tcW w:w="498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kern w:val="2"/>
                <w:sz w:val="21"/>
                <w:lang w:eastAsia="zh-CN"/>
              </w:rPr>
            </w:pPr>
            <w:r>
              <w:rPr>
                <w:rFonts w:ascii="宋体" w:eastAsia="宋体" w:hAnsi="宋体" w:hint="eastAsia"/>
                <w:kern w:val="2"/>
                <w:sz w:val="21"/>
                <w:lang w:eastAsia="zh-CN"/>
              </w:rPr>
              <w:t>（深圳交易集团有限公司</w:t>
            </w:r>
            <w:r>
              <w:rPr>
                <w:rFonts w:ascii="宋体" w:eastAsia="宋体" w:hAnsi="宋体" w:cs="宋体" w:hint="eastAsia"/>
                <w:sz w:val="21"/>
                <w:lang w:eastAsia="zh-CN"/>
              </w:rPr>
              <w:t>大鹏分公司</w:t>
            </w:r>
            <w:r>
              <w:rPr>
                <w:rFonts w:ascii="宋体" w:eastAsia="宋体" w:hAnsi="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9</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踏勘现场</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标前会议</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招标文件的澄清和修改</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不晚于投标截止日三日前，投标人有义务在招标期间在政府集中采购机构网站浏览与本项目有关的澄清和修改信息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投标有效期</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投标人的替代方案</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投标文件的大小</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bookmarkStart w:id="35" w:name="_Hlk71664860"/>
            <w:r>
              <w:rPr>
                <w:rFonts w:ascii="宋体" w:eastAsia="宋体" w:hAnsi="宋体" w:hint="eastAsia"/>
                <w:kern w:val="2"/>
                <w:sz w:val="21"/>
                <w:lang w:eastAsia="zh-CN"/>
              </w:rPr>
              <w:t>样品、现场演示、方案讲解</w:t>
            </w:r>
            <w:bookmarkEnd w:id="35"/>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评审方法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定标方法</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409"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履约担保</w:t>
            </w:r>
          </w:p>
        </w:tc>
        <w:tc>
          <w:tcPr>
            <w:tcW w:w="4980" w:type="dxa"/>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需要，详见第三章 用户需求书</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bookmarkEnd w:id="34"/>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6" w:name="_Hlk72218117"/>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bookmarkStart w:id="37" w:name="_Hlk72579427"/>
      <w:r>
        <w:rPr>
          <w:rFonts w:eastAsia="宋体" w:hint="eastAsia"/>
          <w:b/>
          <w:bCs/>
          <w:kern w:val="2"/>
          <w:sz w:val="21"/>
          <w:lang w:eastAsia="zh-CN"/>
        </w:rPr>
        <w:t>（一）与“对通用条款的补充内容”章节相关的事项</w:t>
      </w:r>
    </w:p>
    <w:p>
      <w:pPr>
        <w:widowControl w:val="0"/>
        <w:spacing w:line="276" w:lineRule="auto"/>
        <w:jc w:val="left"/>
        <w:rPr>
          <w:rFonts w:ascii="宋体" w:eastAsia="宋体" w:hAnsi="宋体"/>
          <w:b/>
          <w:sz w:val="21"/>
          <w:szCs w:val="20"/>
          <w:lang w:eastAsia="zh-CN"/>
        </w:rPr>
      </w:pPr>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990"/>
        <w:gridCol w:w="45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评标方法</w:t>
            </w:r>
          </w:p>
        </w:tc>
        <w:tc>
          <w:tcPr>
            <w:tcW w:w="2660" w:type="pct"/>
          </w:tcPr>
          <w:p>
            <w:pPr>
              <w:jc w:val="center"/>
              <w:rPr>
                <w:kern w:val="2"/>
                <w:sz w:val="21"/>
                <w:lang w:eastAsia="zh-CN"/>
              </w:rPr>
            </w:pP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候选中标供应商家数</w:t>
            </w:r>
          </w:p>
        </w:tc>
        <w:tc>
          <w:tcPr>
            <w:tcW w:w="2660" w:type="pct"/>
          </w:tcPr>
          <w:p>
            <w:pPr>
              <w:jc w:val="center"/>
              <w:rPr>
                <w:rFonts w:hint="eastAsia"/>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339" w:type="pct"/>
          </w:tcPr>
          <w:p>
            <w:pPr>
              <w:jc w:val="center"/>
              <w:rPr>
                <w:kern w:val="2"/>
                <w:sz w:val="21"/>
                <w:lang w:eastAsia="zh-CN"/>
              </w:rPr>
            </w:pPr>
            <w:r>
              <w:rPr>
                <w:rFonts w:hint="eastAsia"/>
                <w:kern w:val="2"/>
                <w:sz w:val="21"/>
                <w:lang w:eastAsia="zh-CN"/>
              </w:rPr>
              <w:t>中标供应商家数</w:t>
            </w:r>
          </w:p>
        </w:tc>
        <w:tc>
          <w:tcPr>
            <w:tcW w:w="2660" w:type="pct"/>
          </w:tcPr>
          <w:p>
            <w:pPr>
              <w:jc w:val="center"/>
              <w:rPr>
                <w:kern w:val="2"/>
                <w:sz w:val="21"/>
                <w:lang w:eastAsia="zh-CN"/>
              </w:rPr>
            </w:pPr>
            <w:r>
              <w:rPr>
                <w:rFonts w:hint="eastAsia"/>
                <w:kern w:val="2"/>
                <w:sz w:val="21"/>
                <w:lang w:eastAsia="zh-CN"/>
              </w:rPr>
              <w:t>1</w:t>
            </w:r>
          </w:p>
        </w:tc>
      </w:tr>
    </w:tbl>
    <w:p>
      <w:pPr>
        <w:widowControl w:val="0"/>
        <w:jc w:val="both"/>
        <w:rPr>
          <w:rFonts w:eastAsia="宋体" w:hint="eastAsia"/>
          <w:b/>
          <w:kern w:val="2"/>
          <w:sz w:val="21"/>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bookmarkEnd w:id="37"/>
    </w:p>
    <w:p>
      <w:pPr>
        <w:widowControl w:val="0"/>
        <w:ind w:firstLine="420" w:firstLineChars="200"/>
        <w:jc w:val="both"/>
        <w:rPr>
          <w:rFonts w:eastAsia="宋体"/>
          <w:b/>
          <w:bCs/>
          <w:kern w:val="2"/>
          <w:sz w:val="21"/>
          <w:lang w:eastAsia="zh-CN"/>
        </w:rPr>
      </w:pPr>
      <w:r>
        <w:rPr>
          <w:rFonts w:eastAsia="宋体"/>
          <w:b/>
          <w:bCs/>
          <w:kern w:val="2"/>
          <w:sz w:val="21"/>
          <w:lang w:eastAsia="zh-CN"/>
        </w:rPr>
        <w:t>1</w:t>
      </w:r>
      <w:r>
        <w:rPr>
          <w:rFonts w:eastAsia="宋体" w:hint="eastAsia"/>
          <w:b/>
          <w:bCs/>
          <w:kern w:val="2"/>
          <w:sz w:val="21"/>
          <w:lang w:eastAsia="zh-CN"/>
        </w:rPr>
        <w:t>、</w:t>
      </w:r>
      <w:r>
        <w:rPr>
          <w:rFonts w:eastAsia="宋体" w:hint="eastAsia"/>
          <w:b/>
          <w:bCs/>
          <w:kern w:val="2"/>
          <w:sz w:val="21"/>
          <w:lang w:eastAsia="zh-CN"/>
        </w:rPr>
        <w:t>关于享受</w:t>
      </w:r>
      <w:r>
        <w:rPr>
          <w:rFonts w:eastAsia="宋体" w:hint="eastAsia"/>
          <w:b/>
          <w:bCs/>
          <w:kern w:val="2"/>
          <w:sz w:val="21"/>
          <w:lang w:eastAsia="zh-CN"/>
        </w:rPr>
        <w:t>优惠政策的主体</w:t>
      </w:r>
      <w:r>
        <w:rPr>
          <w:rFonts w:eastAsia="宋体" w:hint="eastAsia"/>
          <w:b/>
          <w:bCs/>
          <w:kern w:val="2"/>
          <w:sz w:val="21"/>
          <w:lang w:eastAsia="zh-CN"/>
        </w:rPr>
        <w:t>、</w:t>
      </w:r>
      <w:r>
        <w:rPr>
          <w:rFonts w:eastAsia="宋体" w:hint="eastAsia"/>
          <w:b/>
          <w:bCs/>
          <w:kern w:val="2"/>
          <w:sz w:val="21"/>
          <w:lang w:eastAsia="zh-CN"/>
        </w:rPr>
        <w:t>价格扣除比例</w:t>
      </w:r>
      <w:r>
        <w:rPr>
          <w:rFonts w:eastAsia="宋体" w:hint="eastAsia"/>
          <w:b/>
          <w:bCs/>
          <w:kern w:val="2"/>
          <w:sz w:val="21"/>
          <w:lang w:eastAsia="zh-CN"/>
        </w:rPr>
        <w:t>及采购标的所属行业的说明</w:t>
      </w:r>
    </w:p>
    <w:p>
      <w:pPr>
        <w:widowControl w:val="0"/>
        <w:ind w:firstLine="420" w:firstLineChars="200"/>
        <w:jc w:val="both"/>
        <w:rPr>
          <w:rFonts w:eastAsia="宋体"/>
          <w:kern w:val="2"/>
          <w:sz w:val="21"/>
          <w:lang w:eastAsia="zh-CN"/>
        </w:rPr>
      </w:pPr>
      <w:r>
        <w:rPr>
          <w:rFonts w:eastAsia="宋体" w:hint="eastAsia"/>
          <w:kern w:val="2"/>
          <w:sz w:val="21"/>
          <w:lang w:eastAsia="zh-CN"/>
        </w:rPr>
        <w:t>（1）</w:t>
      </w:r>
      <w:r>
        <w:rPr>
          <w:rFonts w:eastAsia="宋体" w:hint="eastAsia"/>
          <w:kern w:val="2"/>
          <w:sz w:val="21"/>
          <w:lang w:eastAsia="zh-CN"/>
        </w:rPr>
        <w:t>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w:t>
      </w:r>
      <w:r>
        <w:rPr>
          <w:rFonts w:eastAsia="宋体" w:hint="eastAsia"/>
          <w:kern w:val="2"/>
          <w:sz w:val="21"/>
          <w:lang w:eastAsia="zh-CN"/>
        </w:rPr>
        <w:t>非</w:t>
      </w:r>
      <w:r>
        <w:rPr>
          <w:rFonts w:eastAsia="宋体" w:hint="eastAsia"/>
          <w:kern w:val="2"/>
          <w:sz w:val="21"/>
          <w:lang w:eastAsia="zh-CN"/>
        </w:rPr>
        <w:t>专门面向中小企业采购的项目，</w:t>
      </w:r>
      <w:r>
        <w:rPr>
          <w:rFonts w:eastAsia="宋体" w:hint="eastAsia"/>
          <w:kern w:val="2"/>
          <w:sz w:val="21"/>
          <w:lang w:eastAsia="zh-CN"/>
        </w:rPr>
        <w:t>应</w:t>
      </w:r>
      <w:r>
        <w:rPr>
          <w:rFonts w:eastAsia="宋体" w:hint="eastAsia"/>
          <w:kern w:val="2"/>
          <w:sz w:val="21"/>
          <w:lang w:eastAsia="zh-CN"/>
        </w:rPr>
        <w:t>执行价格扣除比例</w:t>
      </w:r>
      <w:r>
        <w:rPr>
          <w:rFonts w:eastAsia="宋体" w:hint="eastAsia"/>
          <w:kern w:val="2"/>
          <w:sz w:val="21"/>
          <w:lang w:eastAsia="zh-CN"/>
        </w:rPr>
        <w:t>：</w:t>
      </w:r>
      <w:r>
        <w:rPr>
          <w:rFonts w:eastAsia="宋体" w:hint="eastAsia"/>
          <w:kern w:val="2"/>
          <w:sz w:val="21"/>
          <w:lang w:eastAsia="zh-CN"/>
        </w:rPr>
        <w:t>投标人提供的货物（以招标文件用户需求书“货物清单明细”的“货物名称”一栏为准）全部均由优惠主体制造，则对其投标总价给予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FF0000"/>
          <w:kern w:val="2"/>
          <w:sz w:val="21"/>
          <w:u w:val="single"/>
          <w:lang w:eastAsia="zh-CN"/>
        </w:rPr>
        <w:t xml:space="preserve"> </w:t>
      </w:r>
      <w:r>
        <w:rPr>
          <w:rFonts w:eastAsia="宋体" w:hint="eastAsia"/>
          <w:color w:val="FF0000"/>
          <w:kern w:val="2"/>
          <w:sz w:val="21"/>
          <w:lang w:eastAsia="zh-CN"/>
        </w:rPr>
        <w:t xml:space="preserve"> </w:t>
      </w:r>
      <w:r>
        <w:rPr>
          <w:rFonts w:eastAsia="宋体"/>
          <w:color w:val="FF0000"/>
          <w:kern w:val="2"/>
          <w:sz w:val="21"/>
          <w:lang w:eastAsia="zh-CN"/>
        </w:rPr>
        <w:t>%</w:t>
      </w:r>
      <w:r>
        <w:rPr>
          <w:rFonts w:eastAsia="宋体" w:hint="eastAsia"/>
          <w:kern w:val="2"/>
          <w:sz w:val="21"/>
          <w:lang w:eastAsia="zh-CN"/>
        </w:rPr>
        <w:t>的扣除，用扣除后的价格参与评审。满足多项优惠政策的</w:t>
      </w:r>
      <w:r>
        <w:rPr>
          <w:rFonts w:eastAsia="宋体" w:hint="eastAsia"/>
          <w:kern w:val="2"/>
          <w:sz w:val="21"/>
          <w:lang w:eastAsia="zh-CN"/>
        </w:rPr>
        <w:t>供应商</w:t>
      </w:r>
      <w:r>
        <w:rPr>
          <w:rFonts w:eastAsia="宋体" w:hint="eastAsia"/>
          <w:kern w:val="2"/>
          <w:sz w:val="21"/>
          <w:lang w:eastAsia="zh-CN"/>
        </w:rPr>
        <w:t>，不重复享受多项价格扣除政策。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w:t>
      </w:r>
      <w:r>
        <w:rPr>
          <w:rFonts w:eastAsia="宋体" w:hint="eastAsia"/>
          <w:kern w:val="2"/>
          <w:sz w:val="21"/>
          <w:lang w:eastAsia="zh-CN"/>
        </w:rPr>
        <w:t>享受价格扣除</w:t>
      </w:r>
      <w:r>
        <w:rPr>
          <w:rFonts w:eastAsia="宋体" w:hint="eastAsia"/>
          <w:kern w:val="2"/>
          <w:sz w:val="21"/>
          <w:lang w:eastAsia="zh-CN"/>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w:t>
      </w:r>
      <w:r>
        <w:rPr>
          <w:rFonts w:ascii="宋体" w:eastAsia="宋体" w:hAnsi="宋体" w:cs="宋体" w:hint="eastAsia"/>
          <w:kern w:val="2"/>
          <w:sz w:val="21"/>
          <w:szCs w:val="21"/>
          <w:lang w:eastAsia="zh-CN"/>
        </w:rPr>
        <w:t>、自行采购</w:t>
      </w:r>
      <w:r>
        <w:rPr>
          <w:rFonts w:eastAsia="宋体" w:hint="eastAsia"/>
          <w:kern w:val="2"/>
          <w:sz w:val="21"/>
          <w:lang w:eastAsia="zh-CN"/>
        </w:rPr>
        <w:t>活动中视同中小企业；(</w:t>
      </w:r>
      <w:r>
        <w:rPr>
          <w:rFonts w:eastAsia="宋体"/>
          <w:kern w:val="2"/>
          <w:sz w:val="21"/>
          <w:lang w:eastAsia="zh-CN"/>
        </w:rPr>
        <w:t>b)</w:t>
      </w:r>
      <w:r>
        <w:rPr>
          <w:rFonts w:eastAsia="宋体" w:hint="eastAsia"/>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bookmarkStart w:id="38" w:name="_Hlk71970739"/>
      <w:r>
        <w:rPr>
          <w:rFonts w:ascii="宋体" w:eastAsia="宋体" w:hAnsi="宋体" w:cs="宋体" w:hint="eastAsia"/>
          <w:kern w:val="2"/>
          <w:sz w:val="21"/>
          <w:szCs w:val="21"/>
          <w:lang w:eastAsia="zh-CN"/>
        </w:rPr>
        <w:t>中小企业参加政府采购</w:t>
      </w:r>
      <w:r>
        <w:rPr>
          <w:rFonts w:ascii="宋体" w:eastAsia="宋体" w:hAnsi="宋体" w:cs="宋体" w:hint="eastAsia"/>
          <w:kern w:val="2"/>
          <w:sz w:val="21"/>
          <w:szCs w:val="21"/>
          <w:lang w:eastAsia="zh-CN"/>
        </w:rPr>
        <w:t>、自行采购</w:t>
      </w:r>
      <w:r>
        <w:rPr>
          <w:rFonts w:ascii="宋体" w:eastAsia="宋体" w:hAnsi="宋体" w:cs="宋体" w:hint="eastAsia"/>
          <w:kern w:val="2"/>
          <w:sz w:val="21"/>
          <w:szCs w:val="21"/>
          <w:lang w:eastAsia="zh-CN"/>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eastAsia="宋体" w:hAnsi="宋体" w:cs="宋体" w:hint="eastAsia"/>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货物制造商</w:t>
      </w:r>
      <w:r>
        <w:rPr>
          <w:rFonts w:ascii="宋体" w:eastAsia="宋体" w:hAnsi="宋体" w:cs="宋体" w:hint="eastAsia"/>
          <w:b/>
          <w:bCs/>
          <w:color w:val="FF0000"/>
          <w:kern w:val="2"/>
          <w:sz w:val="21"/>
          <w:szCs w:val="21"/>
          <w:lang w:eastAsia="zh-CN"/>
        </w:rPr>
        <w:t>）</w:t>
      </w:r>
      <w:r>
        <w:rPr>
          <w:rFonts w:ascii="宋体" w:eastAsia="宋体" w:hAnsi="宋体" w:cs="宋体" w:hint="eastAsia"/>
          <w:b/>
          <w:bCs/>
          <w:color w:val="FF0000"/>
          <w:kern w:val="2"/>
          <w:sz w:val="21"/>
          <w:szCs w:val="21"/>
          <w:lang w:eastAsia="zh-CN"/>
        </w:rPr>
        <w:t>所属行业应当与采购标的所属行业相一致</w:t>
      </w:r>
      <w:r>
        <w:rPr>
          <w:rFonts w:ascii="宋体" w:eastAsia="宋体" w:hAnsi="宋体" w:cs="宋体" w:hint="eastAsia"/>
          <w:b/>
          <w:bCs/>
          <w:color w:val="FF0000"/>
          <w:kern w:val="2"/>
          <w:sz w:val="21"/>
          <w:szCs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以招标文件第一册第三章用户需求书“货物</w:t>
      </w:r>
      <w:r>
        <w:rPr>
          <w:rFonts w:eastAsia="宋体" w:hint="eastAsia"/>
          <w:b/>
          <w:bCs/>
          <w:color w:val="FF0000"/>
          <w:kern w:val="2"/>
          <w:sz w:val="21"/>
          <w:lang w:eastAsia="zh-CN"/>
        </w:rPr>
        <w:t>清单</w:t>
      </w:r>
      <w:r>
        <w:rPr>
          <w:rFonts w:eastAsia="宋体" w:hint="eastAsia"/>
          <w:b/>
          <w:bCs/>
          <w:color w:val="FF0000"/>
          <w:kern w:val="2"/>
          <w:sz w:val="21"/>
          <w:lang w:eastAsia="zh-CN"/>
        </w:rPr>
        <w:t>明细”的“标的所属行业”一栏为准</w:t>
      </w:r>
      <w:r>
        <w:rPr>
          <w:rFonts w:ascii="宋体" w:eastAsia="宋体" w:hAnsi="宋体" w:cs="宋体" w:hint="eastAsia"/>
          <w:b/>
          <w:bCs/>
          <w:color w:val="FF0000"/>
          <w:kern w:val="2"/>
          <w:sz w:val="21"/>
          <w:szCs w:val="21"/>
          <w:lang w:eastAsia="zh-CN"/>
        </w:rPr>
        <w:t>。</w:t>
      </w:r>
      <w:bookmarkEnd w:id="38"/>
    </w:p>
    <w:p>
      <w:pPr>
        <w:widowControl w:val="0"/>
        <w:ind w:firstLine="420" w:firstLineChars="200"/>
        <w:jc w:val="both"/>
        <w:rPr>
          <w:rFonts w:eastAsia="宋体"/>
          <w:kern w:val="2"/>
          <w:sz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）小型企业、微型企业、残疾人福利性单位作为优惠主体的认定资料为《中小企业声明函》、《残疾人福利性单</w:t>
      </w:r>
      <w:r>
        <w:rPr>
          <w:rFonts w:eastAsia="宋体" w:hint="eastAsia"/>
          <w:kern w:val="2"/>
          <w:sz w:val="21"/>
          <w:lang w:eastAsia="zh-CN"/>
        </w:rPr>
        <w:t>位声明函》；监狱企业作为优惠主体的认定资料为省级以上监狱管理局、戒毒管理局出具的监狱企业证明文件。声明函样式见本招标文件第一册专用条款第</w:t>
      </w:r>
      <w:r>
        <w:rPr>
          <w:rFonts w:eastAsia="宋体" w:hint="eastAsia"/>
          <w:kern w:val="2"/>
          <w:sz w:val="21"/>
          <w:lang w:eastAsia="zh-CN"/>
        </w:rPr>
        <w:t>四</w:t>
      </w:r>
      <w:r>
        <w:rPr>
          <w:rFonts w:eastAsia="宋体" w:hint="eastAsia"/>
          <w:kern w:val="2"/>
          <w:sz w:val="21"/>
          <w:lang w:eastAsia="zh-CN"/>
        </w:rPr>
        <w:t>章“投标文件组成要求及格式”中“</w:t>
      </w:r>
      <w:r>
        <w:rPr>
          <w:rFonts w:eastAsia="宋体" w:hint="eastAsia"/>
          <w:kern w:val="2"/>
          <w:sz w:val="21"/>
          <w:lang w:eastAsia="zh-CN"/>
        </w:rPr>
        <w:t>三、</w:t>
      </w:r>
      <w:r>
        <w:rPr>
          <w:rFonts w:eastAsia="宋体" w:hint="eastAsia"/>
          <w:kern w:val="2"/>
          <w:sz w:val="21"/>
          <w:lang w:eastAsia="zh-CN"/>
        </w:rPr>
        <w:t>投标人情况及资格证明文件”章节提供的格式）。</w:t>
      </w:r>
    </w:p>
    <w:p>
      <w:pPr>
        <w:widowControl w:val="0"/>
        <w:ind w:firstLine="420" w:firstLineChars="200"/>
        <w:jc w:val="both"/>
        <w:rPr>
          <w:rFonts w:eastAsia="宋体"/>
          <w:color w:val="FF0000"/>
          <w:kern w:val="2"/>
          <w:sz w:val="21"/>
          <w:lang w:eastAsia="zh-CN"/>
        </w:rPr>
      </w:pPr>
      <w:r>
        <w:rPr>
          <w:rFonts w:eastAsia="宋体" w:hint="eastAsia"/>
          <w:kern w:val="2"/>
          <w:sz w:val="21"/>
          <w:lang w:eastAsia="zh-CN"/>
        </w:rPr>
        <w:t>（</w:t>
      </w:r>
      <w:r>
        <w:rPr>
          <w:rFonts w:eastAsia="宋体" w:hint="eastAsia"/>
          <w:kern w:val="2"/>
          <w:sz w:val="21"/>
          <w:lang w:eastAsia="zh-CN"/>
        </w:rPr>
        <w:t>5</w:t>
      </w:r>
      <w:r>
        <w:rPr>
          <w:rFonts w:eastAsia="宋体" w:hint="eastAsia"/>
          <w:kern w:val="2"/>
          <w:sz w:val="21"/>
          <w:lang w:eastAsia="zh-CN"/>
        </w:rPr>
        <w:t>）享受价格扣除获得采购合同的，小微企业不得将合同分包给大中型企业。</w:t>
      </w:r>
    </w:p>
    <w:p>
      <w:pPr>
        <w:widowControl w:val="0"/>
        <w:ind w:firstLine="420" w:firstLineChars="200"/>
        <w:jc w:val="both"/>
        <w:rPr>
          <w:rFonts w:eastAsia="宋体" w:hint="eastAsia"/>
          <w:b/>
          <w:bCs/>
          <w:kern w:val="2"/>
          <w:sz w:val="21"/>
          <w:lang w:eastAsia="zh-CN"/>
        </w:rPr>
      </w:pPr>
    </w:p>
    <w:p>
      <w:pPr>
        <w:widowControl w:val="0"/>
        <w:ind w:firstLine="420" w:firstLineChars="200"/>
        <w:jc w:val="both"/>
        <w:rPr>
          <w:rFonts w:eastAsia="宋体" w:hint="eastAsia"/>
          <w:b/>
          <w:bCs/>
          <w:kern w:val="2"/>
          <w:sz w:val="21"/>
          <w:lang w:eastAsia="zh-CN"/>
        </w:rPr>
      </w:pPr>
      <w:r>
        <w:rPr>
          <w:rFonts w:eastAsia="宋体" w:hint="eastAsia"/>
          <w:b/>
          <w:bCs/>
          <w:kern w:val="2"/>
          <w:sz w:val="21"/>
          <w:lang w:eastAsia="zh-CN"/>
        </w:rPr>
        <w:t>2、本项目为代理服务项目，将向中标（成交）供应商收取代理服务费。</w:t>
      </w:r>
    </w:p>
    <w:p>
      <w:pPr>
        <w:widowControl w:val="0"/>
        <w:ind w:firstLine="420" w:firstLineChars="200"/>
        <w:jc w:val="both"/>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供应商在领取《中标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通知书》之前须向深圳公共资源交易中心（深圳交易集团有限公司</w:t>
      </w:r>
      <w:r>
        <w:rPr>
          <w:rFonts w:eastAsia="宋体" w:hint="eastAsia"/>
          <w:kern w:val="2"/>
          <w:sz w:val="21"/>
          <w:lang w:eastAsia="zh-CN"/>
        </w:rPr>
        <w:t>大鹏分公司</w:t>
      </w:r>
      <w:r>
        <w:rPr>
          <w:rFonts w:eastAsia="宋体" w:hint="eastAsia"/>
          <w:kern w:val="2"/>
          <w:sz w:val="21"/>
          <w:lang w:eastAsia="zh-CN"/>
        </w:rPr>
        <w:t>）交纳代理服务费。若因中标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供应商交纳代理服务费所产生的时间影响到合同签订的，由中标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供应商自行承担责任。代理服务费标准参照</w:t>
      </w:r>
      <w:r>
        <w:rPr>
          <w:rFonts w:eastAsia="宋体" w:hint="eastAsia"/>
          <w:kern w:val="2"/>
          <w:sz w:val="21"/>
          <w:lang w:eastAsia="zh-CN"/>
        </w:rPr>
        <w:t>下列</w:t>
      </w:r>
      <w:r>
        <w:rPr>
          <w:rFonts w:eastAsia="宋体" w:hint="eastAsia"/>
          <w:kern w:val="2"/>
          <w:sz w:val="21"/>
          <w:lang w:eastAsia="zh-CN"/>
        </w:rPr>
        <w:t>标准收取。</w:t>
      </w:r>
      <w:r>
        <w:rPr>
          <w:rFonts w:eastAsia="宋体" w:hint="eastAsia"/>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1</w:t>
      </w:r>
      <w:r>
        <w:rPr>
          <w:rFonts w:eastAsia="宋体" w:hint="eastAsia"/>
          <w:kern w:val="2"/>
          <w:sz w:val="21"/>
          <w:lang w:eastAsia="zh-CN"/>
        </w:rPr>
        <w:t>）代理服务费以《中标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通知书》确定的</w:t>
      </w:r>
      <w:r>
        <w:rPr>
          <w:rFonts w:eastAsia="宋体" w:hint="eastAsia"/>
          <w:kern w:val="2"/>
          <w:sz w:val="21"/>
          <w:lang w:eastAsia="zh-CN"/>
        </w:rPr>
        <w:t>中标（</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 xml:space="preserve">备注：1.每宗交易代理服务费不低于 </w:t>
      </w:r>
      <w:r>
        <w:rPr>
          <w:rFonts w:eastAsia="宋体" w:hint="eastAsia"/>
          <w:kern w:val="2"/>
          <w:sz w:val="21"/>
          <w:lang w:eastAsia="zh-CN"/>
        </w:rPr>
        <w:t>5</w:t>
      </w:r>
      <w:r>
        <w:rPr>
          <w:rFonts w:eastAsia="宋体" w:hint="eastAsia"/>
          <w:kern w:val="2"/>
          <w:sz w:val="21"/>
          <w:lang w:eastAsia="zh-CN"/>
        </w:rPr>
        <w:t>000 元；</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2.对于报总价的采购类项目，中标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价为中标（成交）金额；对于报单价、折扣或费率的采购类项目，中标</w:t>
      </w:r>
      <w:r>
        <w:rPr>
          <w:rFonts w:eastAsia="宋体" w:hint="eastAsia"/>
          <w:kern w:val="2"/>
          <w:sz w:val="21"/>
          <w:lang w:eastAsia="zh-CN"/>
        </w:rPr>
        <w:t>（</w:t>
      </w:r>
      <w:r>
        <w:rPr>
          <w:rFonts w:eastAsia="宋体" w:hint="eastAsia"/>
          <w:kern w:val="2"/>
          <w:sz w:val="21"/>
          <w:lang w:eastAsia="zh-CN"/>
        </w:rPr>
        <w:t>成交</w:t>
      </w:r>
      <w:r>
        <w:rPr>
          <w:rFonts w:eastAsia="宋体" w:hint="eastAsia"/>
          <w:kern w:val="2"/>
          <w:sz w:val="21"/>
          <w:lang w:eastAsia="zh-CN"/>
        </w:rPr>
        <w:t>）</w:t>
      </w:r>
      <w:r>
        <w:rPr>
          <w:rFonts w:eastAsia="宋体" w:hint="eastAsia"/>
          <w:kern w:val="2"/>
          <w:sz w:val="21"/>
          <w:lang w:eastAsia="zh-CN"/>
        </w:rPr>
        <w:t>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eastAsia="宋体" w:hint="eastAsia"/>
          <w:kern w:val="2"/>
          <w:sz w:val="21"/>
          <w:lang w:eastAsia="zh-CN"/>
        </w:rPr>
        <w:t>（</w:t>
      </w:r>
      <w:r>
        <w:rPr>
          <w:rFonts w:eastAsia="宋体" w:hint="eastAsia"/>
          <w:kern w:val="2"/>
          <w:sz w:val="21"/>
          <w:lang w:eastAsia="zh-CN"/>
        </w:rPr>
        <w:t>3</w:t>
      </w:r>
      <w:r>
        <w:rPr>
          <w:rFonts w:eastAsia="宋体" w:hint="eastAsia"/>
          <w:kern w:val="2"/>
          <w:sz w:val="21"/>
          <w:lang w:eastAsia="zh-CN"/>
        </w:rPr>
        <w:t>）中标（成交）供应商中标（成交）后，必须按规定采用银行对公转账方式向深圳交易集团有限公司直接交纳代理服务费，交纳信息及要求按照缴款</w:t>
      </w:r>
      <w:r>
        <w:rPr>
          <w:rFonts w:eastAsia="宋体" w:hint="eastAsia"/>
          <w:kern w:val="2"/>
          <w:sz w:val="21"/>
          <w:lang w:eastAsia="zh-CN"/>
        </w:rPr>
        <w:t>（</w:t>
      </w:r>
      <w:r>
        <w:rPr>
          <w:rFonts w:eastAsia="宋体" w:hint="eastAsia"/>
          <w:kern w:val="2"/>
          <w:sz w:val="21"/>
          <w:lang w:eastAsia="zh-CN"/>
        </w:rPr>
        <w:t>付款</w:t>
      </w:r>
      <w:r>
        <w:rPr>
          <w:rFonts w:eastAsia="宋体" w:hint="eastAsia"/>
          <w:kern w:val="2"/>
          <w:sz w:val="21"/>
          <w:lang w:eastAsia="zh-CN"/>
        </w:rPr>
        <w:t>）</w:t>
      </w:r>
      <w:r>
        <w:rPr>
          <w:rFonts w:eastAsia="宋体" w:hint="eastAsia"/>
          <w:kern w:val="2"/>
          <w:sz w:val="21"/>
          <w:lang w:eastAsia="zh-CN"/>
        </w:rPr>
        <w:t>通知书执行。</w:t>
      </w: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pPr>
    </w:p>
    <w:p>
      <w:pPr>
        <w:widowControl w:val="0"/>
        <w:spacing w:line="360" w:lineRule="auto"/>
        <w:jc w:val="both"/>
        <w:rPr>
          <w:rFonts w:eastAsia="宋体"/>
          <w:b/>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bookmarkEnd w:id="36"/>
    <w:p>
      <w:pPr>
        <w:keepNext/>
        <w:keepLines/>
        <w:widowControl w:val="0"/>
        <w:adjustRightInd w:val="0"/>
        <w:spacing w:before="260" w:after="26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r>
        <w:rPr>
          <w:rFonts w:ascii="宋体" w:eastAsia="宋体" w:hAnsi="宋体" w:hint="eastAsia"/>
          <w:b/>
          <w:bCs/>
          <w:lang w:eastAsia="zh-CN"/>
        </w:rPr>
        <w:t>一、项目基本信息</w:t>
      </w:r>
    </w:p>
    <w:p>
      <w:pPr>
        <w:widowControl w:val="0"/>
        <w:jc w:val="both"/>
        <w:rPr>
          <w:rFonts w:ascii="宋体" w:eastAsia="宋体" w:hAnsi="宋体"/>
          <w:b/>
          <w:color w:val="FF0000"/>
          <w:kern w:val="2"/>
          <w:sz w:val="21"/>
          <w:szCs w:val="21"/>
          <w:lang w:eastAsia="zh-CN"/>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1"/>
        <w:gridCol w:w="4537"/>
        <w:gridCol w:w="338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35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2659"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982"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w:t>
            </w:r>
            <w:r>
              <w:rPr>
                <w:rFonts w:eastAsia="宋体" w:hint="eastAsia"/>
                <w:b/>
                <w:bCs/>
                <w:color w:val="FF0000"/>
                <w:kern w:val="2"/>
                <w:sz w:val="21"/>
                <w:szCs w:val="21"/>
                <w:lang w:eastAsia="zh-CN"/>
              </w:rPr>
              <w:t>金额</w:t>
            </w:r>
            <w:r>
              <w:rPr>
                <w:rFonts w:eastAsia="宋体" w:hint="eastAsia"/>
                <w:b/>
                <w:bCs/>
                <w:color w:val="FF0000"/>
                <w:kern w:val="2"/>
                <w:sz w:val="21"/>
                <w:szCs w:val="21"/>
                <w:lang w:eastAsia="zh-CN"/>
              </w:rPr>
              <w:t>（元）</w:t>
            </w:r>
          </w:p>
        </w:tc>
      </w:tr>
      <w:tr>
        <w:tblPrEx>
          <w:tblW w:w="5000" w:type="pct"/>
          <w:jc w:val="center"/>
          <w:tblLayout w:type="fixed"/>
          <w:tblCellMar>
            <w:top w:w="0" w:type="dxa"/>
            <w:left w:w="108" w:type="dxa"/>
            <w:bottom w:w="0" w:type="dxa"/>
            <w:right w:w="108" w:type="dxa"/>
          </w:tblCellMar>
        </w:tblPrEx>
        <w:trPr>
          <w:trHeight w:val="472"/>
          <w:jc w:val="center"/>
        </w:trPr>
        <w:tc>
          <w:tcPr>
            <w:tcW w:w="358" w:type="pct"/>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535"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检验科设备</w:t>
            </w:r>
            <w:r>
              <w:rPr>
                <w:rFonts w:eastAsia="宋体" w:hint="eastAsia"/>
                <w:b/>
                <w:bCs/>
                <w:color w:val="FF0000"/>
                <w:kern w:val="2"/>
                <w:sz w:val="21"/>
                <w:szCs w:val="21"/>
                <w:lang w:eastAsia="zh-CN"/>
              </w:rPr>
              <w:t>采购项目</w:t>
            </w:r>
          </w:p>
        </w:tc>
        <w:tc>
          <w:tcPr>
            <w:tcW w:w="3380"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550000.00</w:t>
            </w:r>
          </w:p>
        </w:tc>
      </w:tr>
    </w:tbl>
    <w:p>
      <w:pPr>
        <w:widowControl w:val="0"/>
        <w:jc w:val="both"/>
        <w:rPr>
          <w:rFonts w:ascii="宋体" w:eastAsia="宋体" w:hAnsi="宋体"/>
          <w:b/>
          <w:color w:val="FF0000"/>
          <w:kern w:val="2"/>
          <w:sz w:val="21"/>
          <w:szCs w:val="21"/>
          <w:lang w:eastAsia="zh-CN"/>
        </w:rPr>
      </w:pPr>
    </w:p>
    <w:p>
      <w:pPr>
        <w:widowControl w:val="0"/>
        <w:jc w:val="both"/>
        <w:rPr>
          <w:rFonts w:ascii="宋体" w:eastAsia="宋体" w:hAnsi="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lang w:eastAsia="zh-CN"/>
        </w:rPr>
      </w:pPr>
      <w:bookmarkStart w:id="39" w:name="_Hlk72258617"/>
      <w:r>
        <w:rPr>
          <w:rFonts w:ascii="宋体" w:eastAsia="宋体" w:hAnsi="宋体" w:hint="eastAsia"/>
          <w:b/>
          <w:bCs/>
          <w:lang w:eastAsia="zh-CN"/>
        </w:rPr>
        <w:t>二、</w:t>
      </w:r>
      <w:bookmarkStart w:id="40" w:name="_Hlk72073432"/>
      <w:r>
        <w:rPr>
          <w:rFonts w:ascii="宋体" w:eastAsia="宋体" w:hAnsi="宋体" w:hint="eastAsia"/>
          <w:b/>
          <w:bCs/>
          <w:lang w:eastAsia="zh-CN"/>
        </w:rPr>
        <w:t>货物</w:t>
      </w:r>
      <w:r>
        <w:rPr>
          <w:rFonts w:ascii="宋体" w:eastAsia="宋体" w:hAnsi="宋体" w:hint="eastAsia"/>
          <w:b/>
          <w:bCs/>
          <w:lang w:eastAsia="zh-CN"/>
        </w:rPr>
        <w:t>清单</w:t>
      </w:r>
      <w:r>
        <w:rPr>
          <w:rFonts w:ascii="宋体" w:eastAsia="宋体" w:hAnsi="宋体" w:hint="eastAsia"/>
          <w:b/>
          <w:bCs/>
          <w:lang w:eastAsia="zh-CN"/>
        </w:rPr>
        <w:t>明细</w:t>
      </w:r>
      <w:bookmarkEnd w:id="40"/>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1"/>
        <w:gridCol w:w="1561"/>
        <w:gridCol w:w="432"/>
        <w:gridCol w:w="389"/>
        <w:gridCol w:w="1116"/>
        <w:gridCol w:w="1116"/>
        <w:gridCol w:w="1116"/>
        <w:gridCol w:w="1116"/>
        <w:gridCol w:w="1262"/>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46" w:type="pct"/>
            <w:vAlign w:val="center"/>
          </w:tcPr>
          <w:p>
            <w:pPr>
              <w:widowControl w:val="0"/>
              <w:jc w:val="center"/>
              <w:rPr>
                <w:rFonts w:eastAsia="宋体"/>
                <w:bCs/>
                <w:kern w:val="2"/>
                <w:sz w:val="21"/>
                <w:szCs w:val="21"/>
                <w:lang w:eastAsia="zh-CN"/>
              </w:rPr>
            </w:pPr>
            <w:bookmarkStart w:id="41" w:name="OLE_LINK4" w:colFirst="4" w:colLast="5"/>
            <w:r>
              <w:rPr>
                <w:rFonts w:eastAsia="宋体" w:hint="eastAsia"/>
                <w:bCs/>
                <w:kern w:val="2"/>
                <w:sz w:val="21"/>
                <w:szCs w:val="21"/>
                <w:lang w:eastAsia="zh-CN"/>
              </w:rPr>
              <w:t>序号</w:t>
            </w:r>
          </w:p>
        </w:tc>
        <w:tc>
          <w:tcPr>
            <w:tcW w:w="91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货物名称（标的名称）</w:t>
            </w:r>
          </w:p>
        </w:tc>
        <w:tc>
          <w:tcPr>
            <w:tcW w:w="25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28"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1109"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总价（元）</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是否接受进口</w:t>
            </w:r>
          </w:p>
        </w:tc>
        <w:tc>
          <w:tcPr>
            <w:tcW w:w="654"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是否专门面向中小企业</w:t>
            </w:r>
          </w:p>
        </w:tc>
        <w:tc>
          <w:tcPr>
            <w:tcW w:w="740" w:type="pct"/>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标的所属行业</w:t>
            </w:r>
          </w:p>
        </w:tc>
      </w:tr>
      <w:bookmarkEnd w:id="41"/>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914" w:type="pct"/>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bookmarkStart w:id="42" w:name="OLE_LINK3"/>
            <w:r>
              <w:rPr>
                <w:rFonts w:ascii="宋体" w:eastAsia="宋体" w:hAnsi="宋体" w:cs="宋体" w:hint="eastAsia"/>
                <w:color w:val="000000"/>
                <w:sz w:val="21"/>
                <w:szCs w:val="21"/>
                <w:lang w:eastAsia="zh-CN" w:bidi="ar"/>
              </w:rPr>
              <w:t>柜式超声清洗消毒器</w:t>
            </w:r>
            <w:bookmarkEnd w:id="42"/>
          </w:p>
        </w:tc>
        <w:tc>
          <w:tcPr>
            <w:tcW w:w="253" w:type="pct"/>
            <w:vAlign w:val="center"/>
          </w:tcPr>
          <w:p>
            <w:pPr>
              <w:widowControl w:val="0"/>
              <w:jc w:val="center"/>
              <w:rPr>
                <w:rFonts w:eastAsia="宋体" w:hint="eastAsia"/>
                <w:bCs/>
                <w:kern w:val="2"/>
                <w:sz w:val="21"/>
                <w:szCs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300000</w:t>
            </w:r>
          </w:p>
        </w:tc>
        <w:tc>
          <w:tcPr>
            <w:tcW w:w="654"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300000</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914" w:type="pct"/>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血小板保存箱</w:t>
            </w:r>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21600</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21600</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914" w:type="pct"/>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全自动免疫印迹仪</w:t>
            </w:r>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98800</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98800</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4</w:t>
            </w:r>
          </w:p>
        </w:tc>
        <w:tc>
          <w:tcPr>
            <w:tcW w:w="914" w:type="pct"/>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小型化学发光仪</w:t>
            </w:r>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51600</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51600</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r>
        <w:tblPrEx>
          <w:tblW w:w="5000" w:type="pct"/>
          <w:jc w:val="center"/>
          <w:tblLayout w:type="fixed"/>
          <w:tblCellMar>
            <w:top w:w="0" w:type="dxa"/>
            <w:left w:w="108" w:type="dxa"/>
            <w:bottom w:w="0" w:type="dxa"/>
            <w:right w:w="108" w:type="dxa"/>
          </w:tblCellMar>
        </w:tblPrEx>
        <w:trPr>
          <w:trHeight w:val="524"/>
          <w:jc w:val="center"/>
        </w:trPr>
        <w:tc>
          <w:tcPr>
            <w:tcW w:w="246"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w:t>
            </w:r>
          </w:p>
        </w:tc>
        <w:tc>
          <w:tcPr>
            <w:tcW w:w="914" w:type="pct"/>
            <w:vAlign w:val="center"/>
          </w:tcPr>
          <w:p>
            <w:pPr>
              <w:keepNext w:val="0"/>
              <w:keepLines w:val="0"/>
              <w:widowControl/>
              <w:suppressLineNumbers w:val="0"/>
              <w:jc w:val="center"/>
              <w:textAlignment w:val="center"/>
              <w:rPr>
                <w:rFonts w:ascii="宋体" w:eastAsia="宋体" w:hAnsi="宋体" w:cs="宋体" w:hint="eastAsia"/>
                <w:bCs/>
                <w:kern w:val="2"/>
                <w:sz w:val="21"/>
                <w:szCs w:val="21"/>
                <w:lang w:eastAsia="zh-CN"/>
              </w:rPr>
            </w:pPr>
            <w:r>
              <w:rPr>
                <w:rFonts w:ascii="宋体" w:eastAsia="宋体" w:hAnsi="宋体" w:cs="宋体" w:hint="eastAsia"/>
                <w:color w:val="000000"/>
                <w:sz w:val="21"/>
                <w:szCs w:val="21"/>
                <w:lang w:eastAsia="zh-CN" w:bidi="ar"/>
              </w:rPr>
              <w:t>超低温冰箱</w:t>
            </w:r>
          </w:p>
        </w:tc>
        <w:tc>
          <w:tcPr>
            <w:tcW w:w="253" w:type="pct"/>
            <w:vAlign w:val="center"/>
          </w:tcPr>
          <w:p>
            <w:pPr>
              <w:widowControl w:val="0"/>
              <w:jc w:val="center"/>
              <w:rPr>
                <w:rFonts w:eastAsia="宋体"/>
                <w:kern w:val="2"/>
                <w:sz w:val="21"/>
                <w:lang w:eastAsia="zh-CN"/>
              </w:rPr>
            </w:pPr>
            <w:r>
              <w:rPr>
                <w:rFonts w:eastAsia="宋体" w:hint="eastAsia"/>
                <w:kern w:val="2"/>
                <w:sz w:val="21"/>
                <w:lang w:eastAsia="zh-CN"/>
              </w:rPr>
              <w:t>1</w:t>
            </w:r>
          </w:p>
        </w:tc>
        <w:tc>
          <w:tcPr>
            <w:tcW w:w="228"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台</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78000</w:t>
            </w:r>
          </w:p>
        </w:tc>
        <w:tc>
          <w:tcPr>
            <w:tcW w:w="654" w:type="pct"/>
            <w:shd w:val="clear" w:color="auto" w:fill="auto"/>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78000</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拒绝进口</w:t>
            </w:r>
          </w:p>
        </w:tc>
        <w:tc>
          <w:tcPr>
            <w:tcW w:w="654"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740" w:type="pct"/>
            <w:shd w:val="clear" w:color="auto" w:fill="auto"/>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工业</w:t>
            </w:r>
          </w:p>
        </w:tc>
      </w:tr>
    </w:tbl>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备注：1.</w:t>
      </w:r>
      <w:r>
        <w:rPr>
          <w:rFonts w:ascii="宋体" w:eastAsia="宋体" w:hAnsi="宋体" w:hint="eastAsia"/>
          <w:b/>
          <w:color w:val="FF0000"/>
          <w:kern w:val="2"/>
          <w:sz w:val="21"/>
          <w:szCs w:val="21"/>
          <w:lang w:eastAsia="zh-CN"/>
        </w:rPr>
        <w:t>“是否接受进口”</w:t>
      </w:r>
      <w:r>
        <w:rPr>
          <w:rFonts w:ascii="宋体" w:eastAsia="宋体" w:hAnsi="宋体" w:hint="eastAsia"/>
          <w:b/>
          <w:color w:val="FF0000"/>
          <w:kern w:val="2"/>
          <w:sz w:val="21"/>
          <w:szCs w:val="21"/>
          <w:lang w:eastAsia="zh-CN"/>
        </w:rPr>
        <w:t>栏注明“拒绝进口”的产品不接受投标人选用进口产品参与投标；注明“接受进口”的产品允许投标人选用进口产品参与投标，但不排斥国内产品。</w:t>
      </w:r>
    </w:p>
    <w:p>
      <w:pPr>
        <w:widowControl w:val="0"/>
        <w:ind w:firstLine="420" w:firstLineChars="200"/>
        <w:jc w:val="both"/>
        <w:rPr>
          <w:rFonts w:ascii="宋体" w:eastAsia="宋体" w:hAnsi="宋体"/>
          <w:b/>
          <w:color w:val="FF0000"/>
          <w:kern w:val="2"/>
          <w:sz w:val="21"/>
          <w:szCs w:val="21"/>
          <w:lang w:eastAsia="zh-CN"/>
        </w:rPr>
      </w:pPr>
      <w:r>
        <w:rPr>
          <w:rFonts w:ascii="宋体" w:eastAsia="宋体" w:hAnsi="宋体" w:hint="eastAsia"/>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spacing w:line="360" w:lineRule="auto"/>
        <w:jc w:val="both"/>
        <w:rPr>
          <w:rFonts w:eastAsia="宋体"/>
          <w:b/>
          <w:bCs/>
          <w:kern w:val="2"/>
          <w:lang w:eastAsia="zh-CN"/>
        </w:rPr>
      </w:pPr>
      <w:r>
        <w:rPr>
          <w:rFonts w:ascii="宋体" w:eastAsia="宋体" w:hAnsi="宋体" w:hint="eastAsia"/>
          <w:b/>
          <w:bCs/>
          <w:color w:val="FF0000"/>
          <w:kern w:val="2"/>
          <w:szCs w:val="21"/>
          <w:lang w:eastAsia="zh-CN"/>
        </w:rPr>
        <w:t>3、本项目核心产品为：</w:t>
      </w:r>
      <w:r>
        <w:rPr>
          <w:rFonts w:ascii="宋体" w:eastAsia="宋体" w:hAnsi="宋体" w:hint="eastAsia"/>
          <w:b/>
          <w:bCs/>
          <w:color w:val="FF0000"/>
          <w:kern w:val="2"/>
          <w:szCs w:val="21"/>
          <w:u w:val="single"/>
          <w:lang w:eastAsia="zh-CN"/>
        </w:rPr>
        <w:t xml:space="preserve"> </w:t>
      </w:r>
      <w:bookmarkEnd w:id="39"/>
      <w:r>
        <w:rPr>
          <w:rFonts w:ascii="宋体" w:eastAsia="宋体" w:hAnsi="宋体" w:hint="eastAsia"/>
          <w:b/>
          <w:bCs/>
          <w:color w:val="FF0000"/>
          <w:kern w:val="2"/>
          <w:szCs w:val="21"/>
          <w:u w:val="single"/>
          <w:lang w:eastAsia="zh-CN"/>
        </w:rPr>
        <w:t>全自动免疫印迹仪</w:t>
      </w: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bookmarkStart w:id="43" w:name="_Toc128884461"/>
      <w:r>
        <w:rPr>
          <w:rFonts w:ascii="宋体" w:eastAsia="宋体" w:hAnsi="宋体" w:hint="eastAsia"/>
          <w:b/>
          <w:bCs/>
          <w:sz w:val="28"/>
          <w:szCs w:val="28"/>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4"/>
        <w:gridCol w:w="758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序号</w:t>
            </w:r>
          </w:p>
        </w:tc>
        <w:tc>
          <w:tcPr>
            <w:tcW w:w="7282"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7282" w:type="dxa"/>
            <w:vAlign w:val="center"/>
          </w:tcPr>
          <w:p>
            <w:pPr>
              <w:widowControl w:val="0"/>
              <w:adjustRightInd w:val="0"/>
              <w:snapToGrid w:val="0"/>
              <w:spacing w:line="360" w:lineRule="auto"/>
              <w:jc w:val="both"/>
              <w:rPr>
                <w:rFonts w:eastAsia="宋体" w:hAnsi="宋体"/>
                <w:sz w:val="21"/>
                <w:szCs w:val="21"/>
                <w:lang w:eastAsia="zh-CN"/>
              </w:rPr>
            </w:pPr>
            <w:r>
              <w:rPr>
                <w:rFonts w:ascii="宋体" w:eastAsia="宋体" w:hAnsi="宋体" w:hint="eastAsia"/>
                <w:sz w:val="21"/>
                <w:szCs w:val="21"/>
                <w:lang w:eastAsia="zh-CN"/>
              </w:rPr>
              <w:t>具体以采购文件第三章用户需求书中带“★”的需求项为准。</w:t>
            </w:r>
          </w:p>
        </w:tc>
      </w:tr>
      <w:tr>
        <w:tblPrEx>
          <w:tblW w:w="5000" w:type="pct"/>
          <w:tblInd w:w="0" w:type="dxa"/>
          <w:tblLayout w:type="fixed"/>
          <w:tblCellMar>
            <w:top w:w="0" w:type="dxa"/>
            <w:left w:w="108" w:type="dxa"/>
            <w:bottom w:w="0" w:type="dxa"/>
            <w:right w:w="108" w:type="dxa"/>
          </w:tblCellMar>
        </w:tblPrEx>
        <w:tc>
          <w:tcPr>
            <w:tcW w:w="906"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2</w:t>
            </w:r>
          </w:p>
        </w:tc>
        <w:tc>
          <w:tcPr>
            <w:tcW w:w="7282" w:type="dxa"/>
            <w:vAlign w:val="center"/>
          </w:tcPr>
          <w:p>
            <w:pPr>
              <w:widowControl w:val="0"/>
              <w:jc w:val="both"/>
              <w:rPr>
                <w:rFonts w:eastAsia="宋体" w:hint="eastAsia"/>
                <w:kern w:val="2"/>
                <w:sz w:val="21"/>
                <w:lang w:eastAsia="zh-CN"/>
              </w:rPr>
            </w:pP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r>
    </w:tbl>
    <w:p>
      <w:pPr>
        <w:widowControl w:val="0"/>
        <w:jc w:val="both"/>
        <w:rPr>
          <w:rFonts w:eastAsia="宋体"/>
          <w:b/>
          <w:kern w:val="2"/>
          <w:sz w:val="21"/>
          <w:lang w:eastAsia="zh-CN"/>
        </w:rPr>
      </w:pPr>
      <w:r>
        <w:rPr>
          <w:rFonts w:eastAsia="宋体" w:hint="eastAsia"/>
          <w:b/>
          <w:kern w:val="2"/>
          <w:sz w:val="21"/>
          <w:lang w:eastAsia="zh-CN"/>
        </w:rPr>
        <w:t>注：上表所列内容为不可负偏离条款</w:t>
      </w:r>
      <w:bookmarkEnd w:id="43"/>
      <w:r>
        <w:rPr>
          <w:rFonts w:eastAsia="宋体" w:hint="eastAsia"/>
          <w:b/>
          <w:kern w:val="2"/>
          <w:sz w:val="21"/>
          <w:lang w:eastAsia="zh-CN"/>
        </w:rPr>
        <w:t>，负偏离将视为未实质性满足招标文件要求作投标无效处理。</w:t>
      </w:r>
    </w:p>
    <w:p>
      <w:pPr>
        <w:widowControl w:val="0"/>
        <w:jc w:val="both"/>
        <w:rPr>
          <w:rFonts w:eastAsia="宋体"/>
          <w:b/>
          <w:kern w:val="2"/>
          <w:sz w:val="21"/>
          <w:szCs w:val="21"/>
          <w:lang w:eastAsia="zh-CN"/>
        </w:rPr>
      </w:pP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四、技术要求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lang w:eastAsia="zh-CN"/>
        </w:rPr>
      </w:pPr>
      <w:r>
        <w:rPr>
          <w:rFonts w:eastAsia="宋体" w:hint="eastAsia"/>
          <w:b/>
          <w:kern w:val="2"/>
          <w:sz w:val="21"/>
          <w:szCs w:val="21"/>
          <w:lang w:eastAsia="zh-CN"/>
        </w:rPr>
        <w:t>说明：</w:t>
      </w:r>
      <w:r>
        <w:rPr>
          <w:rFonts w:eastAsia="宋体"/>
          <w:b/>
          <w:kern w:val="2"/>
          <w:sz w:val="21"/>
          <w:szCs w:val="21"/>
          <w:lang w:eastAsia="zh-CN"/>
        </w:rPr>
        <w:t xml:space="preserve"> </w:t>
      </w:r>
      <w:r>
        <w:rPr>
          <w:rFonts w:eastAsia="宋体"/>
          <w:b/>
          <w:kern w:val="2"/>
          <w:sz w:val="21"/>
          <w:lang w:eastAsia="zh-CN"/>
        </w:rPr>
        <w:t>1</w:t>
      </w:r>
      <w:r>
        <w:rPr>
          <w:rFonts w:eastAsia="宋体" w:hint="eastAsia"/>
          <w:b/>
          <w:kern w:val="2"/>
          <w:sz w:val="21"/>
          <w:lang w:eastAsia="zh-CN"/>
        </w:rPr>
        <w:t>、评分时，如对一项招标技术要求（以划分框为准）中的内容存在两处（或以上）负偏离的，在评分时只作一项负偏离扣分。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b/>
          <w:kern w:val="2"/>
          <w:sz w:val="21"/>
          <w:szCs w:val="21"/>
          <w:lang w:eastAsia="zh-CN"/>
        </w:rPr>
      </w:pPr>
      <w:r>
        <w:rPr>
          <w:rFonts w:eastAsia="宋体"/>
          <w:b/>
          <w:kern w:val="2"/>
          <w:sz w:val="21"/>
          <w:szCs w:val="21"/>
          <w:lang w:eastAsia="zh-CN"/>
        </w:rPr>
        <w:t>2</w:t>
      </w:r>
      <w:r>
        <w:rPr>
          <w:rFonts w:eastAsia="宋体" w:hint="eastAsia"/>
          <w:b/>
          <w:kern w:val="2"/>
          <w:sz w:val="21"/>
          <w:szCs w:val="21"/>
          <w:lang w:eastAsia="zh-CN"/>
        </w:rPr>
        <w:t>、带★号条款为不可</w:t>
      </w:r>
      <w:r>
        <w:rPr>
          <w:rFonts w:eastAsia="宋体" w:hint="eastAsia"/>
          <w:b/>
          <w:kern w:val="2"/>
          <w:sz w:val="21"/>
          <w:szCs w:val="21"/>
          <w:lang w:eastAsia="zh-CN"/>
        </w:rPr>
        <w:t>负</w:t>
      </w:r>
      <w:r>
        <w:rPr>
          <w:rFonts w:eastAsia="宋体" w:hint="eastAsia"/>
          <w:b/>
          <w:kern w:val="2"/>
          <w:sz w:val="21"/>
          <w:szCs w:val="21"/>
          <w:lang w:eastAsia="zh-CN"/>
        </w:rPr>
        <w:t>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如未响应或出现负偏离的，将作投标无效处理；带“</w:t>
      </w:r>
      <w:r>
        <w:rPr>
          <w:rFonts w:eastAsia="宋体"/>
          <w:kern w:val="2"/>
          <w:sz w:val="21"/>
          <w:lang w:eastAsia="zh-CN"/>
        </w:rPr>
        <w:t>▲</w:t>
      </w:r>
      <w:r>
        <w:rPr>
          <w:rFonts w:eastAsia="宋体" w:hint="eastAsia"/>
          <w:b/>
          <w:kern w:val="2"/>
          <w:sz w:val="21"/>
          <w:szCs w:val="21"/>
          <w:lang w:eastAsia="zh-CN"/>
        </w:rPr>
        <w:t>”指标项为重要参数条款，负偏离时依相关评分准则内容作重点扣分处理。</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b/>
          <w:kern w:val="2"/>
          <w:sz w:val="21"/>
          <w:szCs w:val="21"/>
          <w:lang w:eastAsia="zh-CN"/>
        </w:rPr>
        <w:t>3</w:t>
      </w:r>
      <w:r>
        <w:rPr>
          <w:rFonts w:eastAsia="宋体" w:hint="eastAsia"/>
          <w:b/>
          <w:kern w:val="2"/>
          <w:sz w:val="21"/>
          <w:szCs w:val="21"/>
          <w:lang w:eastAsia="zh-CN"/>
        </w:rPr>
        <w:t>、</w:t>
      </w:r>
      <w:bookmarkStart w:id="44" w:name="_Hlk72585069"/>
      <w:r>
        <w:rPr>
          <w:rFonts w:eastAsia="宋体" w:hint="eastAsia"/>
          <w:b/>
          <w:kern w:val="2"/>
          <w:sz w:val="21"/>
          <w:szCs w:val="21"/>
          <w:lang w:eastAsia="zh-CN"/>
        </w:rPr>
        <w:t>招标技术要求中，用红色加粗字体标注的指标项均要求提供证明资料；其余指标项未要求提供证明资料，无需提供相关证明资料。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4.针对招标文件产品技术参数如涉及相关既定值、单向范围值、区间范围值的，投标技术参数响应方式举例说明如下：</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（1）涉及相关既定值的，例：招标技术参数要求值为“20L”，投标技术参数响应值与“20L”不一致的，均视为负偏离；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w:t>
      </w:r>
      <w:r>
        <w:rPr>
          <w:rFonts w:eastAsia="宋体" w:hint="eastAsia"/>
          <w:kern w:val="2"/>
          <w:sz w:val="21"/>
          <w:szCs w:val="20"/>
          <w:lang w:eastAsia="zh-CN"/>
        </w:rPr>
        <w:t>7</w:t>
      </w:r>
      <w:r>
        <w:rPr>
          <w:rFonts w:eastAsia="宋体" w:hint="eastAsia"/>
          <w:kern w:val="2"/>
          <w:sz w:val="21"/>
          <w:szCs w:val="20"/>
          <w:lang w:eastAsia="zh-CN"/>
        </w:rPr>
        <w:t>”或“＞</w:t>
      </w:r>
      <w:r>
        <w:rPr>
          <w:rFonts w:eastAsia="宋体" w:hint="eastAsia"/>
          <w:kern w:val="2"/>
          <w:sz w:val="21"/>
          <w:szCs w:val="20"/>
          <w:lang w:eastAsia="zh-CN"/>
        </w:rPr>
        <w:t>7</w:t>
      </w:r>
      <w:r>
        <w:rPr>
          <w:rFonts w:eastAsia="宋体" w:hint="eastAsia"/>
          <w:kern w:val="2"/>
          <w:sz w:val="21"/>
          <w:szCs w:val="20"/>
          <w:lang w:eastAsia="zh-CN"/>
        </w:rPr>
        <w:t>”等）或投标技术参数响应值为招标技术参数要求范围值内的任意值的（如响应为“7m”或“6.5m”等）均视为符合要求，投标技术参数响应值小于招标技术参数要求的（如响应为"＜6m"或“＜5m”或“5m”等）均视为负偏离；</w:t>
      </w:r>
    </w:p>
    <w:p>
      <w:pPr>
        <w:widowControl w:val="0"/>
        <w:ind w:firstLine="420"/>
        <w:jc w:val="both"/>
        <w:rPr>
          <w:rFonts w:eastAsia="宋体" w:hint="eastAsia"/>
          <w:kern w:val="2"/>
          <w:sz w:val="21"/>
          <w:szCs w:val="20"/>
          <w:lang w:eastAsia="zh-CN"/>
        </w:rPr>
      </w:pPr>
      <w:r>
        <w:rPr>
          <w:rFonts w:eastAsia="宋体" w:hint="eastAsia"/>
          <w:kern w:val="2"/>
          <w:sz w:val="21"/>
          <w:szCs w:val="20"/>
          <w:lang w:eastAsia="zh-CN"/>
        </w:rPr>
        <w:t>（3）涉及相关区间范围值的，</w:t>
      </w:r>
      <w:r>
        <w:rPr>
          <w:rFonts w:eastAsia="宋体" w:hint="eastAsia"/>
          <w:b/>
          <w:kern w:val="2"/>
          <w:sz w:val="21"/>
          <w:szCs w:val="21"/>
          <w:lang w:eastAsia="zh-CN"/>
        </w:rPr>
        <w:t>除特别注明以外，均包含首尾两端本数。</w:t>
      </w:r>
      <w:r>
        <w:rPr>
          <w:rFonts w:eastAsia="宋体" w:hint="eastAsia"/>
          <w:kern w:val="2"/>
          <w:sz w:val="21"/>
          <w:szCs w:val="20"/>
          <w:lang w:eastAsia="zh-CN"/>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
          <w:kern w:val="2"/>
          <w:sz w:val="21"/>
          <w:szCs w:val="21"/>
          <w:lang w:eastAsia="zh-CN"/>
        </w:rPr>
      </w:pPr>
      <w:r>
        <w:rPr>
          <w:rFonts w:eastAsia="宋体" w:hint="eastAsia"/>
          <w:b/>
          <w:kern w:val="2"/>
          <w:sz w:val="21"/>
          <w:szCs w:val="21"/>
          <w:lang w:eastAsia="zh-CN"/>
        </w:rPr>
        <w:t>5、相关证明材料的产品名称与招标技术要求的货物名称不一致的，需提供为同种产品的说明；若名称不一致又未提供说明的，由评审委员会判定是否符合文件要求。</w:t>
      </w:r>
    </w:p>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jc w:val="left"/>
        <w:rPr>
          <w:rFonts w:eastAsia="宋体"/>
          <w:b/>
          <w:color w:val="FF0000"/>
          <w:kern w:val="2"/>
          <w:sz w:val="21"/>
          <w:szCs w:val="21"/>
          <w:lang w:eastAsia="zh-CN"/>
        </w:rPr>
      </w:pPr>
      <w:r>
        <w:rPr>
          <w:rFonts w:eastAsia="宋体" w:hint="eastAsia"/>
          <w:b/>
          <w:color w:val="FF0000"/>
          <w:kern w:val="2"/>
          <w:sz w:val="21"/>
          <w:szCs w:val="21"/>
          <w:lang w:eastAsia="zh-CN"/>
        </w:rPr>
        <w:t>6.在</w:t>
      </w:r>
      <w:r>
        <w:rPr>
          <w:rFonts w:eastAsia="宋体" w:hint="eastAsia"/>
          <w:b/>
          <w:color w:val="FF0000"/>
          <w:kern w:val="2"/>
          <w:sz w:val="21"/>
          <w:szCs w:val="21"/>
          <w:lang w:eastAsia="zh-CN"/>
        </w:rPr>
        <w:t>招标技术要求中</w:t>
      </w:r>
      <w:r>
        <w:rPr>
          <w:rFonts w:eastAsia="宋体" w:hint="eastAsia"/>
          <w:b/>
          <w:color w:val="FF0000"/>
          <w:kern w:val="2"/>
          <w:sz w:val="21"/>
          <w:szCs w:val="21"/>
          <w:lang w:eastAsia="zh-CN"/>
        </w:rPr>
        <w:t>，</w:t>
      </w:r>
      <w:r>
        <w:rPr>
          <w:rFonts w:eastAsia="宋体" w:hint="eastAsia"/>
          <w:b/>
          <w:color w:val="FF0000"/>
          <w:kern w:val="2"/>
          <w:sz w:val="21"/>
          <w:szCs w:val="21"/>
          <w:lang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pPr>
        <w:widowControl w:val="0"/>
        <w:ind w:firstLine="420"/>
        <w:jc w:val="both"/>
        <w:rPr>
          <w:rFonts w:eastAsia="宋体" w:hint="eastAsia"/>
          <w:kern w:val="2"/>
          <w:sz w:val="21"/>
          <w:szCs w:val="20"/>
          <w:lang w:eastAsia="zh-CN"/>
        </w:rPr>
      </w:pPr>
    </w:p>
    <w:bookmarkEnd w:id="44"/>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8"/>
        <w:gridCol w:w="1143"/>
        <w:gridCol w:w="653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841" w:type="dxa"/>
            <w:vAlign w:val="center"/>
          </w:tcPr>
          <w:p>
            <w:pPr>
              <w:widowControl w:val="0"/>
              <w:jc w:val="center"/>
              <w:rPr>
                <w:rFonts w:ascii="宋体" w:eastAsia="宋体" w:hAnsi="宋体" w:cs="宋体" w:hint="eastAsia"/>
                <w:b/>
                <w:bCs/>
                <w:color w:val="000000"/>
                <w:kern w:val="2"/>
                <w:sz w:val="21"/>
                <w:szCs w:val="21"/>
                <w:lang w:eastAsia="zh-CN"/>
              </w:rPr>
            </w:pPr>
            <w:bookmarkStart w:id="45" w:name="_Hlk70236148"/>
            <w:bookmarkStart w:id="46" w:name="OLE_LINK1"/>
            <w:r>
              <w:rPr>
                <w:rFonts w:ascii="宋体" w:eastAsia="宋体" w:hAnsi="宋体" w:cs="宋体" w:hint="eastAsia"/>
                <w:b/>
                <w:bCs/>
                <w:color w:val="000000"/>
                <w:kern w:val="2"/>
                <w:sz w:val="21"/>
                <w:szCs w:val="21"/>
                <w:lang w:eastAsia="zh-CN"/>
              </w:rPr>
              <w:t>序号</w:t>
            </w:r>
          </w:p>
        </w:tc>
        <w:tc>
          <w:tcPr>
            <w:tcW w:w="1134" w:type="dxa"/>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6485" w:type="dxa"/>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1134" w:type="dxa"/>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柜式超声清洗消毒器</w:t>
            </w: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1、清洗容积：≥</w:t>
            </w:r>
            <w:r>
              <w:rPr>
                <w:rFonts w:ascii="宋体" w:eastAsia="宋体" w:hAnsi="宋体" w:cs="宋体" w:hint="eastAsia"/>
                <w:kern w:val="2"/>
                <w:sz w:val="21"/>
                <w:szCs w:val="21"/>
                <w:lang w:eastAsia="zh-CN"/>
              </w:rPr>
              <w:t>380L</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vAlign w:val="center"/>
          </w:tcPr>
          <w:p>
            <w:pPr>
              <w:widowControl w:val="0"/>
              <w:jc w:val="center"/>
              <w:rPr>
                <w:rFonts w:ascii="宋体" w:eastAsia="宋体" w:hAnsi="宋体" w:cs="宋体" w:hint="eastAsia"/>
                <w:color w:val="000000"/>
                <w:kern w:val="2"/>
                <w:sz w:val="21"/>
                <w:szCs w:val="21"/>
                <w:lang w:eastAsia="zh-CN"/>
              </w:rPr>
            </w:pPr>
          </w:p>
        </w:tc>
        <w:tc>
          <w:tcPr>
            <w:tcW w:w="1134" w:type="dxa"/>
            <w:vMerge/>
            <w:vAlign w:val="center"/>
          </w:tcPr>
          <w:p>
            <w:pPr>
              <w:widowControl w:val="0"/>
              <w:jc w:val="center"/>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2、具有全自动清洗、漂洗、消毒上油和干燥功能，采用可编程序控制器对整个过程进行全自动控制</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3、具有高性能</w:t>
            </w:r>
            <w:r>
              <w:rPr>
                <w:rFonts w:ascii="宋体" w:eastAsia="宋体" w:hAnsi="宋体" w:cs="宋体" w:hint="eastAsia"/>
                <w:color w:val="000000"/>
                <w:kern w:val="2"/>
                <w:sz w:val="21"/>
                <w:szCs w:val="21"/>
                <w:lang w:eastAsia="zh-CN"/>
              </w:rPr>
              <w:t>水切式旋转</w:t>
            </w:r>
            <w:r>
              <w:rPr>
                <w:rFonts w:ascii="宋体" w:eastAsia="宋体" w:hAnsi="宋体" w:cs="宋体" w:hint="eastAsia"/>
                <w:color w:val="000000"/>
                <w:kern w:val="2"/>
                <w:sz w:val="21"/>
                <w:szCs w:val="21"/>
                <w:lang w:eastAsia="zh-CN"/>
              </w:rPr>
              <w:t>喷</w:t>
            </w:r>
            <w:r>
              <w:rPr>
                <w:rFonts w:ascii="宋体" w:eastAsia="宋体" w:hAnsi="宋体" w:cs="宋体" w:hint="eastAsia"/>
                <w:kern w:val="2"/>
                <w:sz w:val="21"/>
                <w:szCs w:val="21"/>
                <w:lang w:eastAsia="zh-CN"/>
              </w:rPr>
              <w:t>淋</w:t>
            </w:r>
            <w:r>
              <w:rPr>
                <w:rFonts w:ascii="宋体" w:eastAsia="宋体" w:hAnsi="宋体" w:cs="宋体" w:hint="eastAsia"/>
                <w:kern w:val="2"/>
                <w:sz w:val="21"/>
                <w:szCs w:val="21"/>
                <w:lang w:eastAsia="zh-CN"/>
              </w:rPr>
              <w:t>清洗功能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喷淋臂镶嵌高压喷嘴。</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4、自动升降双扉门，双门互锁</w:t>
            </w:r>
            <w:r>
              <w:rPr>
                <w:rFonts w:ascii="宋体" w:eastAsia="宋体" w:hAnsi="宋体" w:cs="宋体" w:hint="eastAsia"/>
                <w:kern w:val="2"/>
                <w:sz w:val="21"/>
                <w:szCs w:val="21"/>
                <w:lang w:eastAsia="zh-CN"/>
              </w:rPr>
              <w:t>下开门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门升降采用传</w:t>
            </w:r>
            <w:r>
              <w:rPr>
                <w:rFonts w:ascii="宋体" w:eastAsia="宋体" w:hAnsi="宋体" w:cs="宋体" w:hint="eastAsia"/>
                <w:kern w:val="2"/>
                <w:sz w:val="21"/>
                <w:szCs w:val="21"/>
                <w:lang w:eastAsia="zh-CN"/>
              </w:rPr>
              <w:t>动方式，</w:t>
            </w:r>
            <w:r>
              <w:rPr>
                <w:rFonts w:ascii="宋体" w:eastAsia="宋体" w:hAnsi="宋体" w:cs="宋体" w:hint="eastAsia"/>
                <w:kern w:val="2"/>
                <w:sz w:val="21"/>
                <w:szCs w:val="21"/>
                <w:lang w:eastAsia="zh-CN"/>
              </w:rPr>
              <w:t>使开关门</w:t>
            </w:r>
            <w:r>
              <w:rPr>
                <w:rFonts w:ascii="宋体" w:eastAsia="宋体" w:hAnsi="宋体" w:cs="宋体" w:hint="eastAsia"/>
                <w:kern w:val="2"/>
                <w:sz w:val="21"/>
                <w:szCs w:val="21"/>
                <w:lang w:eastAsia="zh-CN"/>
              </w:rPr>
              <w:t>防止漏水</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6、采用</w:t>
            </w:r>
            <w:r>
              <w:rPr>
                <w:rFonts w:ascii="宋体" w:eastAsia="宋体" w:hAnsi="宋体" w:cs="宋体" w:hint="eastAsia"/>
                <w:kern w:val="2"/>
                <w:sz w:val="21"/>
                <w:szCs w:val="21"/>
                <w:lang w:eastAsia="zh-CN"/>
              </w:rPr>
              <w:t>≥7寸</w:t>
            </w:r>
            <w:r>
              <w:rPr>
                <w:rFonts w:ascii="宋体" w:eastAsia="宋体" w:hAnsi="宋体" w:cs="宋体" w:hint="eastAsia"/>
                <w:kern w:val="2"/>
                <w:sz w:val="21"/>
                <w:szCs w:val="21"/>
                <w:lang w:eastAsia="zh-CN"/>
              </w:rPr>
              <w:t>彩色触摸屏操作，智能数显实时</w:t>
            </w:r>
            <w:r>
              <w:rPr>
                <w:rFonts w:ascii="宋体" w:eastAsia="宋体" w:hAnsi="宋体" w:cs="宋体" w:hint="eastAsia"/>
                <w:kern w:val="2"/>
                <w:sz w:val="21"/>
                <w:szCs w:val="21"/>
                <w:lang w:eastAsia="zh-CN"/>
              </w:rPr>
              <w:t>清洗</w:t>
            </w:r>
            <w:r>
              <w:rPr>
                <w:rFonts w:ascii="宋体" w:eastAsia="宋体" w:hAnsi="宋体" w:cs="宋体" w:hint="eastAsia"/>
                <w:kern w:val="2"/>
                <w:sz w:val="21"/>
                <w:szCs w:val="21"/>
                <w:lang w:eastAsia="zh-CN"/>
              </w:rPr>
              <w:t>温度、时间、</w:t>
            </w:r>
            <w:r>
              <w:rPr>
                <w:rFonts w:ascii="宋体" w:eastAsia="宋体" w:hAnsi="宋体" w:cs="宋体" w:hint="eastAsia"/>
                <w:kern w:val="2"/>
                <w:sz w:val="21"/>
                <w:szCs w:val="21"/>
                <w:lang w:eastAsia="zh-CN"/>
              </w:rPr>
              <w:t>消毒温度、时间、</w:t>
            </w:r>
            <w:r>
              <w:rPr>
                <w:rFonts w:ascii="宋体" w:eastAsia="宋体" w:hAnsi="宋体" w:cs="宋体" w:hint="eastAsia"/>
                <w:kern w:val="2"/>
                <w:sz w:val="21"/>
                <w:szCs w:val="21"/>
                <w:lang w:eastAsia="zh-CN"/>
              </w:rPr>
              <w:t>上油时间、</w:t>
            </w:r>
            <w:r>
              <w:rPr>
                <w:rFonts w:ascii="宋体" w:eastAsia="宋体" w:hAnsi="宋体" w:cs="宋体" w:hint="eastAsia"/>
                <w:kern w:val="2"/>
                <w:sz w:val="21"/>
                <w:szCs w:val="21"/>
                <w:lang w:eastAsia="zh-CN"/>
              </w:rPr>
              <w:t>A0值、</w:t>
            </w:r>
            <w:r>
              <w:rPr>
                <w:rFonts w:ascii="宋体" w:eastAsia="宋体" w:hAnsi="宋体" w:cs="宋体" w:hint="eastAsia"/>
                <w:kern w:val="2"/>
                <w:sz w:val="21"/>
                <w:szCs w:val="21"/>
                <w:lang w:eastAsia="zh-CN"/>
              </w:rPr>
              <w:t>干燥</w:t>
            </w:r>
            <w:r>
              <w:rPr>
                <w:rFonts w:ascii="宋体" w:eastAsia="宋体" w:hAnsi="宋体" w:cs="宋体" w:hint="eastAsia"/>
                <w:kern w:val="2"/>
                <w:sz w:val="21"/>
                <w:szCs w:val="21"/>
                <w:lang w:eastAsia="zh-CN"/>
              </w:rPr>
              <w:t>温度、</w:t>
            </w:r>
            <w:r>
              <w:rPr>
                <w:rFonts w:ascii="宋体" w:eastAsia="宋体" w:hAnsi="宋体" w:cs="宋体" w:hint="eastAsia"/>
                <w:kern w:val="2"/>
                <w:sz w:val="21"/>
                <w:szCs w:val="21"/>
                <w:lang w:eastAsia="zh-CN"/>
              </w:rPr>
              <w:t>时间等数据</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7、数据</w:t>
            </w:r>
            <w:r>
              <w:rPr>
                <w:rFonts w:ascii="宋体" w:eastAsia="宋体" w:hAnsi="宋体" w:cs="宋体" w:hint="eastAsia"/>
                <w:kern w:val="2"/>
                <w:sz w:val="21"/>
                <w:szCs w:val="21"/>
                <w:lang w:eastAsia="zh-CN"/>
              </w:rPr>
              <w:t>自动</w:t>
            </w:r>
            <w:r>
              <w:rPr>
                <w:rFonts w:ascii="宋体" w:eastAsia="宋体" w:hAnsi="宋体" w:cs="宋体" w:hint="eastAsia"/>
                <w:kern w:val="2"/>
                <w:sz w:val="21"/>
                <w:szCs w:val="21"/>
                <w:lang w:eastAsia="zh-CN"/>
              </w:rPr>
              <w:t>采集、存储、打印</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保存3年以上</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也可使用U盘等USB存储设备将数据导出</w:t>
            </w:r>
            <w:r>
              <w:rPr>
                <w:rFonts w:ascii="宋体" w:eastAsia="宋体" w:hAnsi="宋体" w:cs="宋体" w:hint="eastAsia"/>
                <w:kern w:val="2"/>
                <w:sz w:val="21"/>
                <w:szCs w:val="21"/>
                <w:lang w:eastAsia="zh-CN"/>
              </w:rPr>
              <w:t>进行存储</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高低液位安全控制及故障自动检测报警系统</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变频超声波清洗功能</w:t>
            </w:r>
            <w:r>
              <w:rPr>
                <w:rFonts w:ascii="宋体" w:eastAsia="宋体" w:hAnsi="宋体" w:cs="宋体" w:hint="eastAsia"/>
                <w:kern w:val="2"/>
                <w:lang w:eastAsia="zh-CN"/>
              </w:rPr>
              <w:t>≥</w:t>
            </w:r>
            <w:r>
              <w:rPr>
                <w:rFonts w:ascii="宋体" w:eastAsia="宋体" w:hAnsi="宋体" w:cs="宋体" w:hint="eastAsia"/>
                <w:kern w:val="2"/>
                <w:lang w:eastAsia="zh-CN"/>
              </w:rPr>
              <w:t>3个</w:t>
            </w:r>
            <w:r>
              <w:rPr>
                <w:rFonts w:ascii="宋体" w:eastAsia="宋体" w:hAnsi="宋体" w:cs="宋体" w:hint="eastAsia"/>
                <w:kern w:val="2"/>
                <w:lang w:eastAsia="zh-CN"/>
              </w:rPr>
              <w:t>超声波</w:t>
            </w:r>
            <w:r>
              <w:rPr>
                <w:rFonts w:ascii="宋体" w:eastAsia="宋体" w:hAnsi="宋体" w:cs="宋体" w:hint="eastAsia"/>
                <w:kern w:val="2"/>
                <w:lang w:eastAsia="zh-CN"/>
              </w:rPr>
              <w:t>频率</w:t>
            </w:r>
            <w:r>
              <w:rPr>
                <w:rFonts w:ascii="宋体" w:eastAsia="宋体" w:hAnsi="宋体" w:cs="宋体" w:hint="eastAsia"/>
                <w:kern w:val="2"/>
                <w:sz w:val="21"/>
                <w:szCs w:val="21"/>
                <w:lang w:eastAsia="zh-CN"/>
              </w:rPr>
              <w:t>自动切换。</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清洗机内部管路全部采用卫生级304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不锈钢制作，管路之间采用304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不锈钢卡箍式连接</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11、</w:t>
            </w:r>
            <w:r>
              <w:rPr>
                <w:rFonts w:ascii="宋体" w:eastAsia="宋体" w:hAnsi="宋体" w:cs="宋体" w:hint="eastAsia"/>
                <w:bCs/>
                <w:kern w:val="2"/>
                <w:sz w:val="21"/>
                <w:szCs w:val="21"/>
                <w:lang w:eastAsia="zh-CN"/>
              </w:rPr>
              <w:t>加热方式：</w:t>
            </w:r>
            <w:r>
              <w:rPr>
                <w:rFonts w:ascii="宋体" w:eastAsia="宋体" w:hAnsi="宋体" w:cs="宋体" w:hint="eastAsia"/>
                <w:bCs/>
                <w:kern w:val="2"/>
                <w:sz w:val="21"/>
                <w:szCs w:val="21"/>
                <w:lang w:eastAsia="zh-CN"/>
              </w:rPr>
              <w:t>电</w:t>
            </w:r>
            <w:r>
              <w:rPr>
                <w:rFonts w:ascii="宋体" w:eastAsia="宋体" w:hAnsi="宋体" w:cs="宋体" w:hint="eastAsia"/>
                <w:bCs/>
                <w:kern w:val="2"/>
                <w:sz w:val="21"/>
                <w:szCs w:val="21"/>
                <w:lang w:eastAsia="zh-CN"/>
              </w:rPr>
              <w:t>加热</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消毒方式：热力消毒</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消毒温度：≥93℃热水</w:t>
            </w:r>
          </w:p>
        </w:tc>
      </w:tr>
      <w:tr>
        <w:tblPrEx>
          <w:tblW w:w="5000" w:type="pct"/>
          <w:jc w:val="center"/>
          <w:tblLayout w:type="fixed"/>
          <w:tblCellMar>
            <w:top w:w="0" w:type="dxa"/>
            <w:left w:w="108" w:type="dxa"/>
            <w:bottom w:w="0" w:type="dxa"/>
            <w:right w:w="108" w:type="dxa"/>
          </w:tblCellMar>
        </w:tblPrEx>
        <w:trPr>
          <w:trHeight w:val="9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14、A0值</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3000</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15、清洗数量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4</w:t>
            </w:r>
            <w:r>
              <w:rPr>
                <w:rFonts w:ascii="宋体" w:eastAsia="宋体" w:hAnsi="宋体" w:cs="宋体" w:hint="eastAsia"/>
                <w:bCs/>
                <w:kern w:val="2"/>
                <w:sz w:val="21"/>
                <w:szCs w:val="21"/>
                <w:lang w:eastAsia="zh-CN"/>
              </w:rPr>
              <w:t>层</w:t>
            </w:r>
            <w:r>
              <w:rPr>
                <w:rFonts w:ascii="宋体" w:eastAsia="宋体" w:hAnsi="宋体" w:cs="宋体" w:hint="eastAsia"/>
                <w:bCs/>
                <w:kern w:val="2"/>
                <w:sz w:val="21"/>
                <w:szCs w:val="21"/>
                <w:lang w:eastAsia="zh-CN"/>
              </w:rPr>
              <w:t>8</w:t>
            </w:r>
            <w:r>
              <w:rPr>
                <w:rFonts w:ascii="宋体" w:eastAsia="宋体" w:hAnsi="宋体" w:cs="宋体" w:hint="eastAsia"/>
                <w:bCs/>
                <w:kern w:val="2"/>
                <w:sz w:val="21"/>
                <w:szCs w:val="21"/>
                <w:lang w:eastAsia="zh-CN"/>
              </w:rPr>
              <w:t>个洗篮</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设备总功率：</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36</w:t>
            </w:r>
            <w:r>
              <w:rPr>
                <w:rFonts w:ascii="宋体" w:eastAsia="宋体" w:hAnsi="宋体" w:cs="宋体" w:hint="eastAsia"/>
                <w:bCs/>
                <w:kern w:val="2"/>
                <w:sz w:val="21"/>
                <w:szCs w:val="21"/>
                <w:lang w:eastAsia="zh-CN"/>
              </w:rPr>
              <w:t>KW</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、标准工作周期：</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60</w:t>
            </w:r>
            <w:r>
              <w:rPr>
                <w:rFonts w:ascii="宋体" w:eastAsia="宋体" w:hAnsi="宋体" w:cs="宋体" w:hint="eastAsia"/>
                <w:kern w:val="2"/>
                <w:sz w:val="21"/>
                <w:szCs w:val="21"/>
                <w:lang w:eastAsia="zh-CN"/>
              </w:rPr>
              <w:t>min</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val="0"/>
              <w:numPr>
                <w:ilvl w:val="0"/>
                <w:numId w:val="0"/>
              </w:numPr>
              <w:suppressLineNumbers w:val="0"/>
              <w:tabs>
                <w:tab w:val="left" w:pos="0"/>
                <w:tab w:val="left" w:pos="220"/>
              </w:tabs>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 整机采用</w:t>
            </w:r>
            <w:r>
              <w:rPr>
                <w:rFonts w:ascii="宋体" w:eastAsia="宋体" w:hAnsi="宋体" w:cs="宋体" w:hint="eastAsia"/>
                <w:kern w:val="2"/>
                <w:sz w:val="21"/>
                <w:szCs w:val="21"/>
                <w:lang w:eastAsia="zh-CN"/>
              </w:rPr>
              <w:t>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w:t>
            </w:r>
            <w:r>
              <w:rPr>
                <w:rFonts w:ascii="宋体" w:eastAsia="宋体" w:hAnsi="宋体" w:cs="宋体" w:hint="eastAsia"/>
                <w:kern w:val="2"/>
                <w:sz w:val="21"/>
                <w:szCs w:val="21"/>
                <w:lang w:eastAsia="zh-CN"/>
              </w:rPr>
              <w:t>制作</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外形尺寸</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00*1</w:t>
            </w:r>
            <w:r>
              <w:rPr>
                <w:rFonts w:ascii="宋体" w:eastAsia="宋体" w:hAnsi="宋体" w:cs="宋体" w:hint="eastAsia"/>
                <w:bCs/>
                <w:kern w:val="2"/>
                <w:sz w:val="21"/>
                <w:szCs w:val="21"/>
                <w:lang w:eastAsia="zh-CN"/>
              </w:rPr>
              <w:t>10</w:t>
            </w:r>
            <w:r>
              <w:rPr>
                <w:rFonts w:ascii="宋体" w:eastAsia="宋体" w:hAnsi="宋体" w:cs="宋体" w:hint="eastAsia"/>
                <w:bCs/>
                <w:kern w:val="2"/>
                <w:sz w:val="21"/>
                <w:szCs w:val="21"/>
                <w:lang w:eastAsia="zh-CN"/>
              </w:rPr>
              <w:t>0*</w:t>
            </w:r>
            <w:r>
              <w:rPr>
                <w:rFonts w:ascii="宋体" w:eastAsia="宋体" w:hAnsi="宋体" w:cs="宋体" w:hint="eastAsia"/>
                <w:bCs/>
                <w:kern w:val="2"/>
                <w:sz w:val="21"/>
                <w:szCs w:val="21"/>
                <w:lang w:eastAsia="zh-CN"/>
              </w:rPr>
              <w:t>2000</w:t>
            </w:r>
            <w:r>
              <w:rPr>
                <w:rFonts w:ascii="宋体" w:eastAsia="宋体" w:hAnsi="宋体" w:cs="宋体" w:hint="eastAsia"/>
                <w:bCs/>
                <w:kern w:val="2"/>
                <w:sz w:val="21"/>
                <w:szCs w:val="21"/>
                <w:lang w:eastAsia="zh-CN"/>
              </w:rPr>
              <w:t>(长宽高）mm</w:t>
            </w:r>
          </w:p>
        </w:tc>
      </w:tr>
      <w:tr>
        <w:tblPrEx>
          <w:tblW w:w="5000" w:type="pct"/>
          <w:jc w:val="center"/>
          <w:tblLayout w:type="fixed"/>
          <w:tblCellMar>
            <w:top w:w="0" w:type="dxa"/>
            <w:left w:w="108" w:type="dxa"/>
            <w:bottom w:w="0" w:type="dxa"/>
            <w:right w:w="108" w:type="dxa"/>
          </w:tblCellMar>
        </w:tblPrEx>
        <w:trPr>
          <w:trHeight w:val="17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5"/>
              <w:gridCol w:w="1195"/>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1"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1" w:type="pct"/>
                  <w:vAlign w:val="center"/>
                </w:tcPr>
                <w:p>
                  <w:pPr>
                    <w:widowControl/>
                    <w:jc w:val="left"/>
                    <w:rPr>
                      <w:rFonts w:ascii="宋体" w:hAnsi="宋体" w:cs="宋体" w:hint="eastAsia"/>
                      <w:spacing w:val="-13"/>
                      <w:sz w:val="21"/>
                      <w:szCs w:val="21"/>
                      <w:lang w:eastAsia="zh-CN"/>
                    </w:rPr>
                  </w:pPr>
                  <w:r>
                    <w:rPr>
                      <w:rFonts w:ascii="宋体" w:hAnsi="宋体" w:cs="宋体" w:hint="eastAsia"/>
                      <w:color w:val="000000"/>
                      <w:sz w:val="21"/>
                      <w:szCs w:val="21"/>
                      <w:lang w:eastAsia="zh-CN"/>
                    </w:rPr>
                    <w:t>处理</w:t>
                  </w:r>
                  <w:r>
                    <w:rPr>
                      <w:rFonts w:ascii="宋体" w:hAnsi="宋体" w:cs="宋体" w:hint="eastAsia"/>
                      <w:color w:val="000000"/>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多功能</w:t>
                  </w:r>
                  <w:r>
                    <w:rPr>
                      <w:rFonts w:ascii="宋体" w:hAnsi="宋体" w:cs="宋体" w:hint="eastAsia"/>
                      <w:color w:val="000000"/>
                      <w:kern w:val="2"/>
                      <w:sz w:val="21"/>
                      <w:szCs w:val="21"/>
                      <w:lang w:eastAsia="zh-CN"/>
                    </w:rPr>
                    <w:t>清洗架</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个</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清洗篮筐</w:t>
                  </w:r>
                </w:p>
              </w:tc>
              <w:tc>
                <w:tcPr>
                  <w:tcW w:w="946" w:type="pct"/>
                  <w:shd w:val="clear" w:color="auto" w:fill="auto"/>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个</w:t>
                  </w:r>
                </w:p>
              </w:tc>
              <w:tc>
                <w:tcPr>
                  <w:tcW w:w="731" w:type="pct"/>
                  <w:shd w:val="clear" w:color="auto" w:fill="auto"/>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8</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小推车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台</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304不锈钢清洗槽</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2</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62"/>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血小板保存箱</w:t>
            </w:r>
          </w:p>
        </w:tc>
        <w:tc>
          <w:tcPr>
            <w:tcW w:w="6485" w:type="dxa"/>
          </w:tcPr>
          <w:p>
            <w:pPr>
              <w:widowControl w:val="0"/>
              <w:jc w:val="both"/>
              <w:rPr>
                <w:rFonts w:eastAsia="宋体" w:hint="eastAsia"/>
                <w:kern w:val="2"/>
                <w:sz w:val="21"/>
                <w:lang w:eastAsia="zh-CN"/>
              </w:rPr>
            </w:pPr>
            <w:r>
              <w:rPr>
                <w:rFonts w:eastAsia="宋体" w:hint="eastAsia"/>
                <w:kern w:val="2"/>
                <w:sz w:val="21"/>
                <w:lang w:eastAsia="zh-CN"/>
              </w:rPr>
              <w:t>1.</w:t>
            </w:r>
            <w:r>
              <w:rPr>
                <w:rFonts w:eastAsia="宋体" w:hint="eastAsia"/>
                <w:kern w:val="2"/>
                <w:sz w:val="21"/>
                <w:lang w:eastAsia="zh-CN"/>
              </w:rPr>
              <w:t>采用微处理器彩色液晶触摸屏系统，自我诊断故障信息并弹窗显示。</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2.</w:t>
            </w:r>
            <w:r>
              <w:rPr>
                <w:rFonts w:ascii="宋体" w:eastAsia="宋体" w:hAnsi="宋体" w:cs="宋体" w:hint="eastAsia"/>
                <w:bCs/>
                <w:sz w:val="21"/>
                <w:szCs w:val="21"/>
                <w:lang w:eastAsia="zh-CN" w:bidi="ar"/>
              </w:rPr>
              <w:t>机器运行微处理器控制并具有系统自动检测功能。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配备两套温度传感系统，故障状态下可切换使用。</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4.</w:t>
            </w:r>
            <w:r>
              <w:rPr>
                <w:rFonts w:eastAsia="宋体" w:hint="eastAsia"/>
                <w:kern w:val="2"/>
                <w:sz w:val="21"/>
                <w:lang w:eastAsia="zh-CN"/>
              </w:rPr>
              <w:t>多种方法监控设备温度，信息的完整记录和质控数据的溯源；实时显示温度/时间动态变化曲线，支持实时打印温度记录及USB数据导出，确保质控数据可追溯。</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5.</w:t>
            </w:r>
            <w:r>
              <w:rPr>
                <w:rFonts w:eastAsia="宋体" w:hint="eastAsia"/>
                <w:kern w:val="2"/>
                <w:sz w:val="21"/>
                <w:lang w:eastAsia="zh-CN"/>
              </w:rPr>
              <w:t>溯源系统，能实时记录箱体的温度数据，可设置医院名称、操作人员编号，保存操作记录。</w:t>
            </w:r>
          </w:p>
        </w:tc>
      </w:tr>
      <w:tr>
        <w:tblPrEx>
          <w:tblW w:w="5000" w:type="pct"/>
          <w:jc w:val="center"/>
          <w:tblLayout w:type="fixed"/>
          <w:tblCellMar>
            <w:top w:w="0" w:type="dxa"/>
            <w:left w:w="108" w:type="dxa"/>
            <w:bottom w:w="0" w:type="dxa"/>
            <w:right w:w="108" w:type="dxa"/>
          </w:tblCellMar>
        </w:tblPrEx>
        <w:trPr>
          <w:trHeight w:val="1091"/>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6.</w:t>
            </w:r>
            <w:r>
              <w:rPr>
                <w:rFonts w:eastAsia="宋体" w:hint="eastAsia"/>
                <w:kern w:val="2"/>
                <w:sz w:val="21"/>
                <w:lang w:eastAsia="zh-CN"/>
              </w:rPr>
              <w:t>两套独立的声、光报警系统，温度超高/低报警，非正常关机报警。振荡装置（电机）出现故障、设备的门在没关严的情况下自动报警及超温自动断电功能，报警方式为声光报警；具有开门自动停止摆动、关门自动恢复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7.</w:t>
            </w:r>
            <w:r>
              <w:rPr>
                <w:rFonts w:eastAsia="宋体" w:hint="eastAsia"/>
                <w:kern w:val="2"/>
                <w:sz w:val="21"/>
                <w:lang w:eastAsia="zh-CN"/>
              </w:rPr>
              <w:t>设备具备漏液报警功能，监测到有漏液发生，发出声光报警提示。</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0" w:firstLine="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8.</w:t>
            </w:r>
            <w:r>
              <w:rPr>
                <w:rFonts w:ascii="宋体" w:eastAsia="宋体" w:hAnsi="宋体" w:cs="宋体" w:hint="eastAsia"/>
                <w:bCs/>
                <w:sz w:val="21"/>
                <w:szCs w:val="21"/>
                <w:lang w:eastAsia="zh-CN" w:bidi="ar"/>
              </w:rPr>
              <w:t>设备配有漏电保护器，如设备出现漏电情况自动断电。</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9.</w:t>
            </w:r>
            <w:r>
              <w:rPr>
                <w:rFonts w:ascii="宋体" w:eastAsia="宋体" w:hAnsi="宋体" w:cs="宋体" w:hint="eastAsia"/>
                <w:bCs/>
                <w:sz w:val="21"/>
                <w:szCs w:val="21"/>
                <w:lang w:eastAsia="zh-CN" w:bidi="ar"/>
              </w:rPr>
              <w:t>屏幕操作界面增设密码锁锁屏防护：支持密码验证解锁。</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10.</w:t>
            </w:r>
            <w:r>
              <w:rPr>
                <w:rFonts w:ascii="宋体" w:eastAsia="宋体" w:hAnsi="宋体" w:cs="宋体" w:hint="eastAsia"/>
                <w:bCs/>
                <w:sz w:val="21"/>
                <w:szCs w:val="21"/>
                <w:lang w:eastAsia="zh-CN" w:bidi="ar"/>
              </w:rPr>
              <w:t>设备门增设电子锁功能：开门需通过密码或权限验证。</w:t>
            </w:r>
          </w:p>
        </w:tc>
      </w:tr>
      <w:tr>
        <w:tblPrEx>
          <w:tblW w:w="5000" w:type="pct"/>
          <w:jc w:val="center"/>
          <w:tblLayout w:type="fixed"/>
          <w:tblCellMar>
            <w:top w:w="0" w:type="dxa"/>
            <w:left w:w="108" w:type="dxa"/>
            <w:bottom w:w="0" w:type="dxa"/>
            <w:right w:w="108" w:type="dxa"/>
          </w:tblCellMar>
        </w:tblPrEx>
        <w:trPr>
          <w:trHeight w:val="34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w:t>
            </w:r>
            <w:r>
              <w:rPr>
                <w:rFonts w:ascii="宋体" w:eastAsia="宋体" w:hAnsi="宋体" w:cs="宋体" w:hint="eastAsia"/>
                <w:bCs/>
                <w:sz w:val="21"/>
                <w:szCs w:val="21"/>
                <w:lang w:eastAsia="zh-CN" w:bidi="ar"/>
              </w:rPr>
              <w:t>1</w:t>
            </w:r>
            <w:r>
              <w:rPr>
                <w:rFonts w:ascii="宋体" w:eastAsia="宋体" w:hAnsi="宋体" w:cs="宋体" w:hint="eastAsia"/>
                <w:bCs/>
                <w:sz w:val="21"/>
                <w:szCs w:val="21"/>
                <w:lang w:eastAsia="zh-CN" w:bidi="ar"/>
              </w:rPr>
              <w:t>.</w:t>
            </w:r>
            <w:r>
              <w:rPr>
                <w:rFonts w:ascii="宋体" w:eastAsia="宋体" w:hAnsi="宋体" w:cs="宋体" w:hint="eastAsia"/>
                <w:bCs/>
                <w:sz w:val="21"/>
                <w:szCs w:val="21"/>
                <w:lang w:eastAsia="zh-CN" w:bidi="ar"/>
              </w:rPr>
              <w:t>304不锈钢内腔配有紫外线消毒和照明功能。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12.</w:t>
            </w:r>
            <w:r>
              <w:rPr>
                <w:rFonts w:eastAsia="宋体" w:hint="eastAsia"/>
                <w:kern w:val="2"/>
                <w:sz w:val="21"/>
                <w:lang w:eastAsia="zh-CN"/>
              </w:rPr>
              <w:t>采用新型防滑托盘，设备托盘采用模具制作（或合金），</w:t>
            </w:r>
            <w:r>
              <w:rPr>
                <w:rFonts w:eastAsia="宋体" w:hint="eastAsia"/>
                <w:kern w:val="2"/>
                <w:sz w:val="21"/>
                <w:lang w:eastAsia="zh-CN"/>
              </w:rPr>
              <w:t>具备</w:t>
            </w:r>
            <w:r>
              <w:rPr>
                <w:rFonts w:eastAsia="宋体" w:hint="eastAsia"/>
                <w:kern w:val="2"/>
                <w:sz w:val="21"/>
                <w:lang w:eastAsia="zh-CN"/>
              </w:rPr>
              <w:t>防滑效果。</w:t>
            </w:r>
          </w:p>
        </w:tc>
      </w:tr>
      <w:tr>
        <w:tblPrEx>
          <w:tblW w:w="5000" w:type="pct"/>
          <w:jc w:val="center"/>
          <w:tblLayout w:type="fixed"/>
          <w:tblCellMar>
            <w:top w:w="0" w:type="dxa"/>
            <w:left w:w="108" w:type="dxa"/>
            <w:bottom w:w="0" w:type="dxa"/>
            <w:right w:w="108" w:type="dxa"/>
          </w:tblCellMar>
        </w:tblPrEx>
        <w:trPr>
          <w:trHeight w:val="250"/>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13.</w:t>
            </w:r>
            <w:r>
              <w:rPr>
                <w:rFonts w:ascii="宋体" w:eastAsia="宋体" w:hAnsi="宋体" w:cs="宋体" w:hint="eastAsia"/>
                <w:bCs/>
                <w:sz w:val="21"/>
                <w:szCs w:val="21"/>
                <w:lang w:eastAsia="zh-CN" w:bidi="ar"/>
              </w:rPr>
              <w:t>具有自动化霜除霜功能，带锁静音脚轮设计，</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14.</w:t>
            </w:r>
            <w:r>
              <w:rPr>
                <w:rFonts w:eastAsia="宋体" w:hint="eastAsia"/>
                <w:kern w:val="2"/>
                <w:sz w:val="21"/>
                <w:lang w:eastAsia="zh-CN"/>
              </w:rPr>
              <w:t>支持密码权限设置，满足多样化质控要求；配备备用电池，断电时仍能实时显示箱内温度及运行状态。</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15.</w:t>
            </w:r>
            <w:r>
              <w:rPr>
                <w:rFonts w:eastAsia="宋体" w:hint="eastAsia"/>
                <w:kern w:val="2"/>
                <w:sz w:val="21"/>
                <w:lang w:eastAsia="zh-CN"/>
              </w:rPr>
              <w:t>电机具备摆动记忆功能，异常断电恢复后自动重启振荡，无需人工干预。</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16.</w:t>
            </w:r>
            <w:r>
              <w:rPr>
                <w:rFonts w:ascii="宋体" w:eastAsia="宋体" w:hAnsi="宋体" w:cs="宋体" w:hint="eastAsia"/>
                <w:bCs/>
                <w:sz w:val="21"/>
                <w:szCs w:val="21"/>
                <w:lang w:eastAsia="zh-CN" w:bidi="ar"/>
              </w:rPr>
              <w:t>漏电保护器、自动化霜等功能联动。</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17.</w:t>
            </w:r>
            <w:r>
              <w:rPr>
                <w:rFonts w:ascii="宋体" w:eastAsia="宋体" w:hAnsi="宋体" w:cs="宋体" w:hint="eastAsia"/>
                <w:bCs/>
                <w:kern w:val="2"/>
                <w:sz w:val="21"/>
                <w:szCs w:val="21"/>
                <w:lang w:eastAsia="zh-CN"/>
              </w:rPr>
              <w:t>控温方式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数字信号监测，微处理</w:t>
            </w:r>
            <w:r>
              <w:rPr>
                <w:rFonts w:ascii="宋体" w:eastAsia="宋体" w:hAnsi="宋体" w:cs="宋体" w:hint="eastAsia"/>
                <w:bCs/>
                <w:kern w:val="2"/>
                <w:sz w:val="21"/>
                <w:szCs w:val="21"/>
                <w:lang w:eastAsia="zh-CN"/>
              </w:rPr>
              <w:t>功能</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18.</w:t>
            </w:r>
            <w:r>
              <w:rPr>
                <w:rFonts w:ascii="宋体" w:eastAsia="宋体" w:hAnsi="宋体" w:cs="宋体" w:hint="eastAsia"/>
                <w:bCs/>
                <w:kern w:val="2"/>
                <w:sz w:val="21"/>
                <w:szCs w:val="21"/>
                <w:lang w:eastAsia="zh-CN"/>
              </w:rPr>
              <w:t>控温范围</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22.0℃±2.0℃</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19.</w:t>
            </w:r>
            <w:r>
              <w:rPr>
                <w:rFonts w:ascii="宋体" w:eastAsia="宋体" w:hAnsi="宋体" w:cs="宋体" w:hint="eastAsia"/>
                <w:bCs/>
                <w:kern w:val="2"/>
                <w:sz w:val="21"/>
                <w:szCs w:val="21"/>
                <w:lang w:eastAsia="zh-CN"/>
              </w:rPr>
              <w:t>报警温度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&lt;20℃、&gt;24℃、非正常关机断电报警</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20.</w:t>
            </w:r>
            <w:r>
              <w:rPr>
                <w:rFonts w:ascii="宋体" w:eastAsia="宋体" w:hAnsi="宋体" w:cs="宋体" w:hint="eastAsia"/>
                <w:bCs/>
                <w:kern w:val="2"/>
                <w:sz w:val="21"/>
                <w:szCs w:val="21"/>
                <w:lang w:eastAsia="zh-CN"/>
              </w:rPr>
              <w:t>振荡幅度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50mm±5</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21.</w:t>
            </w:r>
            <w:r>
              <w:rPr>
                <w:rFonts w:ascii="宋体" w:eastAsia="宋体" w:hAnsi="宋体" w:cs="宋体" w:hint="eastAsia"/>
                <w:bCs/>
                <w:kern w:val="2"/>
                <w:sz w:val="21"/>
                <w:szCs w:val="21"/>
                <w:lang w:eastAsia="zh-CN"/>
              </w:rPr>
              <w:t>控温精度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≤±0.1℃</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22.</w:t>
            </w:r>
            <w:r>
              <w:rPr>
                <w:rFonts w:ascii="宋体" w:eastAsia="宋体" w:hAnsi="宋体" w:cs="宋体" w:hint="eastAsia"/>
                <w:bCs/>
                <w:kern w:val="2"/>
                <w:sz w:val="21"/>
                <w:szCs w:val="21"/>
                <w:lang w:eastAsia="zh-CN"/>
              </w:rPr>
              <w:t>振荡频率</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60±5周/分钟</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23.</w:t>
            </w:r>
            <w:r>
              <w:rPr>
                <w:rFonts w:ascii="宋体" w:eastAsia="宋体" w:hAnsi="宋体" w:cs="宋体" w:hint="eastAsia"/>
                <w:bCs/>
                <w:kern w:val="2"/>
                <w:sz w:val="21"/>
                <w:szCs w:val="21"/>
                <w:lang w:eastAsia="zh-CN"/>
              </w:rPr>
              <w:t>工作方式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连续左右往复，水平振荡</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24.</w:t>
            </w:r>
            <w:r>
              <w:rPr>
                <w:rFonts w:ascii="宋体" w:eastAsia="宋体" w:hAnsi="宋体" w:cs="宋体" w:hint="eastAsia"/>
                <w:bCs/>
                <w:kern w:val="2"/>
                <w:sz w:val="21"/>
                <w:szCs w:val="21"/>
                <w:lang w:eastAsia="zh-CN"/>
              </w:rPr>
              <w:t>制冷功率</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≤2</w:t>
            </w:r>
            <w:r>
              <w:rPr>
                <w:rFonts w:ascii="宋体" w:eastAsia="宋体" w:hAnsi="宋体" w:cs="宋体" w:hint="eastAsia"/>
                <w:bCs/>
                <w:kern w:val="2"/>
                <w:lang w:eastAsia="zh-CN"/>
              </w:rPr>
              <w:t>5</w:t>
            </w:r>
            <w:r>
              <w:rPr>
                <w:rFonts w:ascii="宋体" w:eastAsia="宋体" w:hAnsi="宋体" w:cs="宋体" w:hint="eastAsia"/>
                <w:bCs/>
                <w:kern w:val="2"/>
                <w:lang w:eastAsia="zh-CN"/>
              </w:rPr>
              <w:t>0W</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25.</w:t>
            </w:r>
            <w:r>
              <w:rPr>
                <w:rFonts w:ascii="宋体" w:eastAsia="宋体" w:hAnsi="宋体" w:cs="宋体" w:hint="eastAsia"/>
                <w:bCs/>
                <w:kern w:val="2"/>
                <w:sz w:val="21"/>
                <w:szCs w:val="21"/>
                <w:lang w:eastAsia="zh-CN"/>
              </w:rPr>
              <w:t>制热功率</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≤2</w:t>
            </w:r>
            <w:r>
              <w:rPr>
                <w:rFonts w:ascii="宋体" w:eastAsia="宋体" w:hAnsi="宋体" w:cs="宋体" w:hint="eastAsia"/>
                <w:bCs/>
                <w:kern w:val="2"/>
                <w:lang w:eastAsia="zh-CN"/>
              </w:rPr>
              <w:t>5</w:t>
            </w:r>
            <w:r>
              <w:rPr>
                <w:rFonts w:ascii="宋体" w:eastAsia="宋体" w:hAnsi="宋体" w:cs="宋体" w:hint="eastAsia"/>
                <w:bCs/>
                <w:kern w:val="2"/>
                <w:lang w:eastAsia="zh-CN"/>
              </w:rPr>
              <w:t>0W</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26.</w:t>
            </w:r>
            <w:r>
              <w:rPr>
                <w:rFonts w:ascii="宋体" w:eastAsia="宋体" w:hAnsi="宋体" w:cs="宋体" w:hint="eastAsia"/>
                <w:bCs/>
                <w:kern w:val="2"/>
                <w:sz w:val="21"/>
                <w:szCs w:val="21"/>
                <w:lang w:eastAsia="zh-CN"/>
              </w:rPr>
              <w:t>环境温度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5℃～40℃±1℃</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27.</w:t>
            </w:r>
            <w:r>
              <w:rPr>
                <w:rFonts w:ascii="宋体" w:eastAsia="宋体" w:hAnsi="宋体" w:cs="宋体" w:hint="eastAsia"/>
                <w:bCs/>
                <w:kern w:val="2"/>
                <w:sz w:val="21"/>
                <w:szCs w:val="21"/>
                <w:lang w:eastAsia="zh-CN"/>
              </w:rPr>
              <w:t>存放面积及层数（长*宽*高）</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2</w:t>
            </w:r>
            <w:r>
              <w:rPr>
                <w:rFonts w:ascii="宋体" w:eastAsia="宋体" w:hAnsi="宋体" w:cs="宋体" w:hint="eastAsia"/>
                <w:bCs/>
                <w:kern w:val="2"/>
                <w:lang w:eastAsia="zh-CN"/>
              </w:rPr>
              <w:t>00</w:t>
            </w:r>
            <w:r>
              <w:rPr>
                <w:rFonts w:ascii="宋体" w:eastAsia="宋体" w:hAnsi="宋体" w:cs="宋体" w:hint="eastAsia"/>
                <w:bCs/>
                <w:kern w:val="2"/>
                <w:lang w:eastAsia="zh-CN"/>
              </w:rPr>
              <w:t>*2</w:t>
            </w:r>
            <w:r>
              <w:rPr>
                <w:rFonts w:ascii="宋体" w:eastAsia="宋体" w:hAnsi="宋体" w:cs="宋体" w:hint="eastAsia"/>
                <w:bCs/>
                <w:kern w:val="2"/>
                <w:lang w:eastAsia="zh-CN"/>
              </w:rPr>
              <w:t>00</w:t>
            </w:r>
            <w:r>
              <w:rPr>
                <w:rFonts w:ascii="宋体" w:eastAsia="宋体" w:hAnsi="宋体" w:cs="宋体" w:hint="eastAsia"/>
                <w:bCs/>
                <w:kern w:val="2"/>
                <w:lang w:eastAsia="zh-CN"/>
              </w:rPr>
              <w:t>*</w:t>
            </w:r>
            <w:r>
              <w:rPr>
                <w:rFonts w:ascii="宋体" w:eastAsia="宋体" w:hAnsi="宋体" w:cs="宋体" w:hint="eastAsia"/>
                <w:bCs/>
                <w:kern w:val="2"/>
                <w:lang w:eastAsia="zh-CN"/>
              </w:rPr>
              <w:t>40</w:t>
            </w:r>
            <w:r>
              <w:rPr>
                <w:rFonts w:ascii="宋体" w:eastAsia="宋体" w:hAnsi="宋体" w:cs="宋体" w:hint="eastAsia"/>
                <w:bCs/>
                <w:kern w:val="2"/>
                <w:sz w:val="21"/>
                <w:szCs w:val="21"/>
                <w:lang w:eastAsia="zh-CN"/>
              </w:rPr>
              <w:t>（mm）5层</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28.</w:t>
            </w:r>
            <w:r>
              <w:rPr>
                <w:rFonts w:ascii="宋体" w:eastAsia="宋体" w:hAnsi="宋体" w:cs="宋体" w:hint="eastAsia"/>
                <w:bCs/>
                <w:kern w:val="2"/>
                <w:sz w:val="21"/>
                <w:szCs w:val="21"/>
                <w:lang w:eastAsia="zh-CN"/>
              </w:rPr>
              <w:t>存放袋数</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10袋</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29.</w:t>
            </w:r>
            <w:r>
              <w:rPr>
                <w:rFonts w:ascii="宋体" w:eastAsia="宋体" w:hAnsi="宋体" w:cs="宋体" w:hint="eastAsia"/>
                <w:bCs/>
                <w:kern w:val="2"/>
                <w:sz w:val="21"/>
                <w:szCs w:val="21"/>
                <w:lang w:eastAsia="zh-CN"/>
              </w:rPr>
              <w:t>外型尺寸（长*宽*高）</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w:t>
            </w:r>
            <w:r>
              <w:rPr>
                <w:rFonts w:ascii="宋体" w:eastAsia="宋体" w:hAnsi="宋体" w:cs="宋体" w:hint="eastAsia"/>
                <w:bCs/>
                <w:kern w:val="2"/>
                <w:lang w:eastAsia="zh-CN"/>
              </w:rPr>
              <w:t>70</w:t>
            </w:r>
            <w:r>
              <w:rPr>
                <w:rFonts w:ascii="宋体" w:eastAsia="宋体" w:hAnsi="宋体" w:cs="宋体" w:hint="eastAsia"/>
                <w:bCs/>
                <w:kern w:val="2"/>
                <w:lang w:eastAsia="zh-CN"/>
              </w:rPr>
              <w:t>0*</w:t>
            </w:r>
            <w:r>
              <w:rPr>
                <w:rFonts w:ascii="宋体" w:eastAsia="宋体" w:hAnsi="宋体" w:cs="宋体" w:hint="eastAsia"/>
                <w:bCs/>
                <w:kern w:val="2"/>
                <w:lang w:eastAsia="zh-CN"/>
              </w:rPr>
              <w:t>650</w:t>
            </w:r>
            <w:r>
              <w:rPr>
                <w:rFonts w:ascii="宋体" w:eastAsia="宋体" w:hAnsi="宋体" w:cs="宋体" w:hint="eastAsia"/>
                <w:bCs/>
                <w:kern w:val="2"/>
                <w:lang w:eastAsia="zh-CN"/>
              </w:rPr>
              <w:t>*</w:t>
            </w:r>
            <w:r>
              <w:rPr>
                <w:rFonts w:ascii="宋体" w:eastAsia="宋体" w:hAnsi="宋体" w:cs="宋体" w:hint="eastAsia"/>
                <w:bCs/>
                <w:kern w:val="2"/>
                <w:lang w:eastAsia="zh-CN"/>
              </w:rPr>
              <w:t>120</w:t>
            </w:r>
            <w:r>
              <w:rPr>
                <w:rFonts w:ascii="宋体" w:eastAsia="宋体" w:hAnsi="宋体" w:cs="宋体" w:hint="eastAsia"/>
                <w:bCs/>
                <w:kern w:val="2"/>
                <w:sz w:val="21"/>
                <w:szCs w:val="21"/>
                <w:lang w:eastAsia="zh-CN"/>
              </w:rPr>
              <w:t>（mm）</w:t>
            </w:r>
          </w:p>
        </w:tc>
      </w:tr>
      <w:tr>
        <w:tblPrEx>
          <w:tblW w:w="5000" w:type="pct"/>
          <w:jc w:val="center"/>
          <w:tblLayout w:type="fixed"/>
          <w:tblCellMar>
            <w:top w:w="0" w:type="dxa"/>
            <w:left w:w="108" w:type="dxa"/>
            <w:bottom w:w="0" w:type="dxa"/>
            <w:right w:w="108" w:type="dxa"/>
          </w:tblCellMar>
        </w:tblPrEx>
        <w:trPr>
          <w:trHeight w:val="11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6"/>
              <w:gridCol w:w="1194"/>
              <w:gridCol w:w="923"/>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both"/>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血小板保存箱主机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压缩机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打印设备</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触摸屏</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加热器</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消毒灯</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电机</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振荡架</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50"/>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全自动免疫印迹仪</w:t>
            </w: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1.仪器类型:台式机</w:t>
            </w:r>
          </w:p>
        </w:tc>
      </w:tr>
      <w:tr>
        <w:tblPrEx>
          <w:tblW w:w="5000" w:type="pct"/>
          <w:jc w:val="center"/>
          <w:tblLayout w:type="fixed"/>
          <w:tblCellMar>
            <w:top w:w="0" w:type="dxa"/>
            <w:left w:w="108" w:type="dxa"/>
            <w:bottom w:w="0" w:type="dxa"/>
            <w:right w:w="108" w:type="dxa"/>
          </w:tblCellMar>
        </w:tblPrEx>
        <w:trPr>
          <w:trHeight w:val="302"/>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2.数据存储:自动存储检测样本数据≥100000 个</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3.PC 连接:外置</w:t>
            </w:r>
            <w:r>
              <w:rPr>
                <w:rFonts w:ascii="宋体" w:eastAsia="宋体" w:hAnsi="宋体" w:cs="宋体" w:hint="eastAsia"/>
                <w:kern w:val="2"/>
                <w:sz w:val="21"/>
                <w:szCs w:val="21"/>
                <w:lang w:eastAsia="zh-CN"/>
              </w:rPr>
              <w:t>处理主机</w:t>
            </w:r>
            <w:r>
              <w:rPr>
                <w:rFonts w:ascii="宋体" w:eastAsia="宋体" w:hAnsi="宋体" w:cs="宋体" w:hint="eastAsia"/>
                <w:kern w:val="2"/>
                <w:sz w:val="21"/>
                <w:szCs w:val="21"/>
                <w:lang w:eastAsia="zh-CN"/>
              </w:rPr>
              <w:t>+显示</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+键盘+鼠标</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4.打印</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连接:支持</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5.医院LIS系统连接:支持，双向通信</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6.噪声水平:≤70dB</w:t>
            </w:r>
          </w:p>
        </w:tc>
      </w:tr>
      <w:tr>
        <w:tblPrEx>
          <w:tblW w:w="5000" w:type="pct"/>
          <w:jc w:val="center"/>
          <w:tblLayout w:type="fixed"/>
          <w:tblCellMar>
            <w:top w:w="0" w:type="dxa"/>
            <w:left w:w="108" w:type="dxa"/>
            <w:bottom w:w="0" w:type="dxa"/>
            <w:right w:w="108" w:type="dxa"/>
          </w:tblCellMar>
        </w:tblPrEx>
        <w:trPr>
          <w:trHeight w:val="406"/>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7.重量:≤</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5kg</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加样模块：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1.样本位: ≥</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0 个</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2.加样准确性:仪器加样量为 10μL 时，准确性应在±5%范围内；加样量为≥ 1000μL 时，准确性应在±2%范围内。</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3.加样重复性（CV）:加样量为 10μL 时，重复性 CV≤2%；加样量为 ≥1000μL 时，重复性 CV≤1%。</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4.条形码扫描:可支持</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5.液面检测:支持</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试剂分配模块：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1.试剂通道数: ≥8（可自定义试剂种类）</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eastAsia="宋体" w:hint="eastAsia"/>
                <w:kern w:val="2"/>
                <w:sz w:val="21"/>
                <w:lang w:eastAsia="zh-CN"/>
              </w:rPr>
              <w:t>2.分配体积:</w:t>
            </w:r>
            <w:r>
              <w:rPr>
                <w:rFonts w:eastAsia="宋体" w:hint="eastAsia"/>
                <w:kern w:val="2"/>
                <w:sz w:val="21"/>
                <w:lang w:eastAsia="zh-CN"/>
              </w:rPr>
              <w:t>至少</w:t>
            </w:r>
            <w:r>
              <w:rPr>
                <w:rFonts w:eastAsia="宋体" w:hint="eastAsia"/>
                <w:kern w:val="2"/>
                <w:sz w:val="21"/>
                <w:lang w:eastAsia="zh-CN"/>
              </w:rPr>
              <w:t>0.1-</w:t>
            </w:r>
            <w:r>
              <w:rPr>
                <w:rFonts w:eastAsia="宋体" w:hint="eastAsia"/>
                <w:kern w:val="2"/>
                <w:sz w:val="21"/>
                <w:lang w:eastAsia="zh-CN"/>
              </w:rPr>
              <w:t>1</w:t>
            </w:r>
            <w:r>
              <w:rPr>
                <w:rFonts w:eastAsia="宋体" w:hint="eastAsia"/>
                <w:kern w:val="2"/>
                <w:sz w:val="21"/>
                <w:lang w:eastAsia="zh-CN"/>
              </w:rPr>
              <w:t>mL，最小增量≤ 0.1mL</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3.分配准确性:试剂分配 1000μL 时，准确性应在±5%范围内。</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4.分配重复性（CV）：试剂分配 1000μL 时，重复性 CV 应≤5%。</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5.吸废液通道数: ≥2</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6.携带污染率：携带污染率应不大于 0.5%。</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摇床孵育模块：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1.温育盘：塑料，一次性使用</w:t>
            </w:r>
            <w:r>
              <w:rPr>
                <w:rFonts w:eastAsia="宋体" w:hint="eastAsia"/>
                <w:kern w:val="2"/>
                <w:sz w:val="21"/>
                <w:lang w:eastAsia="zh-CN"/>
              </w:rPr>
              <w:t>或重复使用</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eastAsia="宋体" w:hint="eastAsia"/>
                <w:kern w:val="2"/>
                <w:sz w:val="21"/>
                <w:lang w:eastAsia="zh-CN"/>
              </w:rPr>
            </w:pPr>
            <w:r>
              <w:rPr>
                <w:rFonts w:eastAsia="宋体" w:hint="eastAsia"/>
                <w:kern w:val="2"/>
                <w:sz w:val="21"/>
                <w:lang w:eastAsia="zh-CN"/>
              </w:rPr>
              <w:t>2.膜条槽：一次测试可使用≥</w:t>
            </w:r>
            <w:r>
              <w:rPr>
                <w:rFonts w:eastAsia="宋体" w:hint="eastAsia"/>
                <w:kern w:val="2"/>
                <w:sz w:val="21"/>
                <w:lang w:eastAsia="zh-CN"/>
              </w:rPr>
              <w:t>1</w:t>
            </w:r>
            <w:r>
              <w:rPr>
                <w:rFonts w:eastAsia="宋体" w:hint="eastAsia"/>
                <w:kern w:val="2"/>
                <w:sz w:val="21"/>
                <w:lang w:eastAsia="zh-CN"/>
              </w:rPr>
              <w:t>孵育盘，单个孵育盘可以容纳≥ 25 个膜条</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3.摇床速度：高、中、低三档可调</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4.反应区温度控制准 确性和波动度：温度准确性应在设定值的±1.0℃内，波动度不超过 1.0℃。</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五、判读模块：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1.操作原理：摄像头对膜条进行拍照</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2.分辨率：≥490dpi</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3.摄像光源：LED 光源，无需暗室</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4.灰度值校准：支持</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5.摄像头连接：USB3.0</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6.判读结果的准确度 和精密度：与目测判读的定性结果的总符合率≥95%； 各个条带判读结果的变异系数均≤5%。</w:t>
            </w:r>
          </w:p>
        </w:tc>
      </w:tr>
      <w:tr>
        <w:tblPrEx>
          <w:tblW w:w="5000" w:type="pct"/>
          <w:jc w:val="center"/>
          <w:tblLayout w:type="fixed"/>
          <w:tblCellMar>
            <w:top w:w="0" w:type="dxa"/>
            <w:left w:w="108" w:type="dxa"/>
            <w:bottom w:w="0" w:type="dxa"/>
            <w:right w:w="108" w:type="dxa"/>
          </w:tblCellMar>
        </w:tblPrEx>
        <w:trPr>
          <w:trHeight w:val="19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2"/>
              <w:gridCol w:w="3513"/>
              <w:gridCol w:w="1196"/>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全自动免疫印迹仪</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r>
                    <w:rPr>
                      <w:rFonts w:ascii="宋体" w:hAnsi="宋体" w:cs="宋体" w:hint="eastAsia"/>
                      <w:kern w:val="2"/>
                      <w:sz w:val="21"/>
                      <w:szCs w:val="21"/>
                      <w:lang w:eastAsia="zh-CN"/>
                    </w:rPr>
                    <w:t>（</w:t>
                  </w:r>
                  <w:r>
                    <w:rPr>
                      <w:rFonts w:ascii="宋体" w:hAnsi="宋体" w:cs="宋体" w:hint="eastAsia"/>
                      <w:kern w:val="2"/>
                      <w:sz w:val="21"/>
                      <w:szCs w:val="21"/>
                      <w:lang w:eastAsia="zh-CN"/>
                    </w:rPr>
                    <w:t>带</w:t>
                  </w:r>
                  <w:r>
                    <w:rPr>
                      <w:rFonts w:ascii="宋体" w:hAnsi="宋体" w:cs="宋体" w:hint="eastAsia"/>
                      <w:kern w:val="2"/>
                      <w:sz w:val="21"/>
                      <w:szCs w:val="21"/>
                      <w:lang w:eastAsia="zh-CN"/>
                    </w:rPr>
                    <w:t>显示</w:t>
                  </w:r>
                  <w:r>
                    <w:rPr>
                      <w:rFonts w:ascii="宋体" w:hAnsi="宋体" w:cs="宋体" w:hint="eastAsia"/>
                      <w:kern w:val="2"/>
                      <w:sz w:val="21"/>
                      <w:szCs w:val="21"/>
                      <w:lang w:eastAsia="zh-CN"/>
                    </w:rPr>
                    <w:t>设备</w:t>
                  </w:r>
                  <w:r>
                    <w:rPr>
                      <w:rFonts w:ascii="宋体" w:hAnsi="宋体" w:cs="宋体" w:hint="eastAsia"/>
                      <w:kern w:val="2"/>
                      <w:sz w:val="21"/>
                      <w:szCs w:val="21"/>
                      <w:lang w:eastAsia="zh-CN"/>
                    </w:rPr>
                    <w:t>）</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打印</w:t>
                  </w:r>
                  <w:r>
                    <w:rPr>
                      <w:rFonts w:ascii="宋体" w:hAnsi="宋体" w:cs="宋体" w:hint="eastAsia"/>
                      <w:kern w:val="2"/>
                      <w:sz w:val="21"/>
                      <w:szCs w:val="21"/>
                      <w:lang w:eastAsia="zh-CN"/>
                    </w:rPr>
                    <w:t>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信息化数据I/O接口(含接入医院信息化系统双向通讯接口费)</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小型化学发光仪</w:t>
            </w: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w:t>
            </w:r>
            <w:r>
              <w:rPr>
                <w:rFonts w:ascii="宋体" w:eastAsia="宋体" w:hAnsi="宋体" w:cs="宋体" w:hint="eastAsia"/>
                <w:kern w:val="2"/>
                <w:sz w:val="21"/>
                <w:szCs w:val="21"/>
                <w:lang w:eastAsia="zh-CN"/>
              </w:rPr>
              <w:t>可开展项目需包括：高敏肌钙蛋白T、N末端心房利钠肽、可溶性生长刺激表达基因2蛋白、重症感染(PCT/IL6)、新血栓六项、肿瘤标志物、甲状腺功能五项、性激素、胃功能三项、细胞因子六项、胰岛素样生长因子I、脑损伤S100、AMH等项目。</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2.</w:t>
            </w:r>
            <w:r>
              <w:rPr>
                <w:rFonts w:ascii="宋体" w:eastAsia="宋体" w:hAnsi="宋体" w:cs="宋体" w:hint="eastAsia"/>
                <w:kern w:val="2"/>
                <w:sz w:val="21"/>
                <w:szCs w:val="21"/>
                <w:lang w:eastAsia="zh-CN"/>
              </w:rPr>
              <w:t>开展项目均可实现全血样本的原管检测；仪器加装红细胞压积检测模块。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3.</w:t>
            </w:r>
            <w:r>
              <w:rPr>
                <w:rFonts w:ascii="宋体" w:eastAsia="宋体" w:hAnsi="宋体" w:cs="宋体" w:hint="eastAsia"/>
                <w:kern w:val="2"/>
                <w:sz w:val="21"/>
                <w:szCs w:val="21"/>
                <w:lang w:eastAsia="zh-CN"/>
              </w:rPr>
              <w:t>支持检测血清、血浆、全血、末梢血等样本类型。。</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4.</w:t>
            </w:r>
            <w:r>
              <w:rPr>
                <w:rFonts w:ascii="宋体" w:eastAsia="宋体" w:hAnsi="宋体" w:cs="宋体" w:hint="eastAsia"/>
                <w:kern w:val="2"/>
                <w:sz w:val="21"/>
                <w:szCs w:val="21"/>
                <w:lang w:eastAsia="zh-CN"/>
              </w:rPr>
              <w:t>首个测试出结果时间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13分钟，其后</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秒出下一个检测结果，仪器检测速度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144测试/小时。</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5.</w:t>
            </w:r>
            <w:r>
              <w:rPr>
                <w:rFonts w:ascii="宋体" w:eastAsia="宋体" w:hAnsi="宋体" w:cs="宋体" w:hint="eastAsia"/>
                <w:kern w:val="2"/>
                <w:sz w:val="21"/>
                <w:szCs w:val="21"/>
                <w:lang w:eastAsia="zh-CN"/>
              </w:rPr>
              <w:t>采用吖啶酯直接化学发光法，精密度≤3%，灵敏度可达0.</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pg/mL。</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20个样本位，均支持急诊模式，样本随来随测。</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7.</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8个试剂位，支持在机冷藏功能。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8.</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个独立在机反应杯；托盘式装载、更换便捷，检测过程中随时添加。</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9.</w:t>
            </w:r>
            <w:r>
              <w:rPr>
                <w:rFonts w:ascii="宋体" w:eastAsia="宋体" w:hAnsi="宋体" w:cs="宋体" w:hint="eastAsia"/>
                <w:kern w:val="2"/>
                <w:sz w:val="21"/>
                <w:szCs w:val="21"/>
                <w:lang w:eastAsia="zh-CN"/>
              </w:rPr>
              <w:t>全自动检测，无需手动加样。</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10.</w:t>
            </w:r>
            <w:r>
              <w:rPr>
                <w:rFonts w:ascii="宋体" w:eastAsia="宋体" w:hAnsi="宋体" w:cs="宋体" w:hint="eastAsia"/>
                <w:kern w:val="2"/>
                <w:sz w:val="21"/>
                <w:szCs w:val="21"/>
                <w:lang w:eastAsia="zh-CN"/>
              </w:rPr>
              <w:t>支持样本原始管直接上机，包括多种规格采血管、末梢血锥形管、生化杯、定标管等。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11.</w:t>
            </w:r>
            <w:r>
              <w:rPr>
                <w:rFonts w:ascii="宋体" w:eastAsia="宋体" w:hAnsi="宋体" w:cs="宋体" w:hint="eastAsia"/>
                <w:kern w:val="2"/>
                <w:sz w:val="21"/>
                <w:szCs w:val="21"/>
                <w:lang w:eastAsia="zh-CN"/>
              </w:rPr>
              <w:t>试剂开封可稳定保存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30天，未开封保质期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一年。</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12.</w:t>
            </w:r>
            <w:r>
              <w:rPr>
                <w:rFonts w:ascii="宋体" w:eastAsia="宋体" w:hAnsi="宋体" w:cs="宋体" w:hint="eastAsia"/>
                <w:kern w:val="2"/>
                <w:sz w:val="21"/>
                <w:szCs w:val="21"/>
                <w:lang w:eastAsia="zh-CN"/>
              </w:rPr>
              <w:t>加样针携带污染率≤10</w:t>
            </w:r>
            <w:r>
              <w:rPr>
                <w:rFonts w:ascii="宋体" w:eastAsia="宋体" w:hAnsi="宋体" w:cs="宋体" w:hint="eastAsia"/>
                <w:kern w:val="2"/>
                <w:sz w:val="21"/>
                <w:szCs w:val="21"/>
                <w:vertAlign w:val="superscript"/>
                <w:lang w:eastAsia="zh-CN"/>
              </w:rPr>
              <w:t>-7</w:t>
            </w:r>
            <w:r>
              <w:rPr>
                <w:rFonts w:ascii="宋体" w:eastAsia="宋体" w:hAnsi="宋体" w:cs="宋体" w:hint="eastAsia"/>
                <w:kern w:val="2"/>
                <w:sz w:val="21"/>
                <w:szCs w:val="21"/>
                <w:lang w:eastAsia="zh-CN"/>
              </w:rPr>
              <w:t>，样本针加样精密度≤</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%（50ul），加样量范围</w:t>
            </w:r>
            <w:r>
              <w:rPr>
                <w:rFonts w:ascii="宋体" w:eastAsia="宋体" w:hAnsi="宋体" w:cs="宋体" w:hint="eastAsia"/>
                <w:kern w:val="2"/>
                <w:lang w:eastAsia="zh-CN"/>
              </w:rPr>
              <w:t>至少覆盖</w:t>
            </w:r>
            <w:r>
              <w:rPr>
                <w:rFonts w:ascii="宋体" w:eastAsia="宋体" w:hAnsi="宋体" w:cs="宋体" w:hint="eastAsia"/>
                <w:kern w:val="2"/>
                <w:sz w:val="21"/>
                <w:szCs w:val="21"/>
                <w:lang w:eastAsia="zh-CN"/>
              </w:rPr>
              <w:t>5-150ul。</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13.</w:t>
            </w:r>
            <w:r>
              <w:rPr>
                <w:rFonts w:ascii="宋体" w:eastAsia="宋体" w:hAnsi="宋体" w:cs="宋体" w:hint="eastAsia"/>
                <w:kern w:val="2"/>
                <w:sz w:val="21"/>
                <w:szCs w:val="21"/>
                <w:lang w:eastAsia="zh-CN"/>
              </w:rPr>
              <w:t>配套软件支持中、英文，支持LIS系统双向数据通信。</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3"/>
              <w:gridCol w:w="3512"/>
              <w:gridCol w:w="1196"/>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全自动化学发光测定仪</w:t>
                  </w:r>
                </w:p>
              </w:tc>
              <w:tc>
                <w:tcPr>
                  <w:tcW w:w="947"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电源线</w:t>
                  </w:r>
                </w:p>
              </w:tc>
              <w:tc>
                <w:tcPr>
                  <w:tcW w:w="947"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标准附件</w:t>
                  </w:r>
                </w:p>
              </w:tc>
              <w:tc>
                <w:tcPr>
                  <w:tcW w:w="947"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出厂检验报告</w:t>
                  </w:r>
                </w:p>
              </w:tc>
              <w:tc>
                <w:tcPr>
                  <w:tcW w:w="947"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操作手册</w:t>
                  </w:r>
                </w:p>
              </w:tc>
              <w:tc>
                <w:tcPr>
                  <w:tcW w:w="947"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6.</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信息化数据I/O接口(含接入医院信息化系统双向通讯接口费)</w:t>
                  </w:r>
                </w:p>
              </w:tc>
              <w:tc>
                <w:tcPr>
                  <w:tcW w:w="947"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4"/>
          <w:jc w:val="center"/>
        </w:trPr>
        <w:tc>
          <w:tcPr>
            <w:tcW w:w="841" w:type="dxa"/>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1134" w:type="dxa"/>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超低温冰箱</w:t>
            </w: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样式：立式；</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2.内置</w:t>
            </w:r>
            <w:r>
              <w:rPr>
                <w:rFonts w:ascii="宋体" w:eastAsia="宋体" w:hAnsi="宋体" w:cs="宋体" w:hint="eastAsia"/>
                <w:kern w:val="2"/>
                <w:sz w:val="21"/>
                <w:szCs w:val="21"/>
                <w:lang w:eastAsia="zh-CN"/>
              </w:rPr>
              <w:t>2个压缩机：</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保温层≥130mm</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标配</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两个膨胀罐，单膨胀罐容积＞7L，环境温度高时仍能保证系统正常启动；</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容积：≥</w:t>
            </w:r>
            <w:r>
              <w:rPr>
                <w:rFonts w:ascii="宋体" w:eastAsia="宋体" w:hAnsi="宋体" w:cs="宋体" w:hint="eastAsia"/>
                <w:kern w:val="2"/>
                <w:sz w:val="21"/>
                <w:szCs w:val="21"/>
                <w:lang w:eastAsia="zh-CN"/>
              </w:rPr>
              <w:t>800</w:t>
            </w:r>
            <w:r>
              <w:rPr>
                <w:rFonts w:ascii="宋体" w:eastAsia="宋体" w:hAnsi="宋体" w:cs="宋体" w:hint="eastAsia"/>
                <w:kern w:val="2"/>
                <w:sz w:val="21"/>
                <w:szCs w:val="21"/>
                <w:lang w:eastAsia="zh-CN"/>
              </w:rPr>
              <w:t>升</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温度范围：</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-40~-86℃</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外部尺寸（mm）：≥</w:t>
            </w:r>
            <w:r>
              <w:rPr>
                <w:rFonts w:eastAsia="宋体" w:hint="eastAsia"/>
                <w:kern w:val="2"/>
                <w:sz w:val="21"/>
                <w:lang w:eastAsia="zh-CN"/>
              </w:rPr>
              <w:t>1</w:t>
            </w:r>
            <w:r>
              <w:rPr>
                <w:rFonts w:eastAsia="宋体" w:hint="eastAsia"/>
                <w:kern w:val="2"/>
                <w:sz w:val="21"/>
                <w:lang w:eastAsia="zh-CN"/>
              </w:rPr>
              <w:t>000</w:t>
            </w:r>
            <w:r>
              <w:rPr>
                <w:rFonts w:eastAsia="宋体" w:hint="eastAsia"/>
                <w:kern w:val="2"/>
                <w:sz w:val="21"/>
                <w:lang w:eastAsia="zh-CN"/>
              </w:rPr>
              <w:t>*9</w:t>
            </w:r>
            <w:r>
              <w:rPr>
                <w:rFonts w:eastAsia="宋体" w:hint="eastAsia"/>
                <w:kern w:val="2"/>
                <w:sz w:val="21"/>
                <w:lang w:eastAsia="zh-CN"/>
              </w:rPr>
              <w:t>00</w:t>
            </w:r>
            <w:r>
              <w:rPr>
                <w:rFonts w:eastAsia="宋体" w:hint="eastAsia"/>
                <w:kern w:val="2"/>
                <w:sz w:val="21"/>
                <w:lang w:eastAsia="zh-CN"/>
              </w:rPr>
              <w:t>*1</w:t>
            </w:r>
            <w:r>
              <w:rPr>
                <w:rFonts w:eastAsia="宋体" w:hint="eastAsia"/>
                <w:kern w:val="2"/>
                <w:sz w:val="21"/>
                <w:lang w:eastAsia="zh-CN"/>
              </w:rPr>
              <w:t>700</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内部尺寸（mm）</w:t>
            </w:r>
            <w:r>
              <w:rPr>
                <w:rFonts w:ascii="宋体" w:eastAsia="宋体" w:hAnsi="宋体" w:cs="宋体" w:hint="eastAsia"/>
                <w:kern w:val="2"/>
                <w:sz w:val="21"/>
                <w:szCs w:val="21"/>
                <w:lang w:eastAsia="zh-CN"/>
              </w:rPr>
              <w:t>：</w:t>
            </w:r>
            <w:r>
              <w:rPr>
                <w:rFonts w:eastAsia="宋体" w:hint="eastAsia"/>
                <w:kern w:val="2"/>
                <w:sz w:val="21"/>
                <w:lang w:eastAsia="zh-CN"/>
              </w:rPr>
              <w:t>≥</w:t>
            </w:r>
            <w:r>
              <w:rPr>
                <w:rFonts w:eastAsia="宋体" w:hint="eastAsia"/>
                <w:kern w:val="2"/>
                <w:sz w:val="21"/>
                <w:lang w:eastAsia="zh-CN"/>
              </w:rPr>
              <w:t>800</w:t>
            </w:r>
            <w:r>
              <w:rPr>
                <w:rFonts w:eastAsia="宋体" w:hint="eastAsia"/>
                <w:kern w:val="2"/>
                <w:sz w:val="21"/>
                <w:lang w:eastAsia="zh-CN"/>
              </w:rPr>
              <w:t>*</w:t>
            </w:r>
            <w:r>
              <w:rPr>
                <w:rFonts w:eastAsia="宋体" w:hint="eastAsia"/>
                <w:kern w:val="2"/>
                <w:sz w:val="21"/>
                <w:lang w:eastAsia="zh-CN"/>
              </w:rPr>
              <w:t>700</w:t>
            </w:r>
            <w:r>
              <w:rPr>
                <w:rFonts w:eastAsia="宋体" w:hint="eastAsia"/>
                <w:kern w:val="2"/>
                <w:sz w:val="21"/>
                <w:lang w:eastAsia="zh-CN"/>
              </w:rPr>
              <w:t>*1</w:t>
            </w:r>
            <w:r>
              <w:rPr>
                <w:rFonts w:eastAsia="宋体" w:hint="eastAsia"/>
                <w:kern w:val="2"/>
                <w:sz w:val="21"/>
                <w:lang w:eastAsia="zh-CN"/>
              </w:rPr>
              <w:t>000</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12"/>
                <w:numId w:val="0"/>
              </w:numPr>
              <w:spacing w:line="24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内门：2个可拆卸独立发泡内门，保温层厚度≥3</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mm</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10.具备</w:t>
            </w:r>
            <w:r>
              <w:rPr>
                <w:rFonts w:ascii="宋体" w:eastAsia="宋体" w:hAnsi="宋体" w:cs="宋体" w:hint="eastAsia"/>
                <w:kern w:val="2"/>
                <w:sz w:val="21"/>
                <w:szCs w:val="21"/>
                <w:lang w:eastAsia="zh-CN"/>
              </w:rPr>
              <w:t>制冷系统：双独立碳氢变频制冷系统，单一系统均可独立制冷至-80℃，</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样本量：</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2英寸冻存盒(10*10)≥</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00个,2ml冻存管≥</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0000个；</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微电脑控制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液晶显示，,箱内温度-40℃~-86℃可调，超温报警，断电记忆，显示精度0.1℃；</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显示</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寸安卓系统显示</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，可查询数据及查看运行曲线；显示压机运转、风机运转、设定温度、当前电压、环境温度、当前时间等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设定温度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在-40～-86℃范围调节，箱内温度均匀度小于2℃；</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多种故障报警：高温、低温、电压超标、环境温度过高、传感器故障、断电、冷凝器脏、开门时间长、电池电量低等报警；</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w:t>
            </w:r>
            <w:r>
              <w:rPr>
                <w:rFonts w:ascii="宋体" w:eastAsia="宋体" w:hAnsi="宋体" w:cs="宋体" w:hint="eastAsia"/>
                <w:kern w:val="2"/>
                <w:sz w:val="21"/>
                <w:szCs w:val="21"/>
                <w:lang w:eastAsia="zh-CN"/>
              </w:rPr>
              <w:t>两种报警方式</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声音蜂鸣报警、报警图标闪烁报警；</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多种保护功能：开机延时保护可设定时间、密码保护、断电间隔保护、故障模式运行保护等；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远程报警功能：可连接报警器到其他房间实现报警功能；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配备重型脚轮</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移动轻松方便，配有止动螺钉；</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内门把手：不锈钢压型，带橡胶护套；</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w:t>
            </w:r>
            <w:r>
              <w:rPr>
                <w:rFonts w:ascii="宋体" w:eastAsia="宋体" w:hAnsi="宋体" w:cs="宋体" w:hint="eastAsia"/>
                <w:kern w:val="2"/>
                <w:sz w:val="21"/>
                <w:szCs w:val="21"/>
                <w:lang w:eastAsia="zh-CN"/>
              </w:rPr>
              <w:t>冷凝风机：冷凝风机两个，可根据环境温度实现智能开停有效节能；</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w:t>
            </w:r>
            <w:r>
              <w:rPr>
                <w:rFonts w:ascii="宋体" w:eastAsia="宋体" w:hAnsi="宋体" w:cs="宋体" w:hint="eastAsia"/>
                <w:kern w:val="2"/>
                <w:sz w:val="21"/>
                <w:szCs w:val="21"/>
                <w:lang w:eastAsia="zh-CN"/>
              </w:rPr>
              <w:t>超静音运行：整机运行噪音低于52dB；</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23.</w:t>
            </w:r>
            <w:r>
              <w:rPr>
                <w:rFonts w:ascii="宋体" w:eastAsia="宋体" w:hAnsi="宋体" w:cs="宋体" w:hint="eastAsia"/>
                <w:kern w:val="2"/>
                <w:sz w:val="21"/>
                <w:szCs w:val="21"/>
                <w:lang w:eastAsia="zh-CN"/>
              </w:rPr>
              <w:t>内门：内门具有双气囊密封条，单独密封。可独立分别存取物品，以减小箱内温度波动，并有效保证物品安全保存；</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24.</w:t>
            </w:r>
            <w:r>
              <w:rPr>
                <w:rFonts w:ascii="宋体" w:eastAsia="宋体" w:hAnsi="宋体" w:cs="宋体" w:hint="eastAsia"/>
                <w:kern w:val="2"/>
                <w:sz w:val="21"/>
                <w:szCs w:val="21"/>
                <w:lang w:eastAsia="zh-CN"/>
              </w:rPr>
              <w:t>标配双测试孔</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测试孔直径≥30mm，方便实验使用和监控箱内温度；</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采用碳氢无氟制冷剂</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w:t>
            </w:r>
            <w:r>
              <w:rPr>
                <w:rFonts w:ascii="宋体" w:eastAsia="宋体" w:hAnsi="宋体" w:cs="宋体" w:hint="eastAsia"/>
                <w:kern w:val="2"/>
                <w:sz w:val="21"/>
                <w:szCs w:val="21"/>
                <w:lang w:eastAsia="zh-CN"/>
              </w:rPr>
              <w:t>开门报警：通过门开关，在没有关门的时候及时提醒用户，确保样本安全；≥</w:t>
            </w: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25℃环境温度时，降温速度＜5小时；</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27.临时断电处理：</w:t>
            </w:r>
            <w:r>
              <w:rPr>
                <w:rFonts w:ascii="宋体" w:eastAsia="宋体" w:hAnsi="宋体" w:cs="宋体" w:hint="eastAsia"/>
                <w:kern w:val="2"/>
                <w:sz w:val="21"/>
                <w:szCs w:val="21"/>
                <w:lang w:eastAsia="zh-CN"/>
              </w:rPr>
              <w:t>≥25℃环温时，机器断电后，从-80℃回温到-50℃的时间≥320min。</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w:t>
            </w:r>
            <w:r>
              <w:rPr>
                <w:rFonts w:ascii="宋体" w:eastAsia="宋体" w:hAnsi="宋体" w:cs="宋体" w:hint="eastAsia"/>
                <w:kern w:val="2"/>
                <w:sz w:val="21"/>
                <w:szCs w:val="21"/>
                <w:lang w:eastAsia="zh-CN"/>
              </w:rPr>
              <w:t>监控系统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独立5V冷链监控系统，冷链监控电流波动不会影响设备控制；</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接口：可以通过USB接口下载箱内温度、设定温度、环境温度、电网电压、开关门次数等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数据</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保存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标配配置RS485数据接口，可同计算机连接，实现数据通讯。</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断电保护功能：备用电池确保断电后报警12小时，设备延时启动功能可使设备在恢复</w:t>
            </w:r>
          </w:p>
        </w:tc>
      </w:tr>
      <w:tr>
        <w:tblPrEx>
          <w:tblW w:w="5000" w:type="pct"/>
          <w:jc w:val="center"/>
          <w:tblLayout w:type="fixed"/>
          <w:tblCellMar>
            <w:top w:w="0" w:type="dxa"/>
            <w:left w:w="108" w:type="dxa"/>
            <w:bottom w:w="0" w:type="dxa"/>
            <w:right w:w="108" w:type="dxa"/>
          </w:tblCellMar>
        </w:tblPrEx>
        <w:trPr>
          <w:trHeight w:val="57"/>
          <w:jc w:val="center"/>
        </w:trPr>
        <w:tc>
          <w:tcPr>
            <w:tcW w:w="841" w:type="dxa"/>
            <w:vMerge/>
          </w:tcPr>
          <w:p>
            <w:pPr>
              <w:widowControl w:val="0"/>
              <w:jc w:val="center"/>
              <w:rPr>
                <w:rFonts w:ascii="宋体" w:eastAsia="宋体" w:hAnsi="宋体" w:cs="宋体" w:hint="eastAsia"/>
                <w:color w:val="000000"/>
                <w:kern w:val="2"/>
                <w:sz w:val="21"/>
                <w:szCs w:val="21"/>
                <w:lang w:eastAsia="zh-CN"/>
              </w:rPr>
            </w:pPr>
          </w:p>
        </w:tc>
        <w:tc>
          <w:tcPr>
            <w:tcW w:w="1134" w:type="dxa"/>
            <w:vMerge/>
          </w:tcPr>
          <w:p>
            <w:pPr>
              <w:widowControl w:val="0"/>
              <w:jc w:val="both"/>
              <w:rPr>
                <w:rFonts w:ascii="宋体" w:eastAsia="宋体" w:hAnsi="宋体" w:cs="宋体" w:hint="eastAsia"/>
                <w:color w:val="000000"/>
                <w:kern w:val="2"/>
                <w:sz w:val="21"/>
                <w:szCs w:val="21"/>
                <w:lang w:eastAsia="zh-CN"/>
              </w:rPr>
            </w:pPr>
          </w:p>
        </w:tc>
        <w:tc>
          <w:tcPr>
            <w:tcW w:w="6485" w:type="dxa"/>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2"/>
              <w:gridCol w:w="3513"/>
              <w:gridCol w:w="1196"/>
              <w:gridCol w:w="925"/>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处理</w:t>
                  </w:r>
                  <w:r>
                    <w:rPr>
                      <w:rFonts w:ascii="宋体" w:hAnsi="宋体" w:cs="宋体" w:hint="eastAsia"/>
                      <w:kern w:val="2"/>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说明书（保修卡、合格证）</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除霜铲</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钥匙</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防冻手套</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双</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bookmarkEnd w:id="45"/>
      <w:bookmarkEnd w:id="46"/>
    </w:tbl>
    <w:p>
      <w:pPr>
        <w:widowControl w:val="0"/>
        <w:jc w:val="both"/>
        <w:rPr>
          <w:rFonts w:eastAsia="宋体"/>
          <w:b/>
          <w:kern w:val="2"/>
          <w:sz w:val="21"/>
          <w:szCs w:val="21"/>
          <w:lang w:eastAsia="zh-CN"/>
        </w:rPr>
      </w:pPr>
    </w:p>
    <w:p>
      <w:pPr>
        <w:widowControl w:val="0"/>
        <w:jc w:val="both"/>
        <w:rPr>
          <w:rFonts w:eastAsia="宋体"/>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五、商务要求</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说明：</w:t>
      </w:r>
      <w:r>
        <w:rPr>
          <w:rFonts w:eastAsia="宋体"/>
          <w:b/>
          <w:kern w:val="2"/>
          <w:sz w:val="21"/>
          <w:lang w:eastAsia="zh-CN"/>
        </w:rPr>
        <w:t>1</w:t>
      </w:r>
      <w:r>
        <w:rPr>
          <w:rFonts w:eastAsia="宋体" w:hint="eastAsia"/>
          <w:b/>
          <w:kern w:val="2"/>
          <w:sz w:val="21"/>
          <w:szCs w:val="21"/>
          <w:lang w:eastAsia="zh-CN"/>
        </w:rPr>
        <w:t>带★号条款为不可偏离条款，不作为评分准则中的评分内容</w:t>
      </w:r>
      <w:r>
        <w:rPr>
          <w:rFonts w:eastAsia="宋体" w:hint="eastAsia"/>
          <w:b/>
          <w:kern w:val="2"/>
          <w:sz w:val="21"/>
          <w:szCs w:val="21"/>
          <w:lang w:eastAsia="zh-CN"/>
        </w:rPr>
        <w:t>，</w:t>
      </w:r>
      <w:r>
        <w:rPr>
          <w:rFonts w:eastAsia="宋体" w:hint="eastAsia"/>
          <w:b/>
          <w:kern w:val="2"/>
          <w:sz w:val="21"/>
          <w:szCs w:val="21"/>
          <w:lang w:eastAsia="zh-CN"/>
        </w:rPr>
        <w:t>如未响应或出现负偏离的，将作投标无效处理。</w:t>
      </w:r>
    </w:p>
    <w:tbl>
      <w:tblPr>
        <w:tblStyle w:val="TableNormal0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09"/>
        <w:gridCol w:w="1690"/>
        <w:gridCol w:w="5820"/>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576"/>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6"/>
                <w:sz w:val="21"/>
                <w:szCs w:val="21"/>
                <w:lang w:eastAsia="zh-CN"/>
              </w:rPr>
              <w:t>序号</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14"/>
                <w:sz w:val="21"/>
                <w:szCs w:val="21"/>
                <w:lang w:eastAsia="zh-CN"/>
              </w:rPr>
              <w:t>目录</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sz w:val="21"/>
                <w:szCs w:val="21"/>
                <w:lang w:eastAsia="zh-CN"/>
              </w:rPr>
            </w:pPr>
            <w:r>
              <w:rPr>
                <w:rFonts w:ascii="宋体" w:hAnsi="宋体" w:cs="宋体" w:hint="eastAsia"/>
                <w:b/>
                <w:bCs/>
                <w:spacing w:val="8"/>
                <w:sz w:val="21"/>
                <w:szCs w:val="21"/>
                <w:lang w:eastAsia="zh-CN"/>
              </w:rPr>
              <w:t>商务要求</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（一）免费保修期内售后服务要求</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position w:val="-1"/>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9"/>
                <w:sz w:val="21"/>
                <w:szCs w:val="21"/>
                <w:lang w:eastAsia="zh-CN"/>
              </w:rPr>
              <w:t>维修及维护服务</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关于免费保修期：</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
                <w:bCs/>
                <w:color w:val="FF0000"/>
                <w:spacing w:val="9"/>
                <w:sz w:val="21"/>
                <w:szCs w:val="21"/>
                <w:lang w:eastAsia="zh-CN"/>
              </w:rPr>
            </w:pPr>
            <w:r>
              <w:rPr>
                <w:rFonts w:ascii="宋体" w:hAnsi="宋体" w:cs="宋体" w:hint="eastAsia"/>
                <w:b/>
                <w:bCs/>
                <w:color w:val="FF0000"/>
                <w:spacing w:val="9"/>
                <w:sz w:val="21"/>
                <w:szCs w:val="21"/>
                <w:lang w:eastAsia="zh-CN"/>
              </w:rPr>
              <w:t>1.1各投标人应在投标文件中列明各主机、配件和易耗品的保修期限，并承诺提供</w:t>
            </w:r>
            <w:r>
              <w:rPr>
                <w:rFonts w:ascii="宋体" w:hAnsi="宋体" w:cs="宋体" w:hint="eastAsia"/>
                <w:b/>
                <w:bCs/>
                <w:color w:val="FF0000"/>
                <w:spacing w:val="9"/>
                <w:sz w:val="21"/>
                <w:szCs w:val="21"/>
                <w:lang w:eastAsia="zh-CN"/>
              </w:rPr>
              <w:t>原厂</w:t>
            </w:r>
            <w:r>
              <w:rPr>
                <w:rFonts w:ascii="宋体" w:hAnsi="宋体" w:cs="宋体" w:hint="eastAsia"/>
                <w:b/>
                <w:bCs/>
                <w:color w:val="FF0000"/>
                <w:spacing w:val="9"/>
                <w:sz w:val="21"/>
                <w:szCs w:val="21"/>
                <w:lang w:eastAsia="zh-CN"/>
              </w:rPr>
              <w:t>主机及配件免费保修期</w:t>
            </w:r>
            <w:r>
              <w:rPr>
                <w:rFonts w:ascii="宋体" w:hAnsi="宋体" w:cs="宋体" w:hint="eastAsia"/>
                <w:b/>
                <w:bCs/>
                <w:color w:val="FF0000"/>
                <w:spacing w:val="9"/>
                <w:sz w:val="21"/>
                <w:szCs w:val="21"/>
                <w:lang w:eastAsia="zh-CN"/>
              </w:rPr>
              <w:t>为5</w:t>
            </w:r>
            <w:r>
              <w:rPr>
                <w:rFonts w:ascii="宋体" w:hAnsi="宋体" w:cs="宋体" w:hint="eastAsia"/>
                <w:b/>
                <w:bCs/>
                <w:color w:val="FF0000"/>
                <w:spacing w:val="9"/>
                <w:sz w:val="21"/>
                <w:szCs w:val="21"/>
                <w:lang w:eastAsia="zh-CN"/>
              </w:rPr>
              <w:t xml:space="preserve"> 年，保修期以验收合格，双方代表签署“验收报告”之日起计算。</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1.2</w:t>
            </w:r>
            <w:r>
              <w:rPr>
                <w:rFonts w:ascii="宋体" w:hAnsi="宋体" w:cs="宋体" w:hint="eastAsia"/>
                <w:b/>
                <w:bCs/>
                <w:color w:val="FF0000"/>
                <w:kern w:val="2"/>
                <w:sz w:val="21"/>
                <w:szCs w:val="21"/>
                <w:lang w:eastAsia="zh-CN"/>
              </w:rPr>
              <w:t>保修期内更换零配件、软件升级、人工等服务如原厂需收费由</w:t>
            </w:r>
            <w:r>
              <w:rPr>
                <w:rFonts w:ascii="宋体" w:hAnsi="宋体" w:cs="宋体" w:hint="eastAsia"/>
                <w:b/>
                <w:bCs/>
                <w:color w:val="FF0000"/>
                <w:kern w:val="2"/>
                <w:sz w:val="21"/>
                <w:szCs w:val="21"/>
                <w:lang w:eastAsia="zh-CN"/>
              </w:rPr>
              <w:t>中标人</w:t>
            </w:r>
            <w:r>
              <w:rPr>
                <w:rFonts w:ascii="宋体" w:hAnsi="宋体" w:cs="宋体" w:hint="eastAsia"/>
                <w:b/>
                <w:bCs/>
                <w:color w:val="FF0000"/>
                <w:kern w:val="2"/>
                <w:sz w:val="21"/>
                <w:szCs w:val="21"/>
                <w:lang w:eastAsia="zh-CN"/>
              </w:rPr>
              <w:t>承担。</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Chars="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 xml:space="preserve">1.3 </w:t>
            </w:r>
            <w:r>
              <w:rPr>
                <w:rFonts w:ascii="宋体" w:hAnsi="宋体" w:cs="宋体" w:hint="eastAsia"/>
                <w:b/>
                <w:bCs/>
                <w:color w:val="FF0000"/>
                <w:kern w:val="2"/>
                <w:sz w:val="21"/>
                <w:szCs w:val="21"/>
                <w:lang w:eastAsia="zh-CN"/>
              </w:rPr>
              <w:t>在保修期内，中标人应确保设备安全正常运行，年开机率保证在95%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以上。因设备故障导致开机率不足95%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以上，将做以下处理：</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a.年开机率在90%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之间按一赔二延长保修期；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b.年开机率在85%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～90%</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之间按一赔五延长保修期；</w:t>
            </w:r>
          </w:p>
          <w:p>
            <w:pPr>
              <w:keepNext w:val="0"/>
              <w:keepLines w:val="0"/>
              <w:pageBreakBefore w:val="0"/>
              <w:widowControl/>
              <w:tabs>
                <w:tab w:val="left" w:pos="3697"/>
              </w:tabs>
              <w:kinsoku w:val="0"/>
              <w:wordWrap/>
              <w:overflowPunct/>
              <w:topLinePunct w:val="0"/>
              <w:autoSpaceDE w:val="0"/>
              <w:autoSpaceDN w:val="0"/>
              <w:bidi w:val="0"/>
              <w:adjustRightInd w:val="0"/>
              <w:snapToGrid w:val="0"/>
              <w:spacing w:line="240" w:lineRule="auto"/>
              <w:ind w:left="0" w:right="0" w:firstLine="420" w:firstLineChars="200"/>
              <w:jc w:val="left"/>
              <w:textAlignment w:val="baseline"/>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c.年开机率低于85%</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不含</w:t>
            </w: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，中标人必须无条件更换新机，并重新计算保修期，以及赔偿</w:t>
            </w:r>
            <w:r>
              <w:rPr>
                <w:rFonts w:ascii="宋体" w:hAnsi="宋体" w:cs="宋体" w:hint="eastAsia"/>
                <w:b/>
                <w:bCs/>
                <w:color w:val="FF0000"/>
                <w:kern w:val="2"/>
                <w:sz w:val="21"/>
                <w:szCs w:val="21"/>
                <w:lang w:eastAsia="zh-CN"/>
              </w:rPr>
              <w:t>采购人</w:t>
            </w:r>
            <w:r>
              <w:rPr>
                <w:rFonts w:ascii="宋体" w:hAnsi="宋体" w:cs="宋体" w:hint="eastAsia"/>
                <w:b/>
                <w:bCs/>
                <w:color w:val="FF0000"/>
                <w:kern w:val="2"/>
                <w:sz w:val="21"/>
                <w:szCs w:val="21"/>
                <w:lang w:eastAsia="zh-CN"/>
              </w:rPr>
              <w:t>的直接经济损失和间接经济损失，</w:t>
            </w:r>
            <w:r>
              <w:rPr>
                <w:rFonts w:ascii="宋体" w:hAnsi="宋体" w:cs="宋体" w:hint="eastAsia"/>
                <w:b/>
                <w:bCs/>
                <w:color w:val="FF0000"/>
                <w:kern w:val="2"/>
                <w:sz w:val="21"/>
                <w:szCs w:val="21"/>
                <w:lang w:eastAsia="zh-CN"/>
              </w:rPr>
              <w:t>同时，采购人还有权选择退货</w:t>
            </w:r>
            <w:r>
              <w:rPr>
                <w:rFonts w:ascii="宋体" w:hAnsi="宋体" w:cs="宋体" w:hint="eastAsia"/>
                <w:b/>
                <w:bCs/>
                <w:color w:val="FF0000"/>
                <w:kern w:val="2"/>
                <w:sz w:val="21"/>
                <w:szCs w:val="21"/>
                <w:lang w:eastAsia="zh-CN"/>
              </w:rPr>
              <w:t>处理。</w:t>
            </w:r>
          </w:p>
          <w:p>
            <w:pPr>
              <w:widowControl w:val="0"/>
              <w:spacing w:line="360" w:lineRule="auto"/>
              <w:jc w:val="both"/>
              <w:rPr>
                <w:rFonts w:hint="eastAsia"/>
                <w:b/>
                <w:bCs/>
                <w:kern w:val="2"/>
                <w:lang w:eastAsia="zh-CN"/>
              </w:rPr>
            </w:pPr>
            <w:r>
              <w:rPr>
                <w:rFonts w:ascii="宋体" w:hAnsi="宋体" w:cs="宋体" w:hint="eastAsia"/>
                <w:b/>
                <w:bCs/>
                <w:color w:val="FF0000"/>
                <w:kern w:val="2"/>
                <w:sz w:val="21"/>
                <w:szCs w:val="21"/>
                <w:lang w:eastAsia="zh-CN"/>
              </w:rPr>
              <w:t>注：年开机率 =（365-停机天数）/365。</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1.2由生产厂家提供售后服务，4 小时内响应，24小时维修到位。消耗品和零配件供应及时，</w:t>
            </w:r>
            <w:r>
              <w:rPr>
                <w:rFonts w:ascii="宋体" w:hAnsi="宋体" w:cs="宋体" w:hint="eastAsia"/>
                <w:bCs/>
                <w:kern w:val="2"/>
                <w:sz w:val="21"/>
                <w:szCs w:val="21"/>
                <w:lang w:eastAsia="zh-CN"/>
              </w:rPr>
              <w:t>发生突发问题厂家需携带可使用的备用机24小时内到场，根据现场情况采用现场维修或备用机替代的方法。</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1.3保修期内，生产厂家每年最少提供 4 次免费保养，执行QA，按照厂家标准进行调校，以及对数据库或软件等进行清理和备份，确认各项技术指标及性能，保养中需更换的损耗品由生产厂家免费提供。</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1.4保修期内，设备主机及配件免费维修、免费更换、免工时费，并免费提供软件升级。</w:t>
            </w:r>
          </w:p>
        </w:tc>
      </w:tr>
      <w:tr>
        <w:tblPrEx>
          <w:tblW w:w="5000" w:type="pct"/>
          <w:jc w:val="center"/>
          <w:tblLayout w:type="fixed"/>
          <w:tblCellMar>
            <w:top w:w="0" w:type="dxa"/>
            <w:left w:w="0" w:type="dxa"/>
            <w:bottom w:w="0" w:type="dxa"/>
            <w:right w:w="0" w:type="dxa"/>
          </w:tblCellMar>
        </w:tblPrEx>
        <w:trPr>
          <w:trHeight w:val="331"/>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position w:val="-1"/>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1.5保修期内，投标人负责提供及开放数据接口，免费提供该设备与医院PACS、HIS、叫号系统等的数据接口服务，次数不限，涉及与第三方公司的接口费用，由投标人负责。</w:t>
            </w:r>
          </w:p>
        </w:tc>
      </w:tr>
      <w:tr>
        <w:tblPrEx>
          <w:tblW w:w="5000" w:type="pct"/>
          <w:jc w:val="center"/>
          <w:tblLayout w:type="fixed"/>
          <w:tblCellMar>
            <w:top w:w="0" w:type="dxa"/>
            <w:left w:w="0" w:type="dxa"/>
            <w:bottom w:w="0" w:type="dxa"/>
            <w:right w:w="0" w:type="dxa"/>
          </w:tblCellMar>
        </w:tblPrEx>
        <w:trPr>
          <w:trHeight w:val="458"/>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4"/>
                <w:sz w:val="21"/>
                <w:szCs w:val="21"/>
                <w:lang w:eastAsia="zh-CN"/>
              </w:rPr>
              <w:t>（二）免费保修期外售后服务要求</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ascii="宋体" w:hAnsi="宋体" w:cs="宋体"/>
                <w:sz w:val="21"/>
                <w:szCs w:val="21"/>
                <w:lang w:eastAsia="zh-CN"/>
              </w:rPr>
            </w:pPr>
            <w:r>
              <w:rPr>
                <w:rFonts w:ascii="宋体" w:hAnsi="宋体" w:cs="宋体" w:hint="eastAsia"/>
                <w:spacing w:val="9"/>
                <w:sz w:val="21"/>
                <w:szCs w:val="21"/>
                <w:lang w:eastAsia="zh-CN"/>
              </w:rPr>
              <w:t>维修</w:t>
            </w:r>
            <w:r>
              <w:rPr>
                <w:rFonts w:ascii="宋体" w:hAnsi="宋体" w:cs="宋体" w:hint="eastAsia"/>
                <w:spacing w:val="6"/>
                <w:sz w:val="21"/>
                <w:szCs w:val="21"/>
                <w:lang w:eastAsia="zh-CN"/>
              </w:rPr>
              <w:t>服务和优惠价格</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1.1由生产厂家提供售后服务，  4 小时内响应，  24  小时维修到位。消耗品和零配件供应及时，特殊情况下可提供备用机。</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1.2终身维修，保修期满后，生产厂家对用户进行的售后服务只收更换部件的成本费，提供维修零配件、消耗品优惠价格。</w:t>
            </w:r>
            <w:r>
              <w:rPr>
                <w:rFonts w:ascii="宋体" w:hAnsi="宋体" w:cs="宋体" w:hint="eastAsia"/>
                <w:bCs/>
                <w:kern w:val="2"/>
                <w:sz w:val="21"/>
                <w:szCs w:val="21"/>
                <w:lang w:eastAsia="zh-CN"/>
              </w:rPr>
              <w:t>中标人</w:t>
            </w:r>
            <w:r>
              <w:rPr>
                <w:rFonts w:ascii="宋体" w:hAnsi="宋体" w:cs="宋体" w:hint="eastAsia"/>
                <w:bCs/>
                <w:kern w:val="2"/>
                <w:sz w:val="21"/>
                <w:szCs w:val="21"/>
                <w:lang w:eastAsia="zh-CN"/>
              </w:rPr>
              <w:t>负责设备的终身维修并应继续提供优质的服务，储备足够的零配件备库并保证十年以上维修配件、耗材的正常供应。</w:t>
            </w:r>
            <w:r>
              <w:rPr>
                <w:rFonts w:ascii="宋体" w:hAnsi="宋体" w:cs="宋体" w:hint="eastAsia"/>
                <w:bCs/>
                <w:kern w:val="2"/>
                <w:sz w:val="21"/>
                <w:szCs w:val="21"/>
                <w:lang w:eastAsia="zh-CN"/>
              </w:rPr>
              <w:t>十</w:t>
            </w:r>
            <w:r>
              <w:rPr>
                <w:rFonts w:ascii="宋体" w:hAnsi="宋体" w:cs="宋体" w:hint="eastAsia"/>
                <w:bCs/>
                <w:kern w:val="2"/>
                <w:sz w:val="21"/>
                <w:szCs w:val="21"/>
                <w:lang w:eastAsia="zh-CN"/>
              </w:rPr>
              <w:t>年内免费提供软件升级服务。</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1.3采购人可与投标人就优惠价进行谈判，但优惠价不得高于投标人在投标文件中承诺的消耗品、零配件报价。</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1.4生产厂家维修的货物经采购人验收合格，且厂家提供维修发票后，采购人支付维修费用。</w:t>
            </w:r>
          </w:p>
        </w:tc>
      </w:tr>
      <w:tr>
        <w:tblPrEx>
          <w:tblW w:w="5000" w:type="pct"/>
          <w:jc w:val="center"/>
          <w:tblLayout w:type="fixed"/>
          <w:tblCellMar>
            <w:top w:w="0" w:type="dxa"/>
            <w:left w:w="0" w:type="dxa"/>
            <w:bottom w:w="0" w:type="dxa"/>
            <w:right w:w="0" w:type="dxa"/>
          </w:tblCellMar>
        </w:tblPrEx>
        <w:trPr>
          <w:trHeight w:val="604"/>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9"/>
                <w:sz w:val="21"/>
                <w:szCs w:val="21"/>
                <w:lang w:eastAsia="zh-CN"/>
              </w:rPr>
            </w:pPr>
            <w:r>
              <w:rPr>
                <w:rFonts w:ascii="宋体" w:hAnsi="宋体" w:cs="宋体" w:hint="eastAsia"/>
                <w:spacing w:val="9"/>
                <w:sz w:val="21"/>
                <w:szCs w:val="21"/>
                <w:lang w:eastAsia="zh-CN"/>
              </w:rPr>
              <w:t>1.5投标人及生产厂家不得以任何理由不按时进行维修，不得要求采购人购买所谓“保修服务”（即：不论设备有无故障，先买保修服务），不得在设备中嵌设任何不利于采购人使用与维修设备的障碍。</w:t>
            </w:r>
          </w:p>
        </w:tc>
      </w:tr>
      <w:tr>
        <w:tblPrEx>
          <w:tblW w:w="5000" w:type="pct"/>
          <w:jc w:val="center"/>
          <w:tblLayout w:type="fixed"/>
          <w:tblCellMar>
            <w:top w:w="0" w:type="dxa"/>
            <w:left w:w="0" w:type="dxa"/>
            <w:bottom w:w="0" w:type="dxa"/>
            <w:right w:w="0" w:type="dxa"/>
          </w:tblCellMar>
        </w:tblPrEx>
        <w:trPr>
          <w:trHeight w:val="604"/>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hanging="525"/>
              <w:jc w:val="both"/>
              <w:textAlignment w:val="auto"/>
              <w:rPr>
                <w:rFonts w:ascii="宋体" w:hAnsi="宋体" w:cs="宋体" w:hint="eastAsia"/>
                <w:spacing w:val="9"/>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spacing w:val="9"/>
                <w:sz w:val="21"/>
                <w:szCs w:val="21"/>
                <w:lang w:eastAsia="zh-CN"/>
              </w:rPr>
            </w:pPr>
            <w:r>
              <w:rPr>
                <w:rFonts w:ascii="宋体" w:hAnsi="宋体" w:cs="宋体" w:hint="eastAsia"/>
                <w:spacing w:val="9"/>
                <w:sz w:val="21"/>
                <w:szCs w:val="21"/>
                <w:lang w:eastAsia="zh-CN"/>
              </w:rPr>
              <w:t>1.6信息化系统：</w:t>
            </w:r>
            <w:r>
              <w:rPr>
                <w:rFonts w:ascii="宋体" w:hAnsi="宋体" w:cs="宋体" w:hint="eastAsia"/>
                <w:bCs/>
                <w:kern w:val="2"/>
                <w:sz w:val="21"/>
                <w:szCs w:val="21"/>
                <w:lang w:eastAsia="zh-CN"/>
              </w:rPr>
              <w:t>含设备接入医院信息系统（包括但不限于HIS、PACS、LIS等）端口开发、调试及对接费用，确保设备数据能实时、准确上传至医院指定系统，投标供应商须配合医院信息科及科室完成系统对接测试。</w:t>
            </w:r>
            <w:r>
              <w:rPr>
                <w:rFonts w:ascii="宋体" w:hAnsi="宋体" w:cs="宋体" w:hint="eastAsia"/>
                <w:bCs/>
                <w:kern w:val="2"/>
                <w:sz w:val="21"/>
                <w:szCs w:val="21"/>
                <w:lang w:eastAsia="zh-CN"/>
              </w:rPr>
              <w:t>在保修期内，应免费将软件更新、维护并免费提供更新所需的硬件，免费开放软件端口，无偿派人配合与医院信息系统（包括但不限于HIS、PACS、LIS等系统）的连接工作，直至该设备与医院信息系统可进行完整的数据交换；当医院信息系统变更或其他情形需要与该设备连接时，无偿派人配合，直至该设备与医院信息系统可进行完整的数据交换，确保数据安全，无外泄。</w:t>
            </w:r>
          </w:p>
        </w:tc>
      </w:tr>
      <w:tr>
        <w:tblPrEx>
          <w:tblW w:w="5000" w:type="pct"/>
          <w:jc w:val="center"/>
          <w:tblLayout w:type="fixed"/>
          <w:tblCellMar>
            <w:top w:w="0" w:type="dxa"/>
            <w:left w:w="0" w:type="dxa"/>
            <w:bottom w:w="0" w:type="dxa"/>
            <w:right w:w="0" w:type="dxa"/>
          </w:tblCellMar>
        </w:tblPrEx>
        <w:trPr>
          <w:trHeight w:val="459"/>
          <w:jc w:val="center"/>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r>
              <w:rPr>
                <w:rFonts w:ascii="宋体" w:hAnsi="宋体" w:cs="宋体" w:hint="eastAsia"/>
                <w:spacing w:val="10"/>
                <w:sz w:val="21"/>
                <w:szCs w:val="21"/>
                <w:lang w:eastAsia="zh-CN"/>
              </w:rPr>
              <w:t>（三）其他商务要求</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1</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8"/>
                <w:sz w:val="21"/>
                <w:szCs w:val="21"/>
                <w:lang w:eastAsia="zh-CN"/>
              </w:rPr>
              <w:t>交货要求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8"/>
                <w:sz w:val="21"/>
                <w:szCs w:val="21"/>
                <w:lang w:eastAsia="zh-CN"/>
              </w:rPr>
              <w:t>1.</w:t>
            </w:r>
            <w:r>
              <w:rPr>
                <w:rFonts w:ascii="宋体" w:hAnsi="宋体" w:cs="宋体" w:hint="eastAsia"/>
                <w:b/>
                <w:bCs/>
                <w:color w:val="FF0000"/>
                <w:spacing w:val="8"/>
                <w:sz w:val="21"/>
                <w:szCs w:val="21"/>
                <w:lang w:eastAsia="zh-CN"/>
              </w:rPr>
              <w:t>投标人在签订合同之日起</w:t>
            </w:r>
            <w:r>
              <w:rPr>
                <w:rFonts w:ascii="宋体" w:hAnsi="宋体" w:cs="宋体" w:hint="eastAsia"/>
                <w:b/>
                <w:bCs/>
                <w:color w:val="FF0000"/>
                <w:spacing w:val="8"/>
                <w:sz w:val="21"/>
                <w:szCs w:val="21"/>
                <w:lang w:eastAsia="zh-CN"/>
              </w:rPr>
              <w:t>30</w:t>
            </w:r>
            <w:r>
              <w:rPr>
                <w:rFonts w:ascii="宋体" w:hAnsi="宋体" w:cs="宋体" w:hint="eastAsia"/>
                <w:b/>
                <w:bCs/>
                <w:color w:val="FF0000"/>
                <w:spacing w:val="8"/>
                <w:sz w:val="21"/>
                <w:szCs w:val="21"/>
                <w:lang w:eastAsia="zh-CN"/>
              </w:rPr>
              <w:t xml:space="preserve"> 天（日历日）内交货。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b/>
                <w:bCs/>
                <w:color w:val="FF0000"/>
                <w:spacing w:val="9"/>
                <w:sz w:val="21"/>
                <w:szCs w:val="21"/>
                <w:lang w:eastAsia="zh-CN"/>
              </w:rPr>
            </w:pPr>
            <w:r>
              <w:rPr>
                <w:rFonts w:ascii="宋体" w:hAnsi="宋体" w:cs="宋体" w:hint="eastAsia"/>
                <w:spacing w:val="8"/>
                <w:sz w:val="21"/>
                <w:szCs w:val="21"/>
                <w:lang w:eastAsia="zh-CN"/>
              </w:rPr>
              <w:t>2.交货地点：深圳市大鹏新区南澳人民医院</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投标人应提供货物的技术文件，包括但不限于设备配置清单、产品说明书、图纸、操作手册、维护手册（含维修密码及接口数据）、质量证明文件（含生产厂家出具的出厂合格证）、服务指南等，所有外文资料须提供中文译本。文件应随货物一并交付至采购人指定地点。</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提供的货物须为全新、经检验合格的产品。产品如需要计量检定的应提供相关计量检定部门出具的合法检定报告。其中，进口设备必须提供相关进口资料。</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2</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报价要求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Cs/>
                <w:kern w:val="2"/>
                <w:sz w:val="21"/>
                <w:szCs w:val="21"/>
                <w:lang w:eastAsia="zh-CN"/>
              </w:rPr>
              <w:t>投标总价是完成该项目的一切费用总和，</w:t>
            </w:r>
            <w:r>
              <w:rPr>
                <w:rFonts w:ascii="宋体" w:hAnsi="宋体" w:cs="宋体" w:hint="eastAsia"/>
                <w:bCs/>
                <w:kern w:val="2"/>
                <w:sz w:val="21"/>
                <w:szCs w:val="21"/>
                <w:lang w:eastAsia="zh-CN"/>
              </w:rPr>
              <w:t>包括完成采购项目所需的一切费用，即：设备费、软件费、税费、运输费、装卸费、安装费、调试费、培训费、计量及技术服务费和一切不可预见等费用，项目结算时不做任何单价或费用的调整(因数量变更除外)。</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3</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8"/>
                <w:sz w:val="21"/>
                <w:szCs w:val="21"/>
                <w:lang w:eastAsia="zh-CN"/>
              </w:rPr>
            </w:pPr>
            <w:r>
              <w:rPr>
                <w:rFonts w:ascii="宋体" w:hAnsi="宋体" w:cs="宋体" w:hint="eastAsia"/>
                <w:spacing w:val="8"/>
                <w:sz w:val="21"/>
                <w:szCs w:val="21"/>
                <w:lang w:eastAsia="zh-CN"/>
              </w:rPr>
              <w:t>质量要求</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bCs/>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投标人</w:t>
            </w:r>
            <w:r>
              <w:rPr>
                <w:rFonts w:ascii="宋体" w:hAnsi="宋体" w:cs="宋体" w:hint="eastAsia"/>
                <w:b/>
                <w:bCs/>
                <w:color w:val="FF0000"/>
                <w:kern w:val="2"/>
                <w:sz w:val="21"/>
                <w:szCs w:val="21"/>
                <w:lang w:eastAsia="zh-CN"/>
              </w:rPr>
              <w:t>保证所提供的产品必须</w:t>
            </w:r>
            <w:r>
              <w:rPr>
                <w:rFonts w:ascii="宋体" w:hAnsi="宋体" w:cs="宋体" w:hint="eastAsia"/>
                <w:b/>
                <w:bCs/>
                <w:color w:val="FF0000"/>
                <w:kern w:val="2"/>
                <w:sz w:val="21"/>
                <w:szCs w:val="21"/>
                <w:lang w:eastAsia="zh-CN"/>
              </w:rPr>
              <w:t>是</w:t>
            </w:r>
            <w:r>
              <w:rPr>
                <w:rFonts w:ascii="宋体" w:hAnsi="宋体" w:cs="宋体" w:hint="eastAsia"/>
                <w:b/>
                <w:bCs/>
                <w:color w:val="FF0000"/>
                <w:kern w:val="2"/>
                <w:sz w:val="21"/>
                <w:szCs w:val="21"/>
                <w:lang w:eastAsia="zh-CN"/>
              </w:rPr>
              <w:t>生产日期在半年内未使用过的</w:t>
            </w:r>
            <w:r>
              <w:rPr>
                <w:rFonts w:ascii="宋体" w:hAnsi="宋体" w:cs="宋体" w:hint="eastAsia"/>
                <w:b/>
                <w:bCs/>
                <w:color w:val="FF0000"/>
                <w:kern w:val="2"/>
                <w:sz w:val="21"/>
                <w:szCs w:val="21"/>
                <w:lang w:eastAsia="zh-CN"/>
              </w:rPr>
              <w:t>原厂</w:t>
            </w:r>
            <w:r>
              <w:rPr>
                <w:rFonts w:ascii="宋体" w:hAnsi="宋体" w:cs="宋体" w:hint="eastAsia"/>
                <w:b/>
                <w:bCs/>
                <w:color w:val="FF0000"/>
                <w:kern w:val="2"/>
                <w:sz w:val="21"/>
                <w:szCs w:val="21"/>
                <w:lang w:eastAsia="zh-CN"/>
              </w:rPr>
              <w:t>全新产品（</w:t>
            </w:r>
            <w:r>
              <w:rPr>
                <w:rFonts w:ascii="宋体" w:hAnsi="宋体" w:cs="宋体" w:hint="eastAsia"/>
                <w:b/>
                <w:bCs/>
                <w:color w:val="FF0000"/>
                <w:kern w:val="2"/>
                <w:sz w:val="21"/>
                <w:szCs w:val="21"/>
                <w:lang w:eastAsia="zh-CN"/>
              </w:rPr>
              <w:t>包括零部件</w:t>
            </w:r>
            <w:r>
              <w:rPr>
                <w:rFonts w:ascii="宋体" w:hAnsi="宋体" w:cs="宋体" w:hint="eastAsia"/>
                <w:b/>
                <w:bCs/>
                <w:color w:val="FF0000"/>
                <w:kern w:val="2"/>
                <w:sz w:val="21"/>
                <w:szCs w:val="21"/>
                <w:lang w:eastAsia="zh-CN"/>
              </w:rPr>
              <w:t>），符合国家或省级行业质量标准。确保产品投入使用前，按照国家规定办理好产品所有启用所需的资质证件。</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4</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center"/>
              <w:textAlignment w:val="auto"/>
              <w:rPr>
                <w:rFonts w:ascii="宋体" w:hAnsi="宋体" w:cs="宋体" w:hint="eastAsia"/>
                <w:spacing w:val="3"/>
                <w:sz w:val="21"/>
                <w:szCs w:val="21"/>
                <w:lang w:eastAsia="zh-CN"/>
              </w:rPr>
            </w:pPr>
            <w:r>
              <w:rPr>
                <w:rFonts w:ascii="宋体" w:hAnsi="宋体" w:cs="宋体" w:hint="eastAsia"/>
                <w:spacing w:val="3"/>
                <w:sz w:val="21"/>
                <w:szCs w:val="21"/>
                <w:lang w:eastAsia="zh-CN"/>
              </w:rPr>
              <w:t>付款方式</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1.预付款支付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合同签订后，乙方需向甲方提供</w:t>
            </w:r>
            <w:r>
              <w:rPr>
                <w:rFonts w:ascii="宋体" w:hAnsi="宋体" w:cs="宋体" w:hint="eastAsia"/>
                <w:spacing w:val="8"/>
                <w:sz w:val="21"/>
                <w:szCs w:val="21"/>
                <w:lang w:eastAsia="zh-CN"/>
              </w:rPr>
              <w:t>全额</w:t>
            </w:r>
            <w:r>
              <w:rPr>
                <w:rFonts w:ascii="宋体" w:hAnsi="宋体" w:cs="宋体" w:hint="eastAsia"/>
                <w:spacing w:val="8"/>
                <w:sz w:val="21"/>
                <w:szCs w:val="21"/>
                <w:lang w:eastAsia="zh-CN"/>
              </w:rPr>
              <w:t>发票</w:t>
            </w:r>
            <w:r>
              <w:rPr>
                <w:rFonts w:ascii="宋体" w:hAnsi="宋体" w:cs="宋体" w:hint="eastAsia"/>
                <w:spacing w:val="8"/>
                <w:sz w:val="21"/>
                <w:szCs w:val="21"/>
                <w:lang w:eastAsia="zh-CN"/>
              </w:rPr>
              <w:t>，</w:t>
            </w:r>
            <w:r>
              <w:rPr>
                <w:rFonts w:ascii="宋体" w:hAnsi="宋体" w:cs="宋体" w:hint="eastAsia"/>
                <w:spacing w:val="8"/>
                <w:sz w:val="21"/>
                <w:szCs w:val="21"/>
                <w:lang w:eastAsia="zh-CN"/>
              </w:rPr>
              <w:t>甲方在收到发</w:t>
            </w:r>
            <w:r>
              <w:rPr>
                <w:rFonts w:ascii="宋体" w:hAnsi="宋体" w:cs="宋体" w:hint="eastAsia"/>
                <w:spacing w:val="8"/>
                <w:sz w:val="21"/>
                <w:szCs w:val="21"/>
                <w:lang w:eastAsia="zh-CN"/>
              </w:rPr>
              <w:t>票</w:t>
            </w:r>
            <w:r>
              <w:rPr>
                <w:rFonts w:ascii="宋体" w:hAnsi="宋体" w:cs="宋体" w:hint="eastAsia"/>
                <w:spacing w:val="8"/>
                <w:sz w:val="21"/>
                <w:szCs w:val="21"/>
                <w:lang w:eastAsia="zh-CN"/>
              </w:rPr>
              <w:t>且财政资金到位后</w:t>
            </w:r>
            <w:r>
              <w:rPr>
                <w:rFonts w:ascii="宋体" w:hAnsi="宋体" w:cs="宋体" w:hint="eastAsia"/>
                <w:spacing w:val="8"/>
                <w:sz w:val="21"/>
                <w:szCs w:val="21"/>
                <w:lang w:eastAsia="zh-CN"/>
              </w:rPr>
              <w:t>，向乙方支付合同总金额50%的货物预付款。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2.进度款（尾款）支付</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乙方将货物运至指定地点、完成安装调试、设备运行合格并通过性能验收后，甲方根据财政拨款时间支付剩余50%货款。具体规则如下：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2.1若财政资金足额到位且设备验收合格，甲方按照财务审批流程支付剩余50%货款；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2.2若财政资金不足以支付尾款，甲方可据实支付部分款项，待剩余资金到位后结清余款；</w:t>
            </w:r>
          </w:p>
          <w:p>
            <w:pPr>
              <w:keepNext w:val="0"/>
              <w:keepLines w:val="0"/>
              <w:pageBreakBefore w:val="0"/>
              <w:widowControl w:val="0"/>
              <w:kinsoku/>
              <w:wordWrap/>
              <w:overflowPunct/>
              <w:topLinePunct w:val="0"/>
              <w:autoSpaceDE/>
              <w:autoSpaceDN/>
              <w:bidi w:val="0"/>
              <w:adjustRightInd w:val="0"/>
              <w:snapToGrid w:val="0"/>
              <w:spacing w:line="240" w:lineRule="auto"/>
              <w:ind w:left="0" w:right="0" w:leftChars="0" w:rightChars="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2.3若甲方2025年资金预算不足，付款顺延至2026年。</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5</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3"/>
                <w:sz w:val="21"/>
                <w:szCs w:val="21"/>
                <w:lang w:eastAsia="zh-CN"/>
              </w:rPr>
              <w:t>运输、安装和验收</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投标人负责将货物安全无损运抵采购人指定地点，并承担设备的包装、运输、保险、装卸、安装调试、培训、商检及计量检测、关税、增值税和进口代理等费用。</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货物安装前厂家需派专业工程师到现场确认场地及安装环境是否符合该设备安装要求，在用户单位、中标人双方在场情况下开箱检验。在安装过程中若造成机器损坏，应由中标人负责修复，安装后保证产品质量。</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采购人有权检验或测试货物，以确认货物是否符合合同规格的要求，并且不承担额外的费用。如果发现所交货物与投标文件中所承诺的不符或存在质量、技术缺陷等，采购人可以拒绝接收该货物，投标人应在  30  天（日历日）内采取补足、更换或退货等措施，以满足规格的要求，由此发生的一切损失和费用由投标人承担。</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4.</w:t>
            </w:r>
            <w:r>
              <w:rPr>
                <w:rFonts w:ascii="宋体" w:hAnsi="宋体" w:cs="宋体" w:hint="eastAsia"/>
                <w:spacing w:val="8"/>
                <w:sz w:val="21"/>
                <w:szCs w:val="21"/>
                <w:lang w:eastAsia="zh-CN"/>
              </w:rPr>
              <w:t>供货时须确保产品外观清洁，标记编号以及盘面显示等字体清晰、明确，能够准确无误地表示产品的型号、规格、制造商等，并保证所提供的产品的可追溯性。</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5.</w:t>
            </w:r>
            <w:r>
              <w:rPr>
                <w:rFonts w:ascii="宋体" w:hAnsi="宋体" w:cs="宋体" w:hint="eastAsia"/>
                <w:spacing w:val="8"/>
                <w:sz w:val="21"/>
                <w:szCs w:val="21"/>
                <w:lang w:eastAsia="zh-CN"/>
              </w:rPr>
              <w:t>投标人负责货物的现场安装和调试，提供货物安装、调试和维修所需的专用工具和辅助材料。投标人应在货物运至指定地点后一周内开始安装调试，并在15天（日历日）内完成安装调试工作。</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3"/>
                <w:sz w:val="21"/>
                <w:szCs w:val="21"/>
                <w:lang w:eastAsia="zh-CN"/>
              </w:rPr>
            </w:pPr>
          </w:p>
        </w:tc>
        <w:tc>
          <w:tcPr>
            <w:tcW w:w="3497" w:type="pct"/>
            <w:vAlign w:val="top"/>
          </w:tcPr>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w:t>
            </w:r>
            <w:r>
              <w:rPr>
                <w:rFonts w:ascii="宋体" w:hAnsi="宋体" w:cs="宋体" w:hint="eastAsia"/>
                <w:b/>
                <w:bCs/>
                <w:color w:val="FF0000"/>
                <w:kern w:val="2"/>
                <w:sz w:val="21"/>
                <w:szCs w:val="21"/>
                <w:lang w:eastAsia="zh-CN"/>
              </w:rPr>
              <w:t>6.</w:t>
            </w:r>
            <w:r>
              <w:rPr>
                <w:rFonts w:ascii="宋体" w:hAnsi="宋体" w:cs="宋体" w:hint="eastAsia"/>
                <w:b/>
                <w:bCs/>
                <w:color w:val="FF0000"/>
                <w:kern w:val="2"/>
                <w:sz w:val="21"/>
                <w:szCs w:val="21"/>
                <w:lang w:eastAsia="zh-CN"/>
              </w:rPr>
              <w:t>当满足以下条件时，采购人才向中标人签发货物验收报告：</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（1）设备全新,外观无伤痕变形或明显修饰痕迹。</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2）如有国标，需符合有关规定；如无国标，则按照行业标准；如无国标及行业标准，则按双方约定执行。投标文件提供的技术数据经实测证实是真实的。检验及免费保修期内达到的性能指标与要求一致，达到或优于相应标准。</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（3）技术文件资料、备件等已按规定数量移交完毕。</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（4）按照招标文件要求及投标文件提供的技术要求验收合格。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5）投标人提供的各种文件载明的内容应保证真实，其技术数据采购人有权要求投标人提供采购人认可的第三方按照双方同意的试验方法进行检测。检测结果需证明投标人提供的技术数据是真实的，否则视为不合格。</w:t>
            </w:r>
          </w:p>
          <w:p>
            <w:pPr>
              <w:widowControl w:val="0"/>
              <w:spacing w:line="240" w:lineRule="auto"/>
              <w:jc w:val="left"/>
              <w:rPr>
                <w:rFonts w:ascii="宋体" w:hAnsi="宋体" w:cs="宋体" w:hint="eastAsia"/>
                <w:b/>
                <w:bCs/>
                <w:color w:val="FF0000"/>
                <w:kern w:val="2"/>
                <w:sz w:val="21"/>
                <w:szCs w:val="21"/>
                <w:lang w:eastAsia="zh-CN"/>
              </w:rPr>
            </w:pPr>
            <w:r>
              <w:rPr>
                <w:rFonts w:ascii="宋体" w:hAnsi="宋体" w:cs="宋体" w:hint="eastAsia"/>
                <w:b/>
                <w:bCs/>
                <w:color w:val="FF0000"/>
                <w:kern w:val="2"/>
                <w:sz w:val="21"/>
                <w:szCs w:val="21"/>
                <w:lang w:eastAsia="zh-CN"/>
              </w:rPr>
              <w:t>（6）货物具备产品合格证。</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b/>
                <w:bCs/>
                <w:color w:val="FF0000"/>
                <w:kern w:val="2"/>
                <w:sz w:val="21"/>
                <w:szCs w:val="21"/>
                <w:lang w:eastAsia="zh-CN"/>
              </w:rPr>
              <w:t>（7）在货物安装调试合格后，所有技术指标达到技术规范书要求，经验收合格后，双方共同签署验收报告。</w:t>
            </w:r>
          </w:p>
        </w:tc>
      </w:tr>
      <w:tr>
        <w:tblPrEx>
          <w:tblW w:w="5000" w:type="pct"/>
          <w:jc w:val="center"/>
          <w:tblLayout w:type="fixed"/>
          <w:tblCellMar>
            <w:top w:w="0" w:type="dxa"/>
            <w:left w:w="0" w:type="dxa"/>
            <w:bottom w:w="0" w:type="dxa"/>
            <w:right w:w="0" w:type="dxa"/>
          </w:tblCellMar>
        </w:tblPrEx>
        <w:trPr>
          <w:trHeight w:val="325"/>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6</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3"/>
                <w:sz w:val="21"/>
                <w:szCs w:val="21"/>
                <w:lang w:eastAsia="zh-CN"/>
              </w:rPr>
            </w:pPr>
            <w:r>
              <w:rPr>
                <w:rFonts w:ascii="宋体" w:hAnsi="宋体" w:cs="宋体" w:hint="eastAsia"/>
                <w:spacing w:val="3"/>
                <w:sz w:val="21"/>
                <w:szCs w:val="21"/>
                <w:lang w:eastAsia="zh-CN"/>
              </w:rPr>
              <w:t>履约保证金</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1.履约</w:t>
            </w:r>
            <w:r>
              <w:rPr>
                <w:rFonts w:ascii="宋体" w:hAnsi="宋体" w:cs="宋体" w:hint="eastAsia"/>
                <w:spacing w:val="8"/>
                <w:sz w:val="21"/>
                <w:szCs w:val="21"/>
                <w:lang w:eastAsia="zh-CN"/>
              </w:rPr>
              <w:t>保证金</w:t>
            </w:r>
            <w:r>
              <w:rPr>
                <w:rFonts w:ascii="宋体" w:hAnsi="宋体" w:cs="宋体" w:hint="eastAsia"/>
                <w:spacing w:val="8"/>
                <w:sz w:val="21"/>
                <w:szCs w:val="21"/>
                <w:lang w:eastAsia="zh-CN"/>
              </w:rPr>
              <w:t>提交要求</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1.1乙方需向甲方提供合同总额5%的</w:t>
            </w:r>
            <w:r>
              <w:rPr>
                <w:rFonts w:ascii="宋体" w:hAnsi="宋体" w:cs="宋体" w:hint="eastAsia"/>
                <w:spacing w:val="8"/>
                <w:sz w:val="21"/>
                <w:szCs w:val="21"/>
                <w:lang w:eastAsia="zh-CN"/>
              </w:rPr>
              <w:t>履约保证金，</w:t>
            </w:r>
            <w:r>
              <w:rPr>
                <w:rFonts w:ascii="宋体" w:hAnsi="宋体" w:cs="宋体" w:hint="eastAsia"/>
                <w:spacing w:val="8"/>
                <w:sz w:val="21"/>
                <w:szCs w:val="21"/>
                <w:lang w:eastAsia="zh-CN"/>
              </w:rPr>
              <w:t>由供应商自主选择以支票、汇票、本票、保函等非现金方式提交</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1.2提交时间：合同签订后</w:t>
            </w:r>
            <w:r>
              <w:rPr>
                <w:rFonts w:ascii="宋体" w:hAnsi="宋体" w:cs="宋体" w:hint="eastAsia"/>
                <w:spacing w:val="8"/>
                <w:sz w:val="21"/>
                <w:szCs w:val="21"/>
                <w:lang w:eastAsia="zh-CN"/>
              </w:rPr>
              <w:t>10</w:t>
            </w:r>
            <w:r>
              <w:rPr>
                <w:rFonts w:ascii="宋体" w:hAnsi="宋体" w:cs="宋体" w:hint="eastAsia"/>
                <w:spacing w:val="8"/>
                <w:sz w:val="21"/>
                <w:szCs w:val="21"/>
                <w:lang w:eastAsia="zh-CN"/>
              </w:rPr>
              <w:t>日内提交。</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1.3</w:t>
            </w:r>
            <w:r>
              <w:rPr>
                <w:rFonts w:ascii="宋体" w:hAnsi="宋体" w:cs="宋体" w:hint="eastAsia"/>
                <w:spacing w:val="8"/>
                <w:sz w:val="21"/>
                <w:szCs w:val="21"/>
                <w:lang w:eastAsia="zh-CN"/>
              </w:rPr>
              <w:t>如涉及相关费用的，</w:t>
            </w:r>
            <w:r>
              <w:rPr>
                <w:rFonts w:ascii="宋体" w:hAnsi="宋体" w:cs="宋体" w:hint="eastAsia"/>
                <w:spacing w:val="8"/>
                <w:sz w:val="21"/>
                <w:szCs w:val="21"/>
                <w:lang w:eastAsia="zh-CN"/>
              </w:rPr>
              <w:t>均由乙方自行承担。</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w:t>
            </w:r>
            <w:r>
              <w:rPr>
                <w:rFonts w:ascii="宋体" w:hAnsi="宋体" w:cs="宋体" w:hint="eastAsia"/>
                <w:spacing w:val="8"/>
                <w:sz w:val="21"/>
                <w:szCs w:val="21"/>
                <w:lang w:eastAsia="zh-CN"/>
              </w:rPr>
              <w:t>保证金退还：</w:t>
            </w:r>
            <w:r>
              <w:rPr>
                <w:rFonts w:ascii="宋体" w:hAnsi="宋体" w:cs="宋体" w:hint="eastAsia"/>
                <w:spacing w:val="8"/>
                <w:sz w:val="21"/>
                <w:szCs w:val="21"/>
                <w:lang w:eastAsia="zh-CN"/>
              </w:rPr>
              <w:t>乙方完成供货且经过甲方验收合格后，甲方在30日内不计息退还</w:t>
            </w:r>
            <w:r>
              <w:rPr>
                <w:rFonts w:ascii="宋体" w:hAnsi="宋体" w:cs="宋体" w:hint="eastAsia"/>
                <w:spacing w:val="8"/>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3.</w:t>
            </w:r>
            <w:r>
              <w:rPr>
                <w:rFonts w:ascii="宋体" w:hAnsi="宋体" w:cs="宋体" w:hint="eastAsia"/>
                <w:spacing w:val="8"/>
                <w:sz w:val="21"/>
                <w:szCs w:val="21"/>
                <w:lang w:eastAsia="zh-CN"/>
              </w:rPr>
              <w:t>违约处理：如乙方发生违约行为，如设备出现质量问题，或乙方未按甲方要求维修或替换，则甲方有权</w:t>
            </w:r>
            <w:r>
              <w:rPr>
                <w:rFonts w:ascii="宋体" w:hAnsi="宋体" w:cs="宋体" w:hint="eastAsia"/>
                <w:spacing w:val="8"/>
                <w:sz w:val="21"/>
                <w:szCs w:val="21"/>
                <w:lang w:eastAsia="zh-CN"/>
              </w:rPr>
              <w:t>扣除已收取的履约保证金</w:t>
            </w:r>
            <w:r>
              <w:rPr>
                <w:rFonts w:ascii="宋体" w:hAnsi="宋体" w:cs="宋体" w:hint="eastAsia"/>
                <w:spacing w:val="8"/>
                <w:sz w:val="21"/>
                <w:szCs w:val="21"/>
                <w:lang w:eastAsia="zh-CN"/>
              </w:rPr>
              <w:t>，无需经过乙方同意，由此造成的一切损失由乙方承担。</w:t>
            </w:r>
          </w:p>
        </w:tc>
      </w:tr>
      <w:tr>
        <w:tblPrEx>
          <w:tblW w:w="5000" w:type="pct"/>
          <w:jc w:val="center"/>
          <w:tblLayout w:type="fixed"/>
          <w:tblCellMar>
            <w:top w:w="0" w:type="dxa"/>
            <w:left w:w="0" w:type="dxa"/>
            <w:bottom w:w="0" w:type="dxa"/>
            <w:right w:w="0" w:type="dxa"/>
          </w:tblCellMar>
        </w:tblPrEx>
        <w:trPr>
          <w:trHeight w:val="502"/>
          <w:jc w:val="center"/>
        </w:trPr>
        <w:tc>
          <w:tcPr>
            <w:tcW w:w="48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7</w:t>
            </w:r>
          </w:p>
        </w:tc>
        <w:tc>
          <w:tcPr>
            <w:tcW w:w="101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5"/>
                <w:sz w:val="21"/>
                <w:szCs w:val="21"/>
                <w:lang w:eastAsia="zh-CN"/>
              </w:rPr>
              <w:t>培训</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中标人应派专业技术人员免费对采购单位制定人员进行定期培训及指导，直至其完全掌握设备的基本故障处理技术</w:t>
            </w:r>
            <w:r>
              <w:rPr>
                <w:rFonts w:ascii="宋体" w:hAnsi="宋体" w:cs="宋体" w:hint="eastAsia"/>
                <w:spacing w:val="8"/>
                <w:sz w:val="21"/>
                <w:szCs w:val="21"/>
                <w:lang w:eastAsia="zh-CN"/>
              </w:rPr>
              <w:t>，</w:t>
            </w:r>
            <w:r>
              <w:rPr>
                <w:rFonts w:ascii="宋体" w:hAnsi="宋体" w:cs="宋体" w:hint="eastAsia"/>
                <w:spacing w:val="8"/>
                <w:sz w:val="21"/>
                <w:szCs w:val="21"/>
                <w:lang w:eastAsia="zh-CN"/>
              </w:rPr>
              <w:t>其中第一次培训应在</w:t>
            </w:r>
            <w:r>
              <w:rPr>
                <w:rFonts w:ascii="宋体" w:hAnsi="宋体" w:cs="宋体" w:hint="eastAsia"/>
                <w:bCs/>
                <w:kern w:val="2"/>
                <w:sz w:val="21"/>
                <w:szCs w:val="21"/>
                <w:lang w:eastAsia="zh-CN"/>
              </w:rPr>
              <w:t>设备验收后一周内有专业人员对采购人临床操作人员进行专业的培训。</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8</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pacing w:val="5"/>
                <w:sz w:val="21"/>
                <w:szCs w:val="21"/>
                <w:lang w:eastAsia="zh-CN"/>
              </w:rPr>
            </w:pPr>
            <w:r>
              <w:rPr>
                <w:rFonts w:ascii="宋体" w:hAnsi="宋体" w:cs="宋体" w:hint="eastAsia"/>
                <w:spacing w:val="5"/>
                <w:sz w:val="21"/>
                <w:szCs w:val="21"/>
                <w:lang w:eastAsia="zh-CN"/>
              </w:rPr>
              <w:t>违约条款</w:t>
            </w: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1.</w:t>
            </w:r>
            <w:r>
              <w:rPr>
                <w:rFonts w:ascii="宋体" w:hAnsi="宋体" w:cs="宋体" w:hint="eastAsia"/>
                <w:bCs/>
                <w:kern w:val="2"/>
                <w:sz w:val="21"/>
                <w:szCs w:val="21"/>
                <w:lang w:eastAsia="zh-CN"/>
              </w:rPr>
              <w:t>中标人提供的设备品种、型号、规格、质量、数量不符合招标文件或经采购人验收不合格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kern w:val="2"/>
                <w:sz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kern w:val="2"/>
                <w:sz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2.中标人无正当理由不能交付设备的，采购人有权解除合同，中标人应向采购人支付合同总价30%的违约金，如违约金不足以弥补采购人损失的，中标人还应按实际损失对采购人予以赔偿。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3.</w:t>
            </w:r>
            <w:r>
              <w:rPr>
                <w:rFonts w:ascii="宋体" w:hAnsi="宋体" w:cs="宋体" w:hint="eastAsia"/>
                <w:bCs/>
                <w:kern w:val="2"/>
                <w:sz w:val="21"/>
                <w:szCs w:val="21"/>
                <w:lang w:eastAsia="zh-CN"/>
              </w:rPr>
              <w:t>中标人未按合同约定履行保修维修服务的，中标人向采购人每日给付违约金为合同总价的1%，逾期提供服务超过30天的，采购人有权解除合同，中标人应向采购人支付合同总价30%的违约金，如采购人已支付货款的中标人还应立即退还，若违约金不足以弥补采购人损失的，中标人还应按实际损失对采购人予以赔偿。</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bCs/>
                <w:kern w:val="2"/>
                <w:sz w:val="21"/>
                <w:szCs w:val="21"/>
                <w:lang w:eastAsia="zh-CN"/>
              </w:rPr>
            </w:pPr>
            <w:r>
              <w:rPr>
                <w:rFonts w:ascii="宋体" w:hAnsi="宋体" w:cs="宋体" w:hint="eastAsia"/>
                <w:bCs/>
                <w:kern w:val="2"/>
                <w:sz w:val="21"/>
                <w:szCs w:val="21"/>
                <w:lang w:eastAsia="zh-CN"/>
              </w:rPr>
              <w:t>4.</w:t>
            </w:r>
            <w:r>
              <w:rPr>
                <w:rFonts w:ascii="宋体" w:hAnsi="宋体" w:cs="宋体" w:hint="eastAsia"/>
                <w:bCs/>
                <w:kern w:val="2"/>
                <w:sz w:val="21"/>
                <w:szCs w:val="21"/>
                <w:lang w:eastAsia="zh-CN"/>
              </w:rPr>
              <w:t>中标人承诺所使用软件的合法性，因中标人使用的软件引起纠纷给采购人造成损失的，应按合同总价的30%向采购人承担违约责任，违约金不足以弥补损失的，还应赔偿相应损失。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5.</w:t>
            </w:r>
            <w:r>
              <w:rPr>
                <w:rFonts w:ascii="宋体" w:hAnsi="宋体" w:cs="宋体" w:hint="eastAsia"/>
                <w:bCs/>
                <w:kern w:val="2"/>
                <w:sz w:val="21"/>
                <w:szCs w:val="21"/>
                <w:lang w:eastAsia="zh-CN"/>
              </w:rPr>
              <w:t>由于中标人的原因，未能按时供货</w:t>
            </w:r>
            <w:r>
              <w:rPr>
                <w:rFonts w:ascii="宋体" w:hAnsi="宋体" w:cs="宋体" w:hint="eastAsia"/>
                <w:bCs/>
                <w:kern w:val="2"/>
                <w:sz w:val="21"/>
                <w:szCs w:val="21"/>
                <w:lang w:eastAsia="zh-CN"/>
              </w:rPr>
              <w:t>或配合验收的</w:t>
            </w:r>
            <w:r>
              <w:rPr>
                <w:rFonts w:ascii="宋体" w:hAnsi="宋体" w:cs="宋体" w:hint="eastAsia"/>
                <w:bCs/>
                <w:kern w:val="2"/>
                <w:sz w:val="21"/>
                <w:szCs w:val="21"/>
                <w:lang w:eastAsia="zh-CN"/>
              </w:rPr>
              <w:t>，每迟一天应给付采购人的违约金为合同总额的1%，总额不超过</w:t>
            </w:r>
            <w:r>
              <w:rPr>
                <w:rFonts w:ascii="宋体" w:hAnsi="宋体" w:cs="宋体" w:hint="eastAsia"/>
                <w:bCs/>
                <w:kern w:val="2"/>
                <w:sz w:val="21"/>
                <w:szCs w:val="21"/>
                <w:lang w:eastAsia="zh-CN"/>
              </w:rPr>
              <w:t>合同总价</w:t>
            </w:r>
            <w:r>
              <w:rPr>
                <w:rFonts w:ascii="宋体" w:hAnsi="宋体" w:cs="宋体" w:hint="eastAsia"/>
                <w:bCs/>
                <w:kern w:val="2"/>
                <w:sz w:val="21"/>
                <w:szCs w:val="21"/>
                <w:lang w:eastAsia="zh-CN"/>
              </w:rPr>
              <w:t>的30%；如超过供货期30日，采购人有权</w:t>
            </w:r>
            <w:r>
              <w:rPr>
                <w:rFonts w:ascii="宋体" w:hAnsi="宋体" w:cs="宋体" w:hint="eastAsia"/>
                <w:bCs/>
                <w:kern w:val="2"/>
                <w:sz w:val="21"/>
                <w:szCs w:val="21"/>
                <w:lang w:eastAsia="zh-CN"/>
              </w:rPr>
              <w:t>解除</w:t>
            </w:r>
            <w:r>
              <w:rPr>
                <w:rFonts w:ascii="宋体" w:hAnsi="宋体" w:cs="宋体" w:hint="eastAsia"/>
                <w:bCs/>
                <w:kern w:val="2"/>
                <w:sz w:val="21"/>
                <w:szCs w:val="21"/>
                <w:lang w:eastAsia="zh-CN"/>
              </w:rPr>
              <w:t>合同，</w:t>
            </w:r>
            <w:r>
              <w:rPr>
                <w:rFonts w:ascii="宋体" w:hAnsi="宋体" w:cs="宋体" w:hint="eastAsia"/>
                <w:bCs/>
                <w:kern w:val="2"/>
                <w:sz w:val="21"/>
                <w:szCs w:val="21"/>
                <w:lang w:eastAsia="zh-CN"/>
              </w:rPr>
              <w:t>如采购人已支付货款的中标人还应立即退还，</w:t>
            </w:r>
            <w:r>
              <w:rPr>
                <w:rFonts w:ascii="宋体" w:hAnsi="宋体" w:cs="宋体" w:hint="eastAsia"/>
                <w:bCs/>
                <w:kern w:val="2"/>
                <w:sz w:val="21"/>
                <w:szCs w:val="21"/>
                <w:lang w:eastAsia="zh-CN"/>
              </w:rPr>
              <w:t>违约金不足以弥补损失的，应赔偿相应损失。</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color w:val="FF0000"/>
                <w:kern w:val="2"/>
                <w:sz w:val="21"/>
                <w:szCs w:val="21"/>
                <w:lang w:eastAsia="zh-CN"/>
              </w:rPr>
            </w:pPr>
            <w:r>
              <w:rPr>
                <w:rFonts w:ascii="宋体" w:hAnsi="宋体" w:cs="宋体" w:hint="eastAsia"/>
                <w:bCs/>
                <w:kern w:val="2"/>
                <w:sz w:val="21"/>
                <w:szCs w:val="21"/>
                <w:lang w:eastAsia="zh-CN"/>
              </w:rPr>
              <w:t>6.</w:t>
            </w:r>
            <w:r>
              <w:rPr>
                <w:rFonts w:ascii="宋体" w:hAnsi="宋体" w:cs="宋体" w:hint="eastAsia"/>
                <w:bCs/>
                <w:kern w:val="2"/>
                <w:sz w:val="21"/>
                <w:szCs w:val="21"/>
                <w:lang w:eastAsia="zh-CN"/>
              </w:rPr>
              <w:t>由于中标人的原因，在货到一周内未进行安装调试，或安装调试时间超过正常要求（30日），每超过一天应给付采购人的违约金为合同总额的1%。违约金不足以弥补采购人损失的，中标人应承担相应损失。情节严重者，采购人将依法律程序要求中标人进行索赔。</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bCs/>
                <w:kern w:val="2"/>
                <w:sz w:val="21"/>
                <w:szCs w:val="21"/>
                <w:lang w:eastAsia="zh-CN"/>
              </w:rPr>
              <w:t>7.中标人提供的设备经调试验收合格后，在保修期内连续三个月内频繁（平均每月1次或1次以上）出现设备不能正常使用的情况，采购人有权要求中标人免费更换新机或者退货。</w:t>
            </w:r>
          </w:p>
        </w:tc>
      </w:tr>
      <w:tr>
        <w:tblPrEx>
          <w:tblW w:w="5000" w:type="pct"/>
          <w:jc w:val="center"/>
          <w:tblLayout w:type="fixed"/>
          <w:tblCellMar>
            <w:top w:w="0" w:type="dxa"/>
            <w:left w:w="0" w:type="dxa"/>
            <w:bottom w:w="0" w:type="dxa"/>
            <w:right w:w="0" w:type="dxa"/>
          </w:tblCellMar>
        </w:tblPrEx>
        <w:trPr>
          <w:trHeight w:val="62"/>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8"/>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p>
        </w:tc>
        <w:tc>
          <w:tcPr>
            <w:tcW w:w="3497" w:type="pct"/>
            <w:vAlign w:val="center"/>
          </w:tcPr>
          <w:p>
            <w:pPr>
              <w:widowControl w:val="0"/>
              <w:spacing w:line="240" w:lineRule="auto"/>
              <w:jc w:val="left"/>
              <w:rPr>
                <w:rFonts w:ascii="宋体" w:hAnsi="宋体" w:cs="宋体" w:hint="eastAsia"/>
                <w:kern w:val="2"/>
                <w:sz w:val="21"/>
                <w:szCs w:val="21"/>
                <w:lang w:eastAsia="zh-CN"/>
              </w:rPr>
            </w:pPr>
            <w:r>
              <w:rPr>
                <w:rFonts w:ascii="宋体" w:hAnsi="宋体" w:cs="宋体" w:hint="eastAsia"/>
                <w:kern w:val="2"/>
                <w:sz w:val="21"/>
                <w:szCs w:val="21"/>
                <w:lang w:eastAsia="zh-CN"/>
              </w:rPr>
              <w:t>8.</w:t>
            </w:r>
            <w:r>
              <w:rPr>
                <w:rFonts w:ascii="宋体" w:hAnsi="宋体" w:cs="宋体" w:hint="eastAsia"/>
                <w:kern w:val="2"/>
                <w:sz w:val="21"/>
                <w:szCs w:val="21"/>
                <w:lang w:eastAsia="zh-CN"/>
              </w:rPr>
              <w:t>中标人违约或给采购人造成损失的，应承担采购人的维权费用（包括但不限于诉讼费，财产保全担保费，律师费，调查取证费，鉴定费，交通费，差旅费等）。在合同履行过程中，如双方发生分歧或纠纷，应首先通过友好协商方式解决，协商未果，任何一方均可向采购人所在地有管辖权的人民法院提起诉讼。</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z w:val="21"/>
                <w:szCs w:val="21"/>
                <w:lang w:eastAsia="zh-CN"/>
              </w:rPr>
              <w:t>9</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知识产权</w:t>
            </w: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投标人应保证采购人在使用该货物或其任何一部分时，免受第三方提出的侵犯其专利权、商标权、著作权或其他知识产权的起诉。投标人保证所提供软件的合法性，所发生的任何知识产权纠纷与采购人无关。</w:t>
            </w:r>
          </w:p>
        </w:tc>
      </w:tr>
      <w:tr>
        <w:tblPrEx>
          <w:tblW w:w="5000" w:type="pct"/>
          <w:jc w:val="center"/>
          <w:tblLayout w:type="fixed"/>
          <w:tblCellMar>
            <w:top w:w="0" w:type="dxa"/>
            <w:left w:w="0" w:type="dxa"/>
            <w:bottom w:w="0" w:type="dxa"/>
            <w:right w:w="0" w:type="dxa"/>
          </w:tblCellMar>
        </w:tblPrEx>
        <w:trPr>
          <w:trHeight w:val="325"/>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pacing w:val="7"/>
                <w:sz w:val="21"/>
                <w:szCs w:val="21"/>
                <w:lang w:eastAsia="zh-CN"/>
              </w:rPr>
            </w:pPr>
          </w:p>
        </w:tc>
        <w:tc>
          <w:tcPr>
            <w:tcW w:w="3497" w:type="pct"/>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2.</w:t>
            </w:r>
            <w:r>
              <w:rPr>
                <w:rFonts w:ascii="宋体" w:hAnsi="宋体" w:cs="宋体" w:hint="eastAsia"/>
                <w:spacing w:val="8"/>
                <w:sz w:val="21"/>
                <w:szCs w:val="21"/>
                <w:lang w:eastAsia="zh-CN"/>
              </w:rPr>
              <w:t>采购人购买产品后，有权对该产品与其他设备进行配套、整合或适当改进，而免受侵犯专利权的起诉。</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sz w:val="21"/>
                <w:szCs w:val="21"/>
                <w:lang w:eastAsia="zh-CN"/>
              </w:rPr>
            </w:pPr>
            <w:r>
              <w:rPr>
                <w:rFonts w:ascii="宋体" w:hAnsi="宋体" w:cs="宋体" w:hint="eastAsia"/>
                <w:sz w:val="21"/>
                <w:szCs w:val="21"/>
                <w:lang w:eastAsia="zh-CN"/>
              </w:rPr>
              <w:t>10</w:t>
            </w:r>
          </w:p>
        </w:tc>
        <w:tc>
          <w:tcPr>
            <w:tcW w:w="1016"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ascii="宋体" w:hAnsi="宋体" w:cs="宋体" w:hint="eastAsia"/>
                <w:sz w:val="21"/>
                <w:szCs w:val="21"/>
                <w:lang w:eastAsia="zh-CN"/>
              </w:rPr>
            </w:pPr>
            <w:r>
              <w:rPr>
                <w:rFonts w:ascii="宋体" w:hAnsi="宋体" w:cs="宋体" w:hint="eastAsia"/>
                <w:spacing w:val="7"/>
                <w:sz w:val="21"/>
                <w:szCs w:val="21"/>
                <w:lang w:eastAsia="zh-CN"/>
              </w:rPr>
              <w:t>其他</w:t>
            </w:r>
            <w:r>
              <w:rPr>
                <w:rFonts w:ascii="宋体" w:hAnsi="宋体" w:cs="宋体" w:hint="eastAsia"/>
                <w:spacing w:val="7"/>
                <w:sz w:val="21"/>
                <w:szCs w:val="21"/>
                <w:lang w:eastAsia="zh-CN"/>
              </w:rPr>
              <w:t>要求</w:t>
            </w:r>
          </w:p>
        </w:tc>
        <w:tc>
          <w:tcPr>
            <w:tcW w:w="3497"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8"/>
                <w:sz w:val="21"/>
                <w:szCs w:val="21"/>
                <w:lang w:eastAsia="zh-CN"/>
              </w:rPr>
            </w:pPr>
            <w:r>
              <w:rPr>
                <w:rFonts w:ascii="宋体" w:hAnsi="宋体" w:cs="宋体" w:hint="eastAsia"/>
                <w:spacing w:val="8"/>
                <w:sz w:val="21"/>
                <w:szCs w:val="21"/>
                <w:lang w:eastAsia="zh-CN"/>
              </w:rPr>
              <w:t>1.</w:t>
            </w:r>
            <w:r>
              <w:rPr>
                <w:rFonts w:ascii="宋体" w:hAnsi="宋体" w:cs="宋体" w:hint="eastAsia"/>
                <w:spacing w:val="8"/>
                <w:sz w:val="21"/>
                <w:szCs w:val="21"/>
                <w:lang w:eastAsia="zh-CN"/>
              </w:rPr>
              <w:t>投标人应按其投标文件中的承诺，进行其他售后服务工作。</w:t>
            </w:r>
          </w:p>
        </w:tc>
      </w:tr>
      <w:tr>
        <w:tblPrEx>
          <w:tblW w:w="5000" w:type="pct"/>
          <w:jc w:val="center"/>
          <w:tblLayout w:type="fixed"/>
          <w:tblCellMar>
            <w:top w:w="0" w:type="dxa"/>
            <w:left w:w="0" w:type="dxa"/>
            <w:bottom w:w="0" w:type="dxa"/>
            <w:right w:w="0" w:type="dxa"/>
          </w:tblCellMar>
        </w:tblPrEx>
        <w:trPr>
          <w:trHeight w:val="477"/>
          <w:jc w:val="center"/>
        </w:trPr>
        <w:tc>
          <w:tcPr>
            <w:tcW w:w="48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z w:val="21"/>
                <w:szCs w:val="21"/>
                <w:lang w:eastAsia="zh-CN"/>
              </w:rPr>
            </w:pPr>
          </w:p>
        </w:tc>
        <w:tc>
          <w:tcPr>
            <w:tcW w:w="1016" w:type="pct"/>
            <w:vMerg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jc w:val="both"/>
              <w:textAlignment w:val="auto"/>
              <w:rPr>
                <w:rFonts w:ascii="宋体" w:hAnsi="宋体" w:cs="宋体" w:hint="eastAsia"/>
                <w:spacing w:val="7"/>
                <w:sz w:val="21"/>
                <w:szCs w:val="21"/>
                <w:lang w:eastAsia="zh-CN"/>
              </w:rPr>
            </w:pPr>
          </w:p>
        </w:tc>
        <w:tc>
          <w:tcPr>
            <w:tcW w:w="3497" w:type="pct"/>
            <w:vAlign w:val="center"/>
          </w:tcPr>
          <w:p>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ascii="宋体" w:hAnsi="宋体" w:cs="宋体"/>
                <w:spacing w:val="8"/>
                <w:sz w:val="21"/>
                <w:szCs w:val="21"/>
                <w:lang w:eastAsia="zh-CN"/>
              </w:rPr>
            </w:pPr>
            <w:r>
              <w:rPr>
                <w:rFonts w:ascii="宋体" w:hAnsi="宋体" w:cs="宋体" w:hint="eastAsia"/>
                <w:b/>
                <w:bCs/>
                <w:color w:val="FF0000"/>
                <w:spacing w:val="9"/>
                <w:sz w:val="21"/>
                <w:szCs w:val="21"/>
                <w:lang w:eastAsia="zh-CN"/>
              </w:rPr>
              <w:t>★</w:t>
            </w:r>
            <w:r>
              <w:rPr>
                <w:rFonts w:ascii="宋体" w:hAnsi="宋体" w:cs="宋体" w:hint="eastAsia"/>
                <w:b/>
                <w:bCs/>
                <w:color w:val="FF0000"/>
                <w:spacing w:val="9"/>
                <w:sz w:val="21"/>
                <w:szCs w:val="21"/>
                <w:lang w:eastAsia="zh-CN"/>
              </w:rPr>
              <w:t>2.</w:t>
            </w:r>
            <w:r>
              <w:rPr>
                <w:rFonts w:ascii="宋体" w:hAnsi="宋体" w:cs="宋体" w:hint="eastAsia"/>
                <w:b/>
                <w:bCs/>
                <w:color w:val="FF0000"/>
                <w:spacing w:val="8"/>
                <w:sz w:val="21"/>
                <w:szCs w:val="21"/>
                <w:lang w:eastAsia="zh-CN"/>
              </w:rPr>
              <w:t>投标人所投产品</w:t>
            </w:r>
            <w:r>
              <w:rPr>
                <w:rFonts w:ascii="宋体" w:hAnsi="宋体" w:cs="宋体" w:hint="eastAsia"/>
                <w:b/>
                <w:bCs/>
                <w:color w:val="FF0000"/>
                <w:spacing w:val="8"/>
                <w:sz w:val="21"/>
                <w:szCs w:val="21"/>
                <w:lang w:eastAsia="zh-CN"/>
              </w:rPr>
              <w:t>（柜式超声清洗消毒器、血小板保存箱、全自动免疫印迹仪、小型化学发光仪、超低温冰箱）</w:t>
            </w:r>
            <w:r>
              <w:rPr>
                <w:rFonts w:ascii="宋体" w:hAnsi="宋体" w:cs="宋体" w:hint="eastAsia"/>
                <w:b/>
                <w:bCs/>
                <w:color w:val="FF0000"/>
                <w:spacing w:val="8"/>
                <w:sz w:val="21"/>
                <w:szCs w:val="21"/>
                <w:lang w:eastAsia="zh-CN"/>
              </w:rPr>
              <w:t>，必须提供医疗器械注册证书（或者备案凭证）扫描件，原件备查。开标时，该证应在有效期内，若不在有效期内，则需提供该证和所投产品在该证有效期内生产的药监局出具的证明文件。</w:t>
            </w:r>
          </w:p>
        </w:tc>
      </w:tr>
    </w:tbl>
    <w:p>
      <w:pPr>
        <w:widowControl w:val="0"/>
        <w:ind w:firstLine="420" w:firstLineChars="200"/>
        <w:jc w:val="both"/>
        <w:rPr>
          <w:rFonts w:eastAsia="宋体"/>
          <w:b/>
          <w:kern w:val="2"/>
          <w:sz w:val="21"/>
          <w:lang w:eastAsia="zh-CN"/>
        </w:rPr>
      </w:pPr>
    </w:p>
    <w:p>
      <w:pPr>
        <w:widowControl w:val="0"/>
        <w:spacing w:before="60" w:beforeLines="25" w:after="60" w:afterLines="25"/>
        <w:ind w:firstLine="0" w:firstLineChars="0"/>
        <w:jc w:val="both"/>
        <w:rPr>
          <w:rFonts w:ascii="宋体" w:eastAsia="宋体" w:hAnsi="宋体"/>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六、其他重要条款</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w:t>
      </w:r>
      <w:r>
        <w:rPr>
          <w:rFonts w:eastAsia="宋体" w:hint="eastAsia"/>
          <w:bCs/>
          <w:kern w:val="2"/>
          <w:sz w:val="21"/>
          <w:szCs w:val="21"/>
          <w:lang w:eastAsia="zh-CN"/>
        </w:rPr>
        <w:t>、除采购合同继续履行将损害国家利益和社会公共利益外，双方当事人不得擅自变更、中止或者终止合同。</w:t>
      </w:r>
    </w:p>
    <w:p>
      <w:pPr>
        <w:widowControl w:val="0"/>
        <w:ind w:firstLine="420" w:firstLineChars="200"/>
        <w:jc w:val="both"/>
        <w:rPr>
          <w:rFonts w:ascii="宋体" w:eastAsia="宋体" w:hAnsi="宋体"/>
          <w:kern w:val="2"/>
          <w:sz w:val="21"/>
          <w:lang w:eastAsia="zh-CN"/>
        </w:rPr>
      </w:pPr>
      <w:r>
        <w:rPr>
          <w:rFonts w:eastAsia="宋体" w:hint="eastAsia"/>
          <w:bCs/>
          <w:kern w:val="2"/>
          <w:sz w:val="21"/>
          <w:szCs w:val="21"/>
          <w:lang w:eastAsia="zh-CN"/>
        </w:rPr>
        <w:t>5</w:t>
      </w:r>
      <w:r>
        <w:rPr>
          <w:rFonts w:eastAsia="宋体" w:hint="eastAsia"/>
          <w:bCs/>
          <w:kern w:val="2"/>
          <w:sz w:val="21"/>
          <w:szCs w:val="21"/>
          <w:lang w:eastAsia="zh-CN"/>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eastAsia="宋体" w:hint="eastAsia"/>
          <w:bCs/>
          <w:kern w:val="2"/>
          <w:sz w:val="21"/>
          <w:szCs w:val="21"/>
          <w:lang w:eastAsia="zh-CN"/>
        </w:rPr>
        <w:t>。</w:t>
      </w:r>
    </w:p>
    <w:p>
      <w:pPr>
        <w:widowControl w:val="0"/>
        <w:spacing w:line="360" w:lineRule="auto"/>
        <w:jc w:val="both"/>
        <w:rPr>
          <w:rFonts w:eastAsia="宋体"/>
          <w:kern w:val="2"/>
          <w:lang w:eastAsia="zh-CN"/>
        </w:rPr>
      </w:pPr>
    </w:p>
    <w:p>
      <w:pPr>
        <w:widowControl w:val="0"/>
        <w:spacing w:line="360" w:lineRule="auto"/>
        <w:jc w:val="both"/>
        <w:rPr>
          <w:rFonts w:ascii="宋体" w:eastAsia="宋体" w:hAnsi="宋体"/>
          <w:b/>
          <w:bCs/>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adjustRightInd w:val="0"/>
        <w:spacing w:before="260" w:after="260" w:line="240" w:lineRule="auto"/>
        <w:jc w:val="center"/>
        <w:textAlignment w:val="baseline"/>
        <w:outlineLvl w:val="1"/>
        <w:rPr>
          <w:rFonts w:ascii="宋体" w:eastAsia="宋体" w:hAnsi="宋体"/>
          <w:b/>
          <w:bCs/>
          <w:kern w:val="2"/>
          <w:szCs w:val="20"/>
          <w:lang w:eastAsia="zh-CN"/>
        </w:rPr>
      </w:pPr>
      <w:r>
        <w:rPr>
          <w:rFonts w:ascii="宋体" w:eastAsia="宋体" w:hAnsi="宋体" w:hint="eastAsia"/>
          <w:b/>
          <w:bCs/>
          <w:kern w:val="2"/>
          <w:szCs w:val="20"/>
          <w:lang w:eastAsia="zh-CN"/>
        </w:rPr>
        <w:t>第四章</w:t>
      </w:r>
      <w:r>
        <w:rPr>
          <w:rFonts w:ascii="宋体" w:eastAsia="宋体" w:hAnsi="宋体"/>
          <w:b/>
          <w:bCs/>
          <w:kern w:val="2"/>
          <w:szCs w:val="20"/>
          <w:lang w:eastAsia="zh-CN"/>
        </w:rPr>
        <w:t xml:space="preserve"> </w:t>
      </w:r>
      <w:r>
        <w:rPr>
          <w:rFonts w:ascii="宋体" w:eastAsia="宋体" w:hAnsi="宋体" w:hint="eastAsia"/>
          <w:b/>
          <w:bCs/>
          <w:kern w:val="2"/>
          <w:szCs w:val="20"/>
          <w:lang w:eastAsia="zh-CN"/>
        </w:rPr>
        <w:t xml:space="preserve"> 投标文件组成要求及格式</w:t>
      </w:r>
    </w:p>
    <w:p>
      <w:pPr>
        <w:widowControl w:val="0"/>
        <w:jc w:val="both"/>
        <w:rPr>
          <w:rFonts w:eastAsia="宋体"/>
          <w:kern w:val="2"/>
          <w:sz w:val="21"/>
          <w:lang w:eastAsia="zh-CN"/>
        </w:rPr>
      </w:pPr>
      <w:r>
        <w:rPr>
          <w:rFonts w:eastAsia="宋体" w:hint="eastAsia"/>
          <w:kern w:val="2"/>
          <w:sz w:val="21"/>
          <w:lang w:eastAsia="zh-CN"/>
        </w:rPr>
        <w:t>投标文件组成</w:t>
      </w:r>
      <w:bookmarkStart w:id="47" w:name="_Hlk72257253"/>
      <w:r>
        <w:rPr>
          <w:rFonts w:eastAsia="宋体" w:hint="eastAsia"/>
          <w:kern w:val="2"/>
          <w:sz w:val="21"/>
          <w:lang w:eastAsia="zh-CN"/>
        </w:rPr>
        <w:t>主要包括以下内容：</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（1）</w:t>
      </w:r>
      <w:bookmarkStart w:id="48" w:name="_Hlk72070784"/>
      <w:r>
        <w:rPr>
          <w:rFonts w:eastAsia="宋体" w:hint="eastAsia"/>
          <w:kern w:val="2"/>
          <w:sz w:val="21"/>
          <w:szCs w:val="21"/>
          <w:lang w:eastAsia="zh-CN"/>
        </w:rPr>
        <w:t>投标函</w:t>
      </w:r>
      <w:bookmarkEnd w:id="48"/>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（2）</w:t>
      </w:r>
      <w:bookmarkStart w:id="49" w:name="_Hlk72062521"/>
      <w:r>
        <w:rPr>
          <w:rFonts w:eastAsia="宋体" w:hint="eastAsia"/>
          <w:kern w:val="2"/>
          <w:sz w:val="21"/>
          <w:szCs w:val="21"/>
          <w:lang w:eastAsia="zh-CN"/>
        </w:rPr>
        <w:t>采购投标及履约承诺函</w:t>
      </w:r>
      <w:bookmarkEnd w:id="49"/>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left="821" w:firstLine="1418" w:leftChars="342" w:firstLineChars="675"/>
        <w:jc w:val="both"/>
        <w:rPr>
          <w:rFonts w:eastAsia="宋体"/>
          <w:kern w:val="2"/>
          <w:sz w:val="21"/>
          <w:szCs w:val="21"/>
          <w:lang w:eastAsia="zh-CN"/>
        </w:rPr>
      </w:pPr>
      <w:bookmarkStart w:id="50"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p>
    <w:bookmarkEnd w:id="50"/>
    <w:p>
      <w:pPr>
        <w:widowControl w:val="0"/>
        <w:ind w:firstLine="2100" w:firstLineChars="10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5</w:t>
      </w:r>
      <w:r>
        <w:rPr>
          <w:rFonts w:eastAsia="宋体" w:hint="eastAsia"/>
          <w:kern w:val="2"/>
          <w:sz w:val="21"/>
          <w:szCs w:val="21"/>
          <w:lang w:eastAsia="zh-CN"/>
        </w:rPr>
        <w:t>）供应商基本情况表</w:t>
      </w:r>
    </w:p>
    <w:p>
      <w:pPr>
        <w:widowControl w:val="0"/>
        <w:ind w:firstLine="2100" w:firstLineChars="10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left="821" w:firstLine="1418" w:leftChars="342" w:firstLineChars="675"/>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）技术要求偏离表</w:t>
      </w:r>
    </w:p>
    <w:p>
      <w:pPr>
        <w:widowControl w:val="0"/>
        <w:ind w:left="821" w:firstLine="1418" w:leftChars="342" w:firstLineChars="675"/>
        <w:jc w:val="both"/>
        <w:rPr>
          <w:rFonts w:ascii="宋体" w:eastAsia="宋体" w:hAnsi="宋体" w:cs="宋体" w:hint="eastAsia"/>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w:t>
      </w:r>
      <w:r>
        <w:rPr>
          <w:rFonts w:ascii="宋体" w:eastAsia="宋体" w:hAnsi="宋体" w:cs="宋体" w:hint="eastAsia"/>
          <w:kern w:val="2"/>
          <w:sz w:val="21"/>
          <w:szCs w:val="21"/>
          <w:lang w:eastAsia="zh-CN"/>
        </w:rPr>
        <w:t>项目服务方案</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（11）</w:t>
      </w:r>
      <w:r>
        <w:rPr>
          <w:rFonts w:eastAsia="宋体" w:hint="eastAsia"/>
          <w:kern w:val="2"/>
          <w:sz w:val="21"/>
          <w:szCs w:val="21"/>
          <w:lang w:eastAsia="zh-CN"/>
        </w:rPr>
        <w:t>技术保障措施</w:t>
      </w:r>
    </w:p>
    <w:p>
      <w:pPr>
        <w:widowControl w:val="0"/>
        <w:ind w:left="821" w:firstLine="1418" w:leftChars="342" w:firstLineChars="675"/>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（12）</w:t>
      </w:r>
      <w:r>
        <w:rPr>
          <w:rFonts w:ascii="宋体" w:eastAsia="宋体" w:hAnsi="宋体" w:cs="宋体" w:hint="eastAsia"/>
          <w:kern w:val="2"/>
          <w:sz w:val="21"/>
          <w:szCs w:val="21"/>
          <w:lang w:eastAsia="zh-CN"/>
        </w:rPr>
        <w:t>同类业绩</w:t>
      </w:r>
    </w:p>
    <w:p>
      <w:pPr>
        <w:widowControl w:val="0"/>
        <w:ind w:left="821" w:firstLine="1418" w:leftChars="342" w:firstLineChars="675"/>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13</w:t>
      </w:r>
      <w:r>
        <w:rPr>
          <w:rFonts w:eastAsia="宋体" w:hint="eastAsia"/>
          <w:kern w:val="2"/>
          <w:sz w:val="21"/>
          <w:szCs w:val="21"/>
          <w:lang w:eastAsia="zh-CN"/>
        </w:rPr>
        <w:t>）投标人认为需要加以说明的其他内容</w:t>
      </w:r>
    </w:p>
    <w:p>
      <w:pPr>
        <w:widowControl w:val="0"/>
        <w:spacing w:line="360" w:lineRule="auto"/>
        <w:jc w:val="both"/>
        <w:rPr>
          <w:rFonts w:eastAsia="宋体"/>
          <w:b/>
          <w:bCs/>
          <w:kern w:val="2"/>
          <w:lang w:eastAsia="zh-CN"/>
        </w:rPr>
      </w:pPr>
    </w:p>
    <w:bookmarkEnd w:id="47"/>
    <w:p>
      <w:pPr>
        <w:widowControl w:val="0"/>
        <w:ind w:left="821" w:firstLine="1418" w:leftChars="342" w:firstLineChars="675"/>
        <w:jc w:val="both"/>
        <w:rPr>
          <w:rFonts w:eastAsia="宋体"/>
          <w:kern w:val="2"/>
          <w:sz w:val="21"/>
          <w:szCs w:val="21"/>
          <w:lang w:eastAsia="zh-CN"/>
        </w:rPr>
      </w:pPr>
    </w:p>
    <w:p>
      <w:pPr>
        <w:widowControl w:val="0"/>
        <w:ind w:firstLine="424" w:firstLineChars="202"/>
        <w:jc w:val="both"/>
        <w:rPr>
          <w:rFonts w:ascii="宋体" w:eastAsia="宋体" w:hAnsi="宋体"/>
          <w:b/>
          <w:kern w:val="2"/>
          <w:sz w:val="21"/>
          <w:szCs w:val="21"/>
          <w:lang w:eastAsia="zh-CN"/>
        </w:rPr>
      </w:pPr>
      <w:bookmarkStart w:id="51" w:name="_Hlk72257771"/>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1.本项目为网上电子投标项目，投标文件不需法人或授权委托人另行签字，无需加盖单位公章，招标文件另有规定的除外。</w:t>
      </w:r>
    </w:p>
    <w:p>
      <w:pPr>
        <w:widowControl w:val="0"/>
        <w:ind w:firstLine="420" w:firstLineChars="200"/>
        <w:jc w:val="both"/>
        <w:rPr>
          <w:rFonts w:ascii="宋体" w:eastAsia="宋体" w:hAnsi="宋体"/>
          <w:color w:val="FF0000"/>
          <w:kern w:val="2"/>
          <w:lang w:eastAsia="zh-CN"/>
        </w:rPr>
      </w:pPr>
      <w:bookmarkStart w:id="52" w:name="_Hlk72263559"/>
      <w:r>
        <w:rPr>
          <w:rFonts w:ascii="宋体" w:eastAsia="宋体" w:hAnsi="宋体" w:hint="eastAsia"/>
          <w:b/>
          <w:kern w:val="2"/>
          <w:sz w:val="21"/>
          <w:szCs w:val="21"/>
          <w:lang w:eastAsia="zh-CN"/>
        </w:rPr>
        <w:t>2.关于填写“开标一览表”的说明：“开标一览表”中除“投标总价”外，其他信息不作评审依据。</w:t>
      </w:r>
      <w:bookmarkEnd w:id="51"/>
      <w:bookmarkEnd w:id="52"/>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pPr>
    </w:p>
    <w:p>
      <w:pPr>
        <w:widowControl w:val="0"/>
        <w:jc w:val="both"/>
        <w:rPr>
          <w:rFonts w:ascii="宋体" w:eastAsia="宋体" w:hAnsi="宋体"/>
          <w:color w:val="FF0000"/>
          <w:kern w:val="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一、投标函</w:t>
      </w:r>
    </w:p>
    <w:p>
      <w:pPr>
        <w:widowControl w:val="0"/>
        <w:spacing w:line="360" w:lineRule="auto"/>
        <w:jc w:val="both"/>
        <w:rPr>
          <w:rFonts w:ascii="宋体" w:eastAsia="宋体" w:hAnsi="宋体"/>
          <w:kern w:val="2"/>
          <w:sz w:val="21"/>
          <w:szCs w:val="21"/>
          <w:lang w:eastAsia="zh-CN"/>
        </w:rPr>
      </w:pPr>
      <w:bookmarkStart w:id="53" w:name="_Hlk72257506"/>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FF0000"/>
          <w:kern w:val="2"/>
          <w:sz w:val="21"/>
          <w:szCs w:val="21"/>
          <w:u w:val="single"/>
          <w:lang w:eastAsia="zh-CN"/>
        </w:rPr>
        <w:t>深圳公共资源交易中心</w:t>
      </w:r>
      <w:r>
        <w:rPr>
          <w:rFonts w:ascii="宋体" w:eastAsia="宋体" w:hAnsi="宋体" w:hint="eastAsia"/>
          <w:kern w:val="2"/>
          <w:sz w:val="21"/>
          <w:szCs w:val="21"/>
          <w:u w:val="single"/>
          <w:lang w:eastAsia="zh-CN"/>
        </w:rPr>
        <w:t xml:space="preserve">  </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bookmarkStart w:id="54" w:name="_Hlk73818812"/>
      <w:r>
        <w:rPr>
          <w:rFonts w:eastAsia="宋体" w:hint="eastAsia"/>
          <w:kern w:val="2"/>
          <w:sz w:val="21"/>
          <w:szCs w:val="21"/>
          <w:lang w:eastAsia="zh-CN"/>
        </w:rPr>
        <w:t>1、根据已收到贵单位的项目编号为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的</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w:t>
      </w:r>
      <w:r>
        <w:rPr>
          <w:rFonts w:eastAsia="宋体" w:hint="eastAsia"/>
          <w:kern w:val="2"/>
          <w:sz w:val="21"/>
          <w:szCs w:val="21"/>
          <w:u w:val="thick"/>
          <w:lang w:eastAsia="zh-CN"/>
        </w:rPr>
        <w:t>项目</w:t>
      </w:r>
      <w:r>
        <w:rPr>
          <w:rFonts w:eastAsia="宋体" w:hint="eastAsia"/>
          <w:kern w:val="2"/>
          <w:sz w:val="21"/>
          <w:szCs w:val="21"/>
          <w:u w:val="thick"/>
          <w:lang w:eastAsia="zh-CN"/>
        </w:rPr>
        <w:t>名称</w:t>
      </w:r>
      <w:r>
        <w:rPr>
          <w:rFonts w:eastAsia="宋体" w:hint="eastAsia"/>
          <w:kern w:val="2"/>
          <w:sz w:val="21"/>
          <w:szCs w:val="21"/>
          <w:u w:val="thick"/>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55" w:name="_Hlk72263588"/>
      <w:r>
        <w:rPr>
          <w:rFonts w:eastAsia="宋体" w:hint="eastAsia"/>
          <w:kern w:val="2"/>
          <w:sz w:val="21"/>
          <w:szCs w:val="21"/>
          <w:lang w:eastAsia="zh-CN"/>
        </w:rPr>
        <w:t>愿意按照招标文件要求承包上述项目并修补其任何缺陷。</w:t>
      </w:r>
      <w:bookmarkEnd w:id="55"/>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w:t>
      </w:r>
      <w:bookmarkStart w:id="56" w:name="_Hlk73819847"/>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投标书编制软件中填写的投标</w:t>
      </w:r>
      <w:r>
        <w:rPr>
          <w:rFonts w:eastAsia="宋体" w:hint="eastAsia"/>
          <w:kern w:val="2"/>
          <w:sz w:val="21"/>
          <w:szCs w:val="21"/>
          <w:lang w:eastAsia="zh-CN"/>
        </w:rPr>
        <w:t>报</w:t>
      </w:r>
      <w:r>
        <w:rPr>
          <w:rFonts w:eastAsia="宋体" w:hint="eastAsia"/>
          <w:kern w:val="2"/>
          <w:sz w:val="21"/>
          <w:szCs w:val="21"/>
          <w:lang w:eastAsia="zh-CN"/>
        </w:rPr>
        <w:t>价。</w:t>
      </w:r>
      <w:bookmarkEnd w:id="56"/>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3、如果我单位中标，我单位将按照招标文件的要求足额提交履约担保。</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6、我单位理解贵单位将不受必须接受所收到的最低报价或其它任何投标文件的约束</w:t>
      </w:r>
      <w:bookmarkEnd w:id="54"/>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ind w:left="0" w:firstLine="420" w:leftChars="0" w:firstLineChars="200"/>
        <w:jc w:val="both"/>
        <w:textAlignment w:val="auto"/>
        <w:rPr>
          <w:rFonts w:ascii="宋体" w:eastAsia="宋体" w:hAnsi="宋体"/>
          <w:b/>
          <w:kern w:val="2"/>
          <w:sz w:val="21"/>
          <w:szCs w:val="21"/>
          <w:lang w:eastAsia="zh-CN"/>
        </w:rPr>
      </w:pPr>
      <w:r>
        <w:rPr>
          <w:rFonts w:ascii="宋体" w:eastAsia="宋体" w:hAnsi="宋体" w:hint="eastAsia"/>
          <w:b/>
          <w:kern w:val="2"/>
          <w:sz w:val="21"/>
          <w:szCs w:val="21"/>
          <w:lang w:eastAsia="zh-CN"/>
        </w:rPr>
        <w:t>7</w:t>
      </w:r>
      <w:r>
        <w:rPr>
          <w:rFonts w:ascii="宋体" w:eastAsia="宋体" w:hAnsi="宋体"/>
          <w:b/>
          <w:kern w:val="2"/>
          <w:sz w:val="21"/>
          <w:szCs w:val="21"/>
          <w:lang w:eastAsia="zh-CN"/>
        </w:rPr>
        <w:t>、如我单位提交样品，且未在规定时间内取回样品的，视同放弃取回，同意深圳公共资源交易中心对我单位提交的样品进行清理。</w:t>
      </w:r>
    </w:p>
    <w:p>
      <w:pPr>
        <w:widowControl w:val="0"/>
        <w:ind w:left="480" w:firstLine="210" w:leftChars="200" w:firstLineChars="100"/>
        <w:jc w:val="both"/>
        <w:rPr>
          <w:rFonts w:eastAsia="宋体" w:hint="eastAsia"/>
          <w:kern w:val="2"/>
          <w:sz w:val="21"/>
          <w:szCs w:val="21"/>
          <w:lang w:eastAsia="zh-CN"/>
        </w:rPr>
      </w:pP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u w:val="thick"/>
          <w:lang w:eastAsia="zh-CN"/>
        </w:rPr>
        <w:t xml:space="preserve">                   </w:t>
      </w:r>
      <w:r>
        <w:rPr>
          <w:rFonts w:eastAsia="宋体" w:hint="eastAsia"/>
          <w:kern w:val="2"/>
          <w:sz w:val="21"/>
          <w:szCs w:val="21"/>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thick"/>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kern w:val="2"/>
          <w:sz w:val="21"/>
          <w:lang w:eastAsia="zh-CN"/>
        </w:rPr>
      </w:pPr>
    </w:p>
    <w:p>
      <w:pPr>
        <w:widowControl w:val="0"/>
        <w:jc w:val="both"/>
        <w:rPr>
          <w:rFonts w:ascii="黑体" w:eastAsia="黑体" w:hAnsi="宋体"/>
          <w:kern w:val="2"/>
          <w:sz w:val="21"/>
          <w:lang w:eastAsia="zh-CN"/>
        </w:rPr>
      </w:pPr>
    </w:p>
    <w:bookmarkEnd w:id="53"/>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二、采购投标及履约承诺函</w:t>
      </w:r>
    </w:p>
    <w:p>
      <w:pPr>
        <w:widowControl w:val="0"/>
        <w:jc w:val="both"/>
        <w:rPr>
          <w:rFonts w:ascii="宋体" w:eastAsia="宋体" w:hAnsi="宋体"/>
          <w:color w:val="FF0000"/>
          <w:kern w:val="2"/>
          <w:sz w:val="21"/>
          <w:szCs w:val="21"/>
          <w:lang w:eastAsia="zh-CN"/>
        </w:rPr>
      </w:pPr>
      <w:bookmarkStart w:id="57" w:name="_Hlk72257530"/>
      <w:r>
        <w:rPr>
          <w:rFonts w:ascii="宋体" w:eastAsia="宋体" w:hAnsi="宋体" w:hint="eastAsia"/>
          <w:color w:val="FF0000"/>
          <w:kern w:val="2"/>
          <w:sz w:val="21"/>
          <w:szCs w:val="21"/>
          <w:lang w:eastAsia="zh-CN"/>
        </w:rPr>
        <w:t>致：</w:t>
      </w:r>
      <w:r>
        <w:rPr>
          <w:rFonts w:ascii="宋体" w:eastAsia="宋体" w:hAnsi="宋体" w:hint="eastAsia"/>
          <w:color w:val="FF0000"/>
          <w:kern w:val="2"/>
          <w:sz w:val="21"/>
          <w:szCs w:val="21"/>
          <w:u w:val="single"/>
          <w:lang w:eastAsia="zh-CN"/>
        </w:rPr>
        <w:t>深圳公共资源交易中心</w:t>
      </w:r>
    </w:p>
    <w:p>
      <w:pPr>
        <w:widowControl w:val="0"/>
        <w:ind w:right="-815"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Cs/>
          <w:kern w:val="2"/>
          <w:sz w:val="21"/>
          <w:szCs w:val="21"/>
          <w:lang w:eastAsia="zh-CN"/>
        </w:rPr>
        <w:t>1.我单位参与本项目所投标（响应）的货物、工程或服务，不存在侵犯知识产权的情况。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采购活动时不存在被有关部门禁止参与采购活动且在有效期内的情况。</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3.我单位具备《中华人民共和国政府采购法》第二十二条第一款规定的六项条件。</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color w:val="FF0000"/>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bookmarkStart w:id="58" w:name="_Hlk72587269"/>
      <w:bookmarkStart w:id="59" w:name="_Hlk72587299"/>
      <w:r>
        <w:rPr>
          <w:rFonts w:ascii="宋体" w:eastAsia="宋体" w:hAnsi="宋体" w:hint="eastAsia"/>
          <w:kern w:val="2"/>
          <w:sz w:val="21"/>
          <w:szCs w:val="21"/>
          <w:lang w:eastAsia="zh-CN"/>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8"/>
      <w:r>
        <w:rPr>
          <w:rFonts w:ascii="宋体" w:eastAsia="宋体" w:hAnsi="宋体" w:hint="eastAsia"/>
          <w:kern w:val="2"/>
          <w:sz w:val="21"/>
          <w:szCs w:val="21"/>
          <w:lang w:eastAsia="zh-CN"/>
        </w:rPr>
        <w:t>。</w:t>
      </w:r>
    </w:p>
    <w:bookmarkEnd w:id="59"/>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w:t>
      </w:r>
      <w:r>
        <w:rPr>
          <w:rFonts w:ascii="宋体" w:eastAsia="宋体" w:hAnsi="宋体" w:hint="eastAsia"/>
          <w:kern w:val="2"/>
          <w:sz w:val="21"/>
          <w:szCs w:val="21"/>
          <w:lang w:eastAsia="zh-CN"/>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9</w:t>
      </w:r>
      <w:r>
        <w:rPr>
          <w:rFonts w:ascii="宋体" w:eastAsia="宋体" w:hAnsi="宋体" w:hint="eastAsia"/>
          <w:kern w:val="2"/>
          <w:sz w:val="21"/>
          <w:szCs w:val="21"/>
          <w:lang w:eastAsia="zh-CN"/>
        </w:rPr>
        <w:t>.我单位承诺中标后项目不转包，未经采购人同意不进行分包。</w:t>
      </w:r>
    </w:p>
    <w:p>
      <w:pPr>
        <w:widowControl w:val="0"/>
        <w:ind w:firstLine="420" w:firstLineChars="200"/>
        <w:jc w:val="both"/>
        <w:rPr>
          <w:rFonts w:ascii="宋体" w:eastAsia="宋体" w:hAnsi="宋体"/>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hint="eastAsia"/>
          <w:kern w:val="2"/>
          <w:sz w:val="21"/>
          <w:lang w:eastAsia="zh-CN"/>
        </w:rPr>
        <w:t>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w:t>
      </w:r>
      <w:r>
        <w:rPr>
          <w:rFonts w:ascii="宋体" w:eastAsia="宋体" w:hAnsi="宋体" w:hint="eastAsia"/>
          <w:kern w:val="2"/>
          <w:sz w:val="21"/>
          <w:lang w:eastAsia="zh-CN"/>
        </w:rPr>
        <w:t>若所投产品包括数据中心相关设备的，应满足</w:t>
      </w:r>
      <w:r>
        <w:rPr>
          <w:rFonts w:eastAsia="宋体" w:hint="eastAsia"/>
          <w:kern w:val="2"/>
          <w:sz w:val="21"/>
          <w:lang w:eastAsia="zh-CN"/>
        </w:rPr>
        <w:t>《财政部 生态环境部 工业和信息化部关于印发&lt;绿色数据中心政府采购需求标准（试行）&gt;的通知》</w:t>
      </w:r>
      <w:r>
        <w:rPr>
          <w:rFonts w:eastAsia="宋体" w:hint="eastAsia"/>
          <w:kern w:val="2"/>
          <w:sz w:val="21"/>
          <w:lang w:eastAsia="zh-CN"/>
        </w:rPr>
        <w:t>（</w:t>
      </w:r>
      <w:r>
        <w:rPr>
          <w:rFonts w:eastAsia="宋体" w:hint="eastAsia"/>
          <w:kern w:val="2"/>
          <w:sz w:val="21"/>
          <w:lang w:eastAsia="zh-CN"/>
        </w:rPr>
        <w:t>财库〔2023〕7号）</w:t>
      </w:r>
      <w:r>
        <w:rPr>
          <w:rFonts w:eastAsia="宋体" w:hint="eastAsia"/>
          <w:kern w:val="2"/>
          <w:sz w:val="21"/>
          <w:lang w:eastAsia="zh-CN"/>
        </w:rPr>
        <w:t>要求。若所投产品涉及国家强制性标准的，所投产品应符合国家强制性标准相关要求。</w:t>
      </w:r>
    </w:p>
    <w:p>
      <w:pPr>
        <w:widowControl w:val="0"/>
        <w:ind w:firstLine="420" w:firstLineChars="200"/>
        <w:jc w:val="both"/>
        <w:rPr>
          <w:rFonts w:ascii="宋体" w:eastAsia="宋体" w:hAnsi="宋体"/>
          <w:bCs/>
          <w:kern w:val="2"/>
          <w:sz w:val="21"/>
          <w:lang w:eastAsia="zh-CN"/>
        </w:rPr>
      </w:pPr>
      <w:r>
        <w:rPr>
          <w:rFonts w:ascii="宋体" w:eastAsia="宋体" w:hAnsi="宋体" w:cs="宋体" w:hint="eastAsia"/>
          <w:bCs/>
          <w:sz w:val="21"/>
          <w:szCs w:val="21"/>
          <w:lang w:eastAsia="zh-CN"/>
        </w:rPr>
        <w:t>1</w:t>
      </w:r>
      <w:r>
        <w:rPr>
          <w:rFonts w:ascii="宋体" w:eastAsia="宋体" w:hAnsi="宋体" w:cs="宋体" w:hint="eastAsia"/>
          <w:bCs/>
          <w:sz w:val="21"/>
          <w:szCs w:val="21"/>
          <w:lang w:eastAsia="zh-CN"/>
        </w:rPr>
        <w:t>2</w:t>
      </w:r>
      <w:r>
        <w:rPr>
          <w:rFonts w:ascii="宋体" w:eastAsia="宋体" w:hAnsi="宋体" w:cs="宋体" w:hint="eastAsia"/>
          <w:bCs/>
          <w:sz w:val="21"/>
          <w:szCs w:val="21"/>
          <w:lang w:eastAsia="zh-CN"/>
        </w:rPr>
        <w:t>.</w:t>
      </w:r>
      <w:r>
        <w:rPr>
          <w:rFonts w:ascii="宋体" w:eastAsia="宋体" w:hAnsi="宋体" w:hint="eastAsia"/>
          <w:bCs/>
          <w:kern w:val="2"/>
          <w:sz w:val="21"/>
          <w:lang w:eastAsia="zh-CN"/>
        </w:rPr>
        <w:t>我单位已知悉并同意中标（成交）结果信息公示（公开）的内容。</w:t>
      </w:r>
    </w:p>
    <w:p>
      <w:pPr>
        <w:widowControl w:val="0"/>
        <w:ind w:firstLine="420" w:firstLineChars="200"/>
        <w:jc w:val="both"/>
        <w:rPr>
          <w:rFonts w:ascii="宋体" w:eastAsia="宋体" w:hAnsi="宋体" w:cs="宋体" w:hint="eastAsia"/>
          <w:b/>
          <w:color w:val="FF0000"/>
          <w:sz w:val="21"/>
          <w:szCs w:val="21"/>
          <w:lang w:eastAsia="zh-CN"/>
        </w:rPr>
      </w:pPr>
      <w:r>
        <w:rPr>
          <w:rFonts w:ascii="宋体" w:eastAsia="宋体" w:hAnsi="宋体" w:hint="eastAsia"/>
          <w:bCs/>
          <w:kern w:val="2"/>
          <w:sz w:val="21"/>
          <w:lang w:eastAsia="zh-CN"/>
        </w:rPr>
        <w:t>1</w:t>
      </w:r>
      <w:r>
        <w:rPr>
          <w:rFonts w:ascii="宋体" w:eastAsia="宋体" w:hAnsi="宋体" w:hint="eastAsia"/>
          <w:bCs/>
          <w:kern w:val="2"/>
          <w:sz w:val="21"/>
          <w:lang w:eastAsia="zh-CN"/>
        </w:rPr>
        <w:t>3</w:t>
      </w:r>
      <w:r>
        <w:rPr>
          <w:rFonts w:ascii="宋体" w:eastAsia="宋体" w:hAnsi="宋体"/>
          <w:bCs/>
          <w:kern w:val="2"/>
          <w:sz w:val="21"/>
          <w:lang w:eastAsia="zh-CN"/>
        </w:rPr>
        <w:t>.我单位保证，符合《中华人民共和国政府采购法实施条例》第十八条规定，与其他投标供应商不存在单位负责人为同一人或者存在直接控股</w:t>
      </w:r>
      <w:r>
        <w:rPr>
          <w:rFonts w:ascii="宋体" w:eastAsia="宋体" w:hAnsi="宋体"/>
          <w:bCs/>
          <w:kern w:val="2"/>
          <w:sz w:val="21"/>
          <w:lang w:eastAsia="zh-CN"/>
        </w:rPr>
        <w:t>、管理关系；</w:t>
      </w:r>
      <w:r>
        <w:rPr>
          <w:rFonts w:ascii="宋体" w:eastAsia="宋体" w:hAnsi="宋体" w:hint="eastAsia"/>
          <w:bCs/>
          <w:kern w:val="2"/>
          <w:sz w:val="21"/>
          <w:lang w:eastAsia="zh-CN"/>
        </w:rPr>
        <w:t>不存在为</w:t>
      </w:r>
      <w:r>
        <w:rPr>
          <w:rFonts w:ascii="宋体" w:eastAsia="宋体" w:hAnsi="宋体"/>
          <w:bCs/>
          <w:kern w:val="2"/>
          <w:sz w:val="21"/>
          <w:lang w:eastAsia="zh-CN"/>
        </w:rPr>
        <w:t>本次采购项目提供整体设计、规范编制或者项目管理、监理、检测等服务的情形。</w:t>
      </w:r>
      <w:r>
        <w:rPr>
          <w:rFonts w:ascii="宋体" w:eastAsia="宋体" w:hAnsi="宋体" w:hint="eastAsia"/>
          <w:bCs/>
          <w:kern w:val="2"/>
          <w:sz w:val="21"/>
          <w:lang w:eastAsia="zh-CN"/>
        </w:rPr>
        <w:t>若</w:t>
      </w:r>
      <w:r>
        <w:rPr>
          <w:rFonts w:ascii="宋体" w:eastAsia="宋体" w:hAnsi="宋体" w:hint="eastAsia"/>
          <w:bCs/>
          <w:kern w:val="2"/>
          <w:sz w:val="21"/>
          <w:lang w:eastAsia="zh-CN"/>
        </w:rPr>
        <w:t>存在“不同供应商的董事、股东或其他高级管理人员为同一人的”情形的，</w:t>
      </w:r>
      <w:r>
        <w:rPr>
          <w:rFonts w:ascii="宋体" w:eastAsia="宋体" w:hAnsi="宋体" w:hint="eastAsia"/>
          <w:bCs/>
          <w:kern w:val="2"/>
          <w:sz w:val="21"/>
          <w:lang w:eastAsia="zh-CN"/>
        </w:rPr>
        <w:t>我单位保证</w:t>
      </w:r>
      <w:r>
        <w:rPr>
          <w:rFonts w:ascii="宋体" w:eastAsia="宋体" w:hAnsi="宋体" w:hint="eastAsia"/>
          <w:bCs/>
          <w:kern w:val="2"/>
          <w:sz w:val="21"/>
          <w:lang w:eastAsia="zh-CN"/>
        </w:rPr>
        <w:t>不存在串通投标、恶意串通或者视为串通投标的情形</w:t>
      </w:r>
      <w:r>
        <w:rPr>
          <w:rFonts w:ascii="宋体" w:eastAsia="宋体" w:hAnsi="宋体" w:hint="eastAsia"/>
          <w:bCs/>
          <w:kern w:val="2"/>
          <w:sz w:val="21"/>
          <w:lang w:eastAsia="zh-CN"/>
        </w:rPr>
        <w:t>。</w:t>
      </w:r>
    </w:p>
    <w:p>
      <w:pPr>
        <w:widowControl w:val="0"/>
        <w:ind w:firstLine="420" w:firstLineChars="200"/>
        <w:jc w:val="both"/>
        <w:rPr>
          <w:rFonts w:ascii="宋体" w:eastAsia="宋体" w:hAnsi="宋体"/>
          <w:b/>
          <w:kern w:val="2"/>
          <w:sz w:val="21"/>
          <w:szCs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kern w:val="2"/>
          <w:sz w:val="21"/>
          <w:lang w:eastAsia="zh-CN"/>
        </w:rPr>
      </w:pP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spacing w:before="60" w:beforeLines="25" w:after="60" w:afterLines="25"/>
        <w:ind w:firstLine="5460" w:firstLineChars="260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p>
    <w:bookmarkEnd w:id="57"/>
    <w:p>
      <w:pPr>
        <w:widowControl w:val="0"/>
        <w:spacing w:before="60" w:beforeLines="25" w:after="60" w:afterLines="25"/>
        <w:ind w:firstLine="5460" w:firstLineChars="2600"/>
        <w:jc w:val="both"/>
        <w:rPr>
          <w:rFonts w:eastAsia="宋体" w:hint="eastAsia"/>
          <w:color w:val="FF0000"/>
          <w:kern w:val="2"/>
          <w:sz w:val="21"/>
          <w:lang w:eastAsia="zh-CN"/>
        </w:rPr>
      </w:pPr>
      <w:r>
        <w:rPr>
          <w:rFonts w:eastAsia="宋体" w:hint="eastAsia"/>
          <w:color w:val="FF0000"/>
          <w:kern w:val="2"/>
          <w:sz w:val="21"/>
          <w:szCs w:val="21"/>
          <w:lang w:eastAsia="zh-CN"/>
        </w:rPr>
        <w:t>投标人</w:t>
      </w:r>
      <w:r>
        <w:rPr>
          <w:rFonts w:eastAsia="宋体" w:hint="eastAsia"/>
          <w:color w:val="FF0000"/>
          <w:kern w:val="2"/>
          <w:sz w:val="21"/>
          <w:szCs w:val="21"/>
          <w:lang w:eastAsia="zh-CN"/>
        </w:rPr>
        <w:t>：</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lang w:eastAsia="zh-CN"/>
        </w:rPr>
        <w:t>.</w:t>
      </w:r>
    </w:p>
    <w:p>
      <w:pPr>
        <w:widowControl w:val="0"/>
        <w:ind w:firstLine="645"/>
        <w:jc w:val="both"/>
        <w:rPr>
          <w:rFonts w:ascii="宋体" w:eastAsia="宋体" w:hAnsi="宋体"/>
          <w:color w:val="FF0000"/>
          <w:kern w:val="2"/>
          <w:sz w:val="21"/>
          <w:szCs w:val="21"/>
          <w:lang w:eastAsia="zh-CN"/>
        </w:rPr>
      </w:pPr>
      <w:r>
        <w:rPr>
          <w:rFonts w:ascii="宋体" w:eastAsia="宋体" w:hAnsi="宋体" w:hint="eastAsia"/>
          <w:color w:val="FF0000"/>
          <w:kern w:val="2"/>
          <w:sz w:val="21"/>
          <w:szCs w:val="21"/>
          <w:lang w:eastAsia="zh-CN"/>
        </w:rPr>
        <w:t xml:space="preserve">                                              日期：</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年</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月</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eastAsia="宋体" w:hint="eastAsia"/>
          <w:color w:val="FF0000"/>
          <w:kern w:val="2"/>
          <w:sz w:val="21"/>
          <w:szCs w:val="21"/>
          <w:u w:val="thick"/>
          <w:lang w:eastAsia="zh-CN"/>
        </w:rPr>
        <w:t xml:space="preserve">  </w:t>
      </w:r>
      <w:r>
        <w:rPr>
          <w:rFonts w:ascii="宋体" w:eastAsia="宋体" w:hAnsi="宋体" w:hint="eastAsia"/>
          <w:color w:val="FF0000"/>
          <w:kern w:val="2"/>
          <w:sz w:val="21"/>
          <w:szCs w:val="21"/>
          <w:lang w:eastAsia="zh-CN"/>
        </w:rPr>
        <w:t>日</w:t>
      </w:r>
    </w:p>
    <w:p>
      <w:pPr>
        <w:widowControl w:val="0"/>
        <w:ind w:firstLine="645"/>
        <w:jc w:val="both"/>
        <w:rPr>
          <w:rFonts w:ascii="宋体" w:eastAsia="宋体" w:hAnsi="宋体"/>
          <w:kern w:val="2"/>
          <w:sz w:val="21"/>
          <w:szCs w:val="21"/>
          <w:lang w:eastAsia="zh-CN"/>
        </w:rPr>
      </w:pPr>
    </w:p>
    <w:p>
      <w:pPr>
        <w:widowControl w:val="0"/>
        <w:jc w:val="both"/>
        <w:rPr>
          <w:rFonts w:ascii="宋体" w:eastAsia="宋体"/>
          <w:b/>
          <w:kern w:val="2"/>
          <w:sz w:val="21"/>
          <w:szCs w:val="21"/>
          <w:lang w:eastAsia="zh-CN"/>
        </w:rPr>
      </w:pPr>
    </w:p>
    <w:p>
      <w:pPr>
        <w:widowControl w:val="0"/>
        <w:ind w:firstLine="480" w:firstLineChars="200"/>
        <w:jc w:val="center"/>
        <w:rPr>
          <w:rFonts w:eastAsia="宋体" w:hAnsi="宋体"/>
          <w:b/>
          <w:bCs/>
          <w:kern w:val="2"/>
          <w:lang w:eastAsia="zh-CN"/>
        </w:rPr>
      </w:pPr>
    </w:p>
    <w:p>
      <w:pPr>
        <w:keepNext/>
        <w:keepLines/>
        <w:widowControl w:val="0"/>
        <w:spacing w:before="260" w:after="260" w:line="240" w:lineRule="auto"/>
        <w:jc w:val="center"/>
        <w:outlineLvl w:val="2"/>
        <w:rPr>
          <w:rFonts w:ascii="黑体" w:eastAsia="黑体" w:hAnsi="宋体"/>
          <w:bCs/>
          <w:kern w:val="2"/>
          <w:lang w:eastAsia="zh-CN"/>
        </w:rPr>
      </w:pPr>
      <w:r>
        <w:rPr>
          <w:rFonts w:ascii="黑体" w:eastAsia="黑体" w:hAnsi="宋体" w:hint="eastAsia"/>
          <w:bCs/>
          <w:kern w:val="2"/>
          <w:lang w:eastAsia="zh-CN"/>
        </w:rPr>
        <w:t>三、投标人情况及资格证明文件</w:t>
      </w:r>
    </w:p>
    <w:p>
      <w:pPr>
        <w:widowControl w:val="0"/>
        <w:jc w:val="both"/>
        <w:rPr>
          <w:rFonts w:eastAsia="宋体"/>
          <w:b/>
          <w:bCs/>
          <w:kern w:val="2"/>
          <w:lang w:eastAsia="zh-CN"/>
        </w:rPr>
      </w:pPr>
    </w:p>
    <w:p>
      <w:pPr>
        <w:widowControl w:val="0"/>
        <w:ind w:firstLine="2640" w:firstLineChars="1100"/>
        <w:jc w:val="both"/>
        <w:outlineLvl w:val="3"/>
        <w:rPr>
          <w:rFonts w:ascii="黑体" w:eastAsia="黑体" w:hAnsi="宋体"/>
          <w:bCs/>
          <w:szCs w:val="32"/>
          <w:lang w:eastAsia="zh-CN"/>
        </w:rPr>
      </w:pPr>
      <w:bookmarkStart w:id="60" w:name="_Hlk72257590"/>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（特别提示：投标人须按本招标文件第一册第一章招标公告“申请人的资格要求”（即投标人资格要求）提供相关的资格证明资料，未提供或提供不完整、不符合要求的，将作投标无效处理</w:t>
      </w:r>
      <w:r>
        <w:rPr>
          <w:rFonts w:eastAsia="宋体" w:hint="eastAsia"/>
          <w:b/>
          <w:bCs/>
          <w:color w:val="FF0000"/>
          <w:kern w:val="2"/>
          <w:sz w:val="21"/>
          <w:lang w:eastAsia="zh-CN"/>
        </w:rPr>
        <w:t>，</w:t>
      </w:r>
      <w:r>
        <w:rPr>
          <w:rFonts w:eastAsia="宋体" w:hint="eastAsia"/>
          <w:b/>
          <w:bCs/>
          <w:color w:val="FF0000"/>
          <w:kern w:val="2"/>
          <w:sz w:val="21"/>
          <w:lang w:eastAsia="zh-CN"/>
        </w:rPr>
        <w:t>其中要求提供《采购投标及履约承诺函》《供应商基本情况表》且已在规定章节中提供的，此处不重复提供</w:t>
      </w:r>
      <w:r>
        <w:rPr>
          <w:rFonts w:eastAsia="宋体" w:hint="eastAsia"/>
          <w:b/>
          <w:bCs/>
          <w:color w:val="FF0000"/>
          <w:kern w:val="2"/>
          <w:sz w:val="21"/>
          <w:lang w:eastAsia="zh-CN"/>
        </w:rPr>
        <w:t>。）</w:t>
      </w:r>
    </w:p>
    <w:p>
      <w:pPr>
        <w:widowControl w:val="0"/>
        <w:jc w:val="both"/>
        <w:rPr>
          <w:rFonts w:eastAsia="宋体"/>
          <w:b/>
          <w:bCs/>
          <w:kern w:val="2"/>
          <w:lang w:eastAsia="zh-CN"/>
        </w:rPr>
      </w:pPr>
    </w:p>
    <w:p>
      <w:pPr>
        <w:widowControl w:val="0"/>
        <w:ind w:firstLine="480" w:firstLineChars="200"/>
        <w:jc w:val="both"/>
        <w:outlineLvl w:val="3"/>
        <w:rPr>
          <w:rFonts w:ascii="黑体" w:eastAsia="黑体" w:hAnsi="宋体"/>
          <w:bCs/>
          <w:szCs w:val="32"/>
          <w:lang w:eastAsia="zh-CN"/>
        </w:rPr>
      </w:pPr>
      <w:bookmarkStart w:id="61" w:name="_Hlk72257908"/>
      <w:r>
        <w:rPr>
          <w:rFonts w:ascii="黑体" w:eastAsia="黑体" w:hAnsi="宋体" w:hint="eastAsia"/>
          <w:bCs/>
          <w:szCs w:val="32"/>
          <w:lang w:eastAsia="zh-CN"/>
        </w:rPr>
        <w:t>（二）中小企业声明函、残疾人福利性单位声明函及监狱企业声明函</w:t>
      </w:r>
    </w:p>
    <w:bookmarkEnd w:id="60"/>
    <w:p>
      <w:pPr>
        <w:widowControl w:val="0"/>
        <w:jc w:val="left"/>
        <w:outlineLvl w:val="9"/>
        <w:rPr>
          <w:rFonts w:ascii="黑体" w:eastAsia="黑体" w:hAnsi="宋体"/>
          <w:bCs/>
          <w:szCs w:val="32"/>
          <w:lang w:eastAsia="zh-CN"/>
        </w:rPr>
      </w:pP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填写指引：</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宋体" w:hint="eastAsia"/>
          <w:bCs/>
          <w:color w:val="FF0000"/>
          <w:sz w:val="21"/>
          <w:szCs w:val="21"/>
          <w:lang w:eastAsia="zh-CN"/>
        </w:rPr>
        <w:t>1、该部分内容由投标人根据自身实际情况填写，不符合要求的投标人可以不填写或直接删除相应的声明函。</w:t>
      </w:r>
      <w:r>
        <w:rPr>
          <w:rFonts w:ascii="黑体" w:eastAsia="黑体" w:hAnsi="黑体" w:hint="eastAsia"/>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2、该部分内容填写需要参考的相关文件：</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1</w:t>
      </w:r>
      <w:r>
        <w:rPr>
          <w:rFonts w:ascii="黑体" w:eastAsia="黑体" w:hAnsi="黑体" w:hint="eastAsia"/>
          <w:color w:val="FF0000"/>
          <w:kern w:val="2"/>
          <w:sz w:val="21"/>
          <w:szCs w:val="21"/>
          <w:lang w:eastAsia="zh-CN"/>
        </w:rPr>
        <w:t>)财政部《政府采购促进中小企业发展管理办法》（财库〔2020〕46号）；</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w:t>
      </w:r>
      <w:r>
        <w:rPr>
          <w:rFonts w:ascii="黑体" w:eastAsia="黑体" w:hAnsi="黑体"/>
          <w:color w:val="FF0000"/>
          <w:kern w:val="2"/>
          <w:sz w:val="21"/>
          <w:szCs w:val="21"/>
          <w:lang w:eastAsia="zh-CN"/>
        </w:rPr>
        <w:t>2</w:t>
      </w:r>
      <w:r>
        <w:rPr>
          <w:rFonts w:ascii="黑体" w:eastAsia="黑体" w:hAnsi="黑体" w:hint="eastAsia"/>
          <w:color w:val="FF0000"/>
          <w:kern w:val="2"/>
          <w:sz w:val="21"/>
          <w:szCs w:val="21"/>
          <w:lang w:eastAsia="zh-CN"/>
        </w:rPr>
        <w:t>)《工业和信息化部、国家统计局、国家发展和改革委员会、财政部关于印发中小企业划型标准规定的通知》（工信部联企业〔2011〕300号）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(3)《统计上大中小微型企业划分办法(2017)》（国统字〔2017〕213号）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hint="eastAsia"/>
          <w:color w:val="FF0000"/>
          <w:kern w:val="2"/>
          <w:sz w:val="21"/>
          <w:szCs w:val="21"/>
          <w:lang w:eastAsia="zh-CN"/>
        </w:rPr>
      </w:pPr>
      <w:r>
        <w:rPr>
          <w:rFonts w:ascii="黑体" w:eastAsia="黑体" w:hAnsi="黑体" w:hint="eastAsia"/>
          <w:color w:val="FF0000"/>
          <w:kern w:val="2"/>
          <w:sz w:val="21"/>
          <w:szCs w:val="21"/>
          <w:lang w:eastAsia="zh-CN"/>
        </w:rPr>
        <w:t>(4)《关于促进残疾人就业政府采购政策的通知》（财库〔2017〕141号）</w:t>
      </w:r>
      <w:r>
        <w:rPr>
          <w:rFonts w:ascii="黑体" w:eastAsia="黑体" w:hAnsi="黑体" w:hint="eastAsia"/>
          <w:color w:val="FF0000"/>
          <w:kern w:val="2"/>
          <w:sz w:val="21"/>
          <w:szCs w:val="21"/>
          <w:lang w:eastAsia="zh-CN"/>
        </w:rPr>
        <w:t>；</w:t>
      </w:r>
    </w:p>
    <w:p>
      <w:pPr>
        <w:widowControl w:val="0"/>
        <w:ind w:firstLine="420" w:firstLineChars="200"/>
        <w:jc w:val="both"/>
        <w:outlineLvl w:val="9"/>
        <w:rPr>
          <w:rFonts w:ascii="黑体" w:eastAsia="黑体" w:hAnsi="黑体"/>
          <w:color w:val="FF0000"/>
          <w:kern w:val="2"/>
          <w:sz w:val="21"/>
          <w:szCs w:val="21"/>
          <w:lang w:eastAsia="zh-CN"/>
        </w:rPr>
      </w:pPr>
      <w:r>
        <w:rPr>
          <w:rFonts w:ascii="黑体" w:eastAsia="黑体" w:hAnsi="黑体" w:hint="eastAsia"/>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w:t>
      </w:r>
      <w:r>
        <w:rPr>
          <w:rFonts w:ascii="黑体" w:eastAsia="黑体" w:hAnsi="黑体" w:hint="eastAsia"/>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第二处，在“项目名称”下划线处如实填写采购</w:t>
      </w:r>
      <w:r>
        <w:rPr>
          <w:rFonts w:ascii="黑体" w:eastAsia="黑体" w:hAnsi="宋体" w:hint="eastAsia"/>
          <w:bCs/>
          <w:color w:val="FF0000"/>
          <w:sz w:val="21"/>
          <w:szCs w:val="21"/>
          <w:lang w:eastAsia="zh-CN"/>
        </w:rPr>
        <w:t>文件中确定的</w:t>
      </w:r>
      <w:r>
        <w:rPr>
          <w:rFonts w:ascii="黑体" w:eastAsia="黑体" w:hAnsi="宋体" w:hint="eastAsia"/>
          <w:bCs/>
          <w:color w:val="FF0000"/>
          <w:sz w:val="21"/>
          <w:szCs w:val="21"/>
          <w:lang w:eastAsia="zh-CN"/>
        </w:rPr>
        <w:t>项目名称</w:t>
      </w:r>
      <w:r>
        <w:rPr>
          <w:rFonts w:ascii="黑体" w:eastAsia="黑体" w:hAnsi="宋体" w:hint="eastAsia"/>
          <w:bCs/>
          <w:color w:val="FF0000"/>
          <w:sz w:val="21"/>
          <w:szCs w:val="21"/>
          <w:lang w:eastAsia="zh-CN"/>
        </w:rPr>
        <w:t>。对于分包方式面向中小企业采购的项目，应标明中小企业的具体分包内容；对于以联合体方式面向中小企业采购的项目，应标明联合体中中小企业所承担的具体内容</w:t>
      </w:r>
      <w:r>
        <w:rPr>
          <w:rFonts w:ascii="黑体" w:eastAsia="黑体" w:hAnsi="宋体" w:hint="eastAsia"/>
          <w:bCs/>
          <w:color w:val="FF0000"/>
          <w:sz w:val="21"/>
          <w:szCs w:val="21"/>
          <w:lang w:eastAsia="zh-CN"/>
        </w:rPr>
        <w:t>；</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第三处，在“标的名称”下划线处填写所采购货物（标的）的具体名称（以招标文件第一册第三章用户需求书“货物</w:t>
      </w:r>
      <w:r>
        <w:rPr>
          <w:rFonts w:ascii="黑体" w:eastAsia="黑体" w:hAnsi="宋体" w:hint="eastAsia"/>
          <w:bCs/>
          <w:color w:val="FF0000"/>
          <w:sz w:val="21"/>
          <w:szCs w:val="21"/>
          <w:lang w:eastAsia="zh-CN"/>
        </w:rPr>
        <w:t>清单</w:t>
      </w:r>
      <w:r>
        <w:rPr>
          <w:rFonts w:ascii="黑体" w:eastAsia="黑体" w:hAnsi="宋体" w:hint="eastAsia"/>
          <w:bCs/>
          <w:color w:val="FF0000"/>
          <w:sz w:val="21"/>
          <w:szCs w:val="21"/>
          <w:lang w:eastAsia="zh-CN"/>
        </w:rPr>
        <w:t>明细”的“货物名称”一栏为准）；如果涉及多项货物（标的）为同一企业制造，“标的名称”下划线处可以如实填写多项货物；对于分包方式面向中小企业采购的项目</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文件中明确的所属行业”下划线处填写采购标的对应的中小企业划分标准所属行业（所属行业以招标文件第一册第三章用户需求书“货物清单明细”的“</w:t>
      </w:r>
      <w:r>
        <w:rPr>
          <w:rFonts w:ascii="黑体" w:eastAsia="黑体" w:hAnsi="宋体" w:hint="eastAsia"/>
          <w:bCs/>
          <w:color w:val="FF0000"/>
          <w:sz w:val="21"/>
          <w:szCs w:val="21"/>
          <w:lang w:eastAsia="zh-CN"/>
        </w:rPr>
        <w:t>标的所属行业</w:t>
      </w:r>
      <w:r>
        <w:rPr>
          <w:rFonts w:ascii="黑体" w:eastAsia="黑体" w:hAnsi="宋体" w:hint="eastAsia"/>
          <w:bCs/>
          <w:color w:val="FF0000"/>
          <w:sz w:val="21"/>
          <w:szCs w:val="21"/>
          <w:lang w:eastAsia="zh-CN"/>
        </w:rPr>
        <w:t>”一栏为准）</w:t>
      </w:r>
      <w:r>
        <w:rPr>
          <w:rFonts w:ascii="黑体" w:eastAsia="黑体" w:hAnsi="宋体" w:hint="eastAsia"/>
          <w:bCs/>
          <w:color w:val="FF0000"/>
          <w:sz w:val="21"/>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w:t>
      </w:r>
      <w:r>
        <w:rPr>
          <w:rFonts w:ascii="黑体" w:eastAsia="黑体" w:hAnsi="宋体" w:hint="eastAsia"/>
          <w:b/>
          <w:color w:val="FF0000"/>
          <w:sz w:val="21"/>
          <w:szCs w:val="21"/>
          <w:lang w:eastAsia="zh-CN"/>
        </w:rPr>
        <w:t>货物</w:t>
      </w:r>
      <w:r>
        <w:rPr>
          <w:rFonts w:ascii="黑体" w:eastAsia="黑体" w:hAnsi="宋体" w:hint="eastAsia"/>
          <w:b/>
          <w:color w:val="FF0000"/>
          <w:sz w:val="21"/>
          <w:szCs w:val="21"/>
          <w:lang w:eastAsia="zh-CN"/>
        </w:rPr>
        <w:t>制造商名称</w:t>
      </w:r>
      <w:r>
        <w:rPr>
          <w:rFonts w:ascii="黑体" w:eastAsia="黑体" w:hAnsi="宋体" w:hint="eastAsia"/>
          <w:b/>
          <w:color w:val="FF0000"/>
          <w:sz w:val="21"/>
          <w:szCs w:val="21"/>
          <w:lang w:eastAsia="zh-CN"/>
        </w:rPr>
        <w:t>。</w:t>
      </w:r>
      <w:r>
        <w:rPr>
          <w:rFonts w:ascii="黑体" w:eastAsia="黑体" w:hAnsi="宋体" w:hint="eastAsia"/>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w:t>
      </w:r>
      <w:r>
        <w:rPr>
          <w:rFonts w:ascii="黑体" w:eastAsia="黑体" w:hAnsi="宋体" w:hint="eastAsia"/>
          <w:bCs/>
          <w:color w:val="FF0000"/>
          <w:sz w:val="21"/>
          <w:szCs w:val="21"/>
          <w:lang w:eastAsia="zh-CN"/>
        </w:rPr>
        <w:t>七、八处，</w:t>
      </w:r>
      <w:r>
        <w:rPr>
          <w:rFonts w:ascii="黑体" w:eastAsia="黑体" w:hAnsi="宋体" w:hint="eastAsia"/>
          <w:bCs/>
          <w:color w:val="FF0000"/>
          <w:sz w:val="21"/>
          <w:szCs w:val="21"/>
          <w:lang w:eastAsia="zh-CN"/>
        </w:rPr>
        <w:t>在“从业人员”、“营业收入”、“资产总额”下划线处如实填写从业人员、营业收入、资产总额</w:t>
      </w:r>
      <w:r>
        <w:rPr>
          <w:rFonts w:ascii="黑体" w:eastAsia="黑体" w:hAnsi="宋体" w:hint="eastAsia"/>
          <w:bCs/>
          <w:color w:val="FF0000"/>
          <w:sz w:val="21"/>
          <w:szCs w:val="21"/>
          <w:lang w:eastAsia="zh-CN"/>
        </w:rPr>
        <w:t>。从业人员、资产总额指标以上年度末数据为依据，营业收入指标以上年度累计数据为依据。无上年度数据的新成立企业可不填报。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w:t>
      </w:r>
      <w:r>
        <w:rPr>
          <w:rFonts w:ascii="黑体" w:eastAsia="黑体" w:hAnsi="宋体" w:hint="eastAsia"/>
          <w:bCs/>
          <w:color w:val="FF0000"/>
          <w:sz w:val="21"/>
          <w:szCs w:val="21"/>
          <w:lang w:eastAsia="zh-CN"/>
        </w:rPr>
        <w:t>在“中型企业、小型企业、微型企业”下划线处应依据企业上年度从业人员、营业收入、资产总额等指标</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按照《中小企业划型标准规定》（工信部联企业〔2011〕300号）、《金融业企业划型标准规定》（银发〔2015〕309号）</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判断《中小企业声明函》载明的货物制造商是否属于采购文件所属行业的中型企业/小型企业/微型企业。</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2</w:t>
      </w:r>
      <w:r>
        <w:rPr>
          <w:rFonts w:ascii="黑体" w:eastAsia="黑体" w:hAnsi="宋体" w:hint="eastAsia"/>
          <w:bCs/>
          <w:color w:val="FF0000"/>
          <w:sz w:val="21"/>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3</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4</w:t>
      </w:r>
      <w:r>
        <w:rPr>
          <w:rFonts w:ascii="黑体" w:eastAsia="黑体" w:hAnsi="宋体" w:hint="eastAsia"/>
          <w:bCs/>
          <w:color w:val="FF0000"/>
          <w:sz w:val="21"/>
          <w:szCs w:val="21"/>
          <w:lang w:eastAsia="zh-CN"/>
        </w:rPr>
        <w:t>）声明是残疾人福利性单位须填写《残疾人福利性单位声明函》的相关内容，具体参照以上《中小企业声明函》填写要求执行。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eastAsia="黑体" w:hAnsi="宋体"/>
          <w:bCs/>
          <w:color w:val="FF0000"/>
          <w:sz w:val="21"/>
          <w:szCs w:val="21"/>
          <w:lang w:eastAsia="zh-CN"/>
        </w:rPr>
      </w:pP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）声明是监狱企业须填写《监狱企业声明函》的三项内容（填写位置的字体已加粗），具体参照以上《中小企业声明函》填写要求执行。</w:t>
      </w:r>
    </w:p>
    <w:p>
      <w:pPr>
        <w:widowControl w:val="0"/>
        <w:ind w:firstLine="420" w:firstLineChars="200"/>
        <w:jc w:val="both"/>
        <w:outlineLvl w:val="9"/>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outlineLvl w:val="9"/>
        <w:rPr>
          <w:rFonts w:ascii="Calibri" w:eastAsia="黑体" w:hAnsi="Calibri" w:hint="eastAsia"/>
          <w:kern w:val="2"/>
          <w:sz w:val="21"/>
          <w:szCs w:val="22"/>
          <w:lang w:eastAsia="zh-CN"/>
        </w:rPr>
      </w:pPr>
      <w:r>
        <w:rPr>
          <w:rFonts w:ascii="黑体" w:eastAsia="黑体" w:hAnsi="宋体" w:hint="eastAsia"/>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outlineLvl w:val="9"/>
        <w:rPr>
          <w:rFonts w:eastAsia="宋体"/>
          <w:kern w:val="2"/>
          <w:sz w:val="21"/>
          <w:lang w:eastAsia="zh-CN"/>
        </w:rPr>
      </w:pPr>
    </w:p>
    <w:p>
      <w:pPr>
        <w:widowControl w:val="0"/>
        <w:numPr>
          <w:ilvl w:val="0"/>
          <w:numId w:val="2"/>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outlineLvl w:val="9"/>
        <w:rPr>
          <w:rFonts w:eastAsia="宋体"/>
          <w:b/>
          <w:bCs/>
          <w:kern w:val="2"/>
          <w:lang w:eastAsia="zh-CN"/>
        </w:rPr>
      </w:pP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（采购文件中明确的所属行业）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行业；制造商为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（企业名称</w:t>
      </w:r>
      <w:r>
        <w:rPr>
          <w:rFonts w:ascii="宋体" w:eastAsia="宋体" w:hAnsi="宋体" w:cs="宋体" w:hint="eastAsia"/>
          <w:b/>
          <w:bCs/>
          <w:i/>
          <w:iCs/>
          <w:kern w:val="2"/>
          <w:sz w:val="21"/>
          <w:szCs w:val="21"/>
          <w:u w:val="single"/>
          <w:lang w:eastAsia="zh-CN"/>
        </w:rPr>
        <w:t>，要求制造商</w:t>
      </w:r>
      <w:r>
        <w:rPr>
          <w:rFonts w:ascii="宋体" w:eastAsia="宋体" w:hAnsi="宋体" w:cs="宋体" w:hint="eastAsia"/>
          <w:b/>
          <w:bCs/>
          <w:i/>
          <w:iCs/>
          <w:kern w:val="2"/>
          <w:sz w:val="21"/>
          <w:szCs w:val="21"/>
          <w:u w:val="single"/>
          <w:lang w:eastAsia="zh-CN"/>
        </w:rPr>
        <w:t>本身</w:t>
      </w:r>
      <w:r>
        <w:rPr>
          <w:rFonts w:ascii="宋体" w:eastAsia="宋体" w:hAnsi="宋体" w:cs="宋体" w:hint="eastAsia"/>
          <w:b/>
          <w:bCs/>
          <w:i/>
          <w:iCs/>
          <w:kern w:val="2"/>
          <w:sz w:val="21"/>
          <w:szCs w:val="21"/>
          <w:u w:val="single"/>
          <w:lang w:eastAsia="zh-CN"/>
        </w:rPr>
        <w:t>所属行业应当与招标文件要求的行业相一致</w:t>
      </w:r>
      <w:r>
        <w:rPr>
          <w:rFonts w:ascii="宋体" w:eastAsia="宋体" w:hAnsi="宋体" w:cs="宋体" w:hint="eastAsia"/>
          <w:b/>
          <w:bCs/>
          <w:i/>
          <w:iCs/>
          <w:kern w:val="2"/>
          <w:sz w:val="21"/>
          <w:szCs w:val="21"/>
          <w:u w:val="single"/>
          <w:lang w:eastAsia="zh-CN"/>
        </w:rPr>
        <w:t>）</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spacing w:line="360" w:lineRule="auto"/>
        <w:ind w:firstLine="420" w:firstLineChars="200"/>
        <w:jc w:val="both"/>
        <w:outlineLvl w:val="9"/>
        <w:rPr>
          <w:rFonts w:ascii="宋体" w:eastAsia="宋体" w:hAnsi="宋体" w:cs="宋体" w:hint="eastAsia"/>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2" w:name="_Hlk73562203"/>
      <w:r>
        <w:rPr>
          <w:rFonts w:ascii="宋体" w:eastAsia="宋体" w:hAnsi="宋体" w:cs="宋体" w:hint="eastAsia"/>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hint="eastAsia"/>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2"/>
    </w:p>
    <w:p>
      <w:pPr>
        <w:widowControl w:val="0"/>
        <w:ind w:firstLine="420" w:firstLineChars="200"/>
        <w:jc w:val="both"/>
        <w:outlineLvl w:val="9"/>
        <w:rPr>
          <w:rFonts w:ascii="宋体" w:eastAsia="宋体" w:hAnsi="宋体"/>
          <w:bCs/>
          <w:color w:val="FF0000"/>
          <w:sz w:val="21"/>
          <w:szCs w:val="21"/>
          <w:lang w:eastAsia="zh-CN"/>
        </w:rPr>
      </w:pPr>
    </w:p>
    <w:p>
      <w:pPr>
        <w:widowControl w:val="0"/>
        <w:jc w:val="both"/>
        <w:outlineLvl w:val="9"/>
        <w:rPr>
          <w:rFonts w:eastAsia="宋体"/>
          <w:kern w:val="2"/>
          <w:sz w:val="21"/>
          <w:lang w:eastAsia="zh-CN"/>
        </w:rPr>
      </w:pPr>
    </w:p>
    <w:p>
      <w:pPr>
        <w:widowControl w:val="0"/>
        <w:ind w:firstLine="420" w:firstLineChars="200"/>
        <w:jc w:val="both"/>
        <w:outlineLvl w:val="9"/>
        <w:rPr>
          <w:rFonts w:eastAsia="宋体"/>
          <w:kern w:val="2"/>
          <w:sz w:val="21"/>
          <w:lang w:eastAsia="zh-CN"/>
        </w:rPr>
      </w:pPr>
    </w:p>
    <w:p>
      <w:pPr>
        <w:widowControl w:val="0"/>
        <w:jc w:val="center"/>
        <w:outlineLvl w:val="9"/>
        <w:rPr>
          <w:rFonts w:eastAsia="宋体"/>
          <w:b/>
          <w:kern w:val="2"/>
          <w:lang w:eastAsia="zh-CN"/>
        </w:rPr>
      </w:pPr>
      <w:r>
        <w:rPr>
          <w:rFonts w:eastAsia="宋体" w:hint="eastAsia"/>
          <w:b/>
          <w:kern w:val="2"/>
          <w:lang w:eastAsia="zh-CN"/>
        </w:rPr>
        <w:t>2、残疾人福利性单位声明函（货物类）</w:t>
      </w:r>
    </w:p>
    <w:p>
      <w:pPr>
        <w:widowControl w:val="0"/>
        <w:jc w:val="both"/>
        <w:outlineLvl w:val="9"/>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bookmarkStart w:id="63" w:name="_Hlk73562331"/>
      <w:bookmarkStart w:id="64" w:name="_Hlk73562245"/>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63"/>
    </w:p>
    <w:bookmarkEnd w:id="64"/>
    <w:p>
      <w:pPr>
        <w:widowControl w:val="0"/>
        <w:ind w:firstLine="420" w:firstLineChars="200"/>
        <w:jc w:val="both"/>
        <w:outlineLvl w:val="9"/>
        <w:rPr>
          <w:rFonts w:ascii="宋体" w:eastAsia="宋体" w:hAnsi="宋体"/>
          <w:kern w:val="2"/>
          <w:sz w:val="21"/>
          <w:szCs w:val="21"/>
          <w:lang w:eastAsia="zh-CN"/>
        </w:rPr>
      </w:pPr>
    </w:p>
    <w:p>
      <w:pPr>
        <w:widowControl w:val="0"/>
        <w:ind w:firstLine="420" w:firstLineChars="200"/>
        <w:jc w:val="both"/>
        <w:outlineLvl w:val="9"/>
        <w:rPr>
          <w:rFonts w:ascii="宋体" w:eastAsia="宋体" w:hAnsi="宋体"/>
          <w:kern w:val="2"/>
          <w:sz w:val="21"/>
          <w:szCs w:val="21"/>
          <w:lang w:eastAsia="zh-CN"/>
        </w:rPr>
      </w:pPr>
    </w:p>
    <w:p>
      <w:pPr>
        <w:widowControl w:val="0"/>
        <w:jc w:val="center"/>
        <w:outlineLvl w:val="9"/>
        <w:rPr>
          <w:rFonts w:eastAsia="宋体"/>
          <w:b/>
          <w:kern w:val="2"/>
          <w:lang w:eastAsia="zh-CN"/>
        </w:rPr>
      </w:pPr>
      <w:r>
        <w:rPr>
          <w:rFonts w:eastAsia="宋体" w:hint="eastAsia"/>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采购人</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i/>
          <w:iCs/>
          <w:kern w:val="2"/>
          <w:sz w:val="21"/>
          <w:szCs w:val="21"/>
          <w:u w:val="single"/>
          <w:lang w:eastAsia="zh-CN"/>
        </w:rPr>
        <w:t>（项目名称）</w:t>
      </w:r>
      <w:r>
        <w:rPr>
          <w:rFonts w:ascii="宋体" w:eastAsia="宋体" w:hAnsi="宋体"/>
          <w:kern w:val="2"/>
          <w:sz w:val="21"/>
          <w:szCs w:val="21"/>
          <w:lang w:eastAsia="zh-CN"/>
        </w:rPr>
        <w:t>采购活动，提供的货物全部由符合政策要求的</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制造。相关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b/>
          <w:bCs/>
          <w:i/>
          <w:iCs/>
          <w:kern w:val="2"/>
          <w:sz w:val="21"/>
          <w:szCs w:val="21"/>
          <w:u w:val="single"/>
          <w:lang w:eastAsia="zh-CN"/>
        </w:rPr>
        <w:t xml:space="preserve"> </w:t>
      </w:r>
      <w:r>
        <w:rPr>
          <w:rFonts w:ascii="宋体" w:eastAsia="宋体" w:hAnsi="宋体" w:hint="eastAsia"/>
          <w:b/>
          <w:bCs/>
          <w:i/>
          <w:i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hint="eastAsia"/>
          <w:b/>
          <w:bCs/>
          <w:i/>
          <w:iCs/>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kern w:val="2"/>
          <w:sz w:val="21"/>
          <w:szCs w:val="21"/>
          <w:lang w:eastAsia="zh-CN"/>
        </w:rPr>
        <w:t>制造商为</w:t>
      </w:r>
      <w:r>
        <w:rPr>
          <w:rFonts w:ascii="宋体" w:eastAsia="宋体" w:hAnsi="宋体" w:hint="eastAsia"/>
          <w:kern w:val="2"/>
          <w:sz w:val="21"/>
          <w:szCs w:val="21"/>
          <w:u w:val="single"/>
          <w:lang w:eastAsia="zh-CN"/>
        </w:rPr>
        <w:t xml:space="preserve">    </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hint="eastAsia"/>
          <w:b/>
          <w:bCs/>
          <w:i/>
          <w:iCs/>
          <w:kern w:val="2"/>
          <w:sz w:val="21"/>
          <w:szCs w:val="21"/>
          <w:u w:val="single"/>
          <w:lang w:eastAsia="zh-CN"/>
        </w:rPr>
        <w:t xml:space="preserve">    </w:t>
      </w:r>
      <w:r>
        <w:rPr>
          <w:rFonts w:ascii="宋体" w:eastAsia="宋体" w:hAnsi="宋体"/>
          <w:kern w:val="2"/>
          <w:sz w:val="21"/>
          <w:szCs w:val="21"/>
          <w:lang w:eastAsia="zh-CN"/>
        </w:rPr>
        <w:t>，属于</w:t>
      </w:r>
      <w:r>
        <w:rPr>
          <w:rFonts w:ascii="宋体" w:eastAsia="宋体" w:hAnsi="宋体" w:hint="eastAsia"/>
          <w:kern w:val="2"/>
          <w:sz w:val="21"/>
          <w:szCs w:val="21"/>
          <w:u w:val="single"/>
          <w:lang w:eastAsia="zh-CN"/>
        </w:rPr>
        <w:t xml:space="preserve">  </w:t>
      </w:r>
      <w:r>
        <w:rPr>
          <w:rFonts w:ascii="宋体" w:eastAsia="宋体" w:hAnsi="宋体" w:hint="eastAsia"/>
          <w:b/>
          <w:bCs/>
          <w:kern w:val="2"/>
          <w:sz w:val="21"/>
          <w:szCs w:val="21"/>
          <w:u w:val="single"/>
          <w:lang w:eastAsia="zh-CN"/>
        </w:rPr>
        <w:t>监狱企业</w:t>
      </w:r>
      <w:r>
        <w:rPr>
          <w:rFonts w:ascii="宋体" w:eastAsia="宋体" w:hAnsi="宋体" w:hint="eastAsia"/>
          <w:b/>
          <w:bCs/>
          <w:kern w:val="2"/>
          <w:sz w:val="21"/>
          <w:szCs w:val="21"/>
          <w:u w:val="single"/>
          <w:lang w:eastAsia="zh-CN"/>
        </w:rPr>
        <w:t xml:space="preserve">  </w:t>
      </w:r>
      <w:r>
        <w:rPr>
          <w:rFonts w:ascii="宋体" w:eastAsia="宋体" w:hAnsi="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eastAsia="宋体" w:hAnsi="宋体"/>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eastAsia="宋体"/>
          <w:b/>
          <w:bCs/>
          <w:color w:val="FF0000"/>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bookmarkEnd w:id="61"/>
    </w:p>
    <w:p>
      <w:pPr>
        <w:keepNext/>
        <w:keepLines/>
        <w:widowControl w:val="0"/>
        <w:spacing w:before="260" w:after="260" w:line="240" w:lineRule="auto"/>
        <w:jc w:val="center"/>
        <w:outlineLvl w:val="2"/>
        <w:rPr>
          <w:rFonts w:ascii="黑体" w:eastAsia="黑体" w:hAnsi="宋体"/>
          <w:bCs/>
          <w:kern w:val="2"/>
          <w:lang w:eastAsia="zh-CN"/>
        </w:rPr>
      </w:pPr>
      <w:bookmarkStart w:id="65" w:name="_Hlk72259976"/>
      <w:r>
        <w:rPr>
          <w:rFonts w:ascii="黑体" w:eastAsia="黑体" w:hAnsi="宋体" w:hint="eastAsia"/>
          <w:bCs/>
          <w:kern w:val="2"/>
          <w:lang w:eastAsia="zh-CN"/>
        </w:rPr>
        <w:t>四、项目详细报价</w:t>
      </w:r>
    </w:p>
    <w:p>
      <w:pPr>
        <w:widowControl w:val="0"/>
        <w:tabs>
          <w:tab w:val="left" w:pos="720"/>
        </w:tabs>
        <w:ind w:firstLine="3120" w:firstLineChars="1300"/>
        <w:jc w:val="both"/>
        <w:rPr>
          <w:rFonts w:eastAsia="宋体"/>
          <w:b/>
          <w:kern w:val="2"/>
          <w:lang w:eastAsia="zh-CN"/>
        </w:rPr>
      </w:pPr>
      <w:r>
        <w:rPr>
          <w:rFonts w:eastAsia="宋体" w:hint="eastAsia"/>
          <w:b/>
          <w:kern w:val="2"/>
          <w:lang w:eastAsia="zh-CN"/>
        </w:rPr>
        <w:t>（一）分项报价表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39"/>
        <w:gridCol w:w="1111"/>
        <w:gridCol w:w="610"/>
        <w:gridCol w:w="612"/>
        <w:gridCol w:w="508"/>
        <w:gridCol w:w="643"/>
        <w:gridCol w:w="878"/>
        <w:gridCol w:w="466"/>
        <w:gridCol w:w="878"/>
        <w:gridCol w:w="878"/>
        <w:gridCol w:w="592"/>
        <w:gridCol w:w="914"/>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651"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货物名称</w:t>
            </w:r>
          </w:p>
        </w:tc>
        <w:tc>
          <w:tcPr>
            <w:tcW w:w="357"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品牌</w:t>
            </w:r>
          </w:p>
        </w:tc>
        <w:tc>
          <w:tcPr>
            <w:tcW w:w="359"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规格/型号</w:t>
            </w:r>
          </w:p>
        </w:tc>
        <w:tc>
          <w:tcPr>
            <w:tcW w:w="298" w:type="pct"/>
            <w:vAlign w:val="center"/>
          </w:tcPr>
          <w:p>
            <w:pPr>
              <w:widowControl w:val="0"/>
              <w:jc w:val="center"/>
              <w:rPr>
                <w:rFonts w:eastAsia="宋体"/>
                <w:bCs/>
                <w:kern w:val="2"/>
                <w:sz w:val="21"/>
                <w:szCs w:val="21"/>
                <w:lang w:eastAsia="zh-CN"/>
              </w:rPr>
            </w:pPr>
            <w:r>
              <w:rPr>
                <w:rFonts w:eastAsia="宋体" w:hint="eastAsia"/>
                <w:b/>
                <w:color w:val="FF0000"/>
                <w:kern w:val="2"/>
                <w:sz w:val="21"/>
                <w:szCs w:val="21"/>
                <w:lang w:eastAsia="zh-CN"/>
              </w:rPr>
              <w:t>原产地</w:t>
            </w:r>
          </w:p>
        </w:tc>
        <w:tc>
          <w:tcPr>
            <w:tcW w:w="377"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制造商名称</w:t>
            </w:r>
          </w:p>
        </w:tc>
        <w:tc>
          <w:tcPr>
            <w:tcW w:w="515"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515"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单价限价（元）</w:t>
            </w:r>
          </w:p>
        </w:tc>
        <w:tc>
          <w:tcPr>
            <w:tcW w:w="515"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单价(元)</w:t>
            </w:r>
          </w:p>
        </w:tc>
        <w:tc>
          <w:tcPr>
            <w:tcW w:w="347" w:type="pct"/>
            <w:vAlign w:val="center"/>
          </w:tcPr>
          <w:p>
            <w:pPr>
              <w:widowControl w:val="0"/>
              <w:jc w:val="center"/>
              <w:rPr>
                <w:rFonts w:eastAsia="宋体"/>
                <w:bCs/>
                <w:kern w:val="2"/>
                <w:sz w:val="21"/>
                <w:szCs w:val="21"/>
                <w:lang w:eastAsia="zh-CN"/>
              </w:rPr>
            </w:pPr>
            <w:r>
              <w:rPr>
                <w:rFonts w:eastAsia="宋体" w:hint="eastAsia"/>
                <w:kern w:val="2"/>
                <w:sz w:val="21"/>
                <w:szCs w:val="21"/>
                <w:lang w:eastAsia="zh-CN"/>
              </w:rPr>
              <w:t>合价(元)</w:t>
            </w:r>
          </w:p>
        </w:tc>
        <w:tc>
          <w:tcPr>
            <w:tcW w:w="532" w:type="pct"/>
            <w:vAlign w:val="center"/>
          </w:tcPr>
          <w:p>
            <w:pPr>
              <w:widowControl w:val="0"/>
              <w:jc w:val="center"/>
              <w:rPr>
                <w:rFonts w:eastAsia="宋体" w:hint="eastAsia"/>
                <w:bCs/>
                <w:kern w:val="2"/>
                <w:sz w:val="21"/>
                <w:szCs w:val="21"/>
                <w:lang w:eastAsia="zh-CN"/>
              </w:rPr>
            </w:pPr>
            <w:r>
              <w:rPr>
                <w:rFonts w:eastAsia="宋体"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651"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柜式超声清洗消毒器</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87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300000</w:t>
            </w:r>
          </w:p>
        </w:tc>
        <w:tc>
          <w:tcPr>
            <w:tcW w:w="878" w:type="dxa"/>
            <w:vAlign w:val="center"/>
          </w:tcPr>
          <w:p>
            <w:pPr>
              <w:widowControl w:val="0"/>
              <w:jc w:val="center"/>
              <w:rPr>
                <w:rFonts w:ascii="仿宋" w:eastAsia="仿宋" w:hAnsi="仿宋" w:cs="仿宋" w:hint="eastAsia"/>
                <w:kern w:val="2"/>
                <w:lang w:eastAsia="zh-CN"/>
              </w:rPr>
            </w:pPr>
          </w:p>
        </w:tc>
        <w:tc>
          <w:tcPr>
            <w:tcW w:w="347" w:type="pct"/>
            <w:vAlign w:val="center"/>
          </w:tcPr>
          <w:p>
            <w:pPr>
              <w:widowControl w:val="0"/>
              <w:jc w:val="center"/>
              <w:rPr>
                <w:rFonts w:eastAsia="宋体"/>
                <w:bCs/>
                <w:kern w:val="2"/>
                <w:sz w:val="21"/>
                <w:szCs w:val="21"/>
                <w:lang w:eastAsia="zh-CN"/>
              </w:rPr>
            </w:pPr>
          </w:p>
        </w:tc>
        <w:tc>
          <w:tcPr>
            <w:tcW w:w="91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300000</w:t>
            </w:r>
          </w:p>
        </w:tc>
      </w:tr>
      <w:tr>
        <w:tblPrEx>
          <w:tblW w:w="5000" w:type="pct"/>
          <w:jc w:val="center"/>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w:t>
            </w:r>
          </w:p>
        </w:tc>
        <w:tc>
          <w:tcPr>
            <w:tcW w:w="651"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血小板保存箱</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87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21600</w:t>
            </w:r>
          </w:p>
        </w:tc>
        <w:tc>
          <w:tcPr>
            <w:tcW w:w="878" w:type="dxa"/>
            <w:vAlign w:val="center"/>
          </w:tcPr>
          <w:p>
            <w:pPr>
              <w:widowControl w:val="0"/>
              <w:jc w:val="center"/>
              <w:rPr>
                <w:rFonts w:ascii="仿宋" w:eastAsia="仿宋" w:hAnsi="仿宋" w:cs="仿宋" w:hint="eastAsia"/>
                <w:kern w:val="2"/>
                <w:lang w:eastAsia="zh-CN"/>
              </w:rPr>
            </w:pPr>
          </w:p>
        </w:tc>
        <w:tc>
          <w:tcPr>
            <w:tcW w:w="347" w:type="pct"/>
            <w:vAlign w:val="center"/>
          </w:tcPr>
          <w:p>
            <w:pPr>
              <w:widowControl w:val="0"/>
              <w:jc w:val="center"/>
              <w:rPr>
                <w:rFonts w:eastAsia="宋体"/>
                <w:bCs/>
                <w:kern w:val="2"/>
                <w:sz w:val="21"/>
                <w:szCs w:val="21"/>
                <w:lang w:eastAsia="zh-CN"/>
              </w:rPr>
            </w:pPr>
          </w:p>
        </w:tc>
        <w:tc>
          <w:tcPr>
            <w:tcW w:w="91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21600</w:t>
            </w:r>
          </w:p>
        </w:tc>
      </w:tr>
      <w:tr>
        <w:tblPrEx>
          <w:tblW w:w="5000" w:type="pct"/>
          <w:jc w:val="center"/>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3</w:t>
            </w:r>
          </w:p>
        </w:tc>
        <w:tc>
          <w:tcPr>
            <w:tcW w:w="651"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全自动免疫印迹仪</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87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98800</w:t>
            </w:r>
          </w:p>
        </w:tc>
        <w:tc>
          <w:tcPr>
            <w:tcW w:w="878" w:type="dxa"/>
            <w:vAlign w:val="center"/>
          </w:tcPr>
          <w:p>
            <w:pPr>
              <w:widowControl w:val="0"/>
              <w:jc w:val="center"/>
              <w:rPr>
                <w:rFonts w:ascii="仿宋" w:eastAsia="仿宋" w:hAnsi="仿宋" w:cs="仿宋" w:hint="eastAsia"/>
                <w:kern w:val="2"/>
                <w:lang w:eastAsia="zh-CN"/>
              </w:rPr>
            </w:pPr>
          </w:p>
        </w:tc>
        <w:tc>
          <w:tcPr>
            <w:tcW w:w="347" w:type="pct"/>
            <w:vAlign w:val="center"/>
          </w:tcPr>
          <w:p>
            <w:pPr>
              <w:widowControl w:val="0"/>
              <w:jc w:val="center"/>
              <w:rPr>
                <w:rFonts w:eastAsia="宋体"/>
                <w:bCs/>
                <w:kern w:val="2"/>
                <w:sz w:val="21"/>
                <w:szCs w:val="21"/>
                <w:lang w:eastAsia="zh-CN"/>
              </w:rPr>
            </w:pPr>
          </w:p>
        </w:tc>
        <w:tc>
          <w:tcPr>
            <w:tcW w:w="91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98800</w:t>
            </w:r>
          </w:p>
        </w:tc>
      </w:tr>
      <w:tr>
        <w:tblPrEx>
          <w:tblW w:w="5000" w:type="pct"/>
          <w:jc w:val="center"/>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4</w:t>
            </w:r>
          </w:p>
        </w:tc>
        <w:tc>
          <w:tcPr>
            <w:tcW w:w="651"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小型化学发光仪</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87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51600</w:t>
            </w:r>
          </w:p>
        </w:tc>
        <w:tc>
          <w:tcPr>
            <w:tcW w:w="878" w:type="dxa"/>
            <w:vAlign w:val="center"/>
          </w:tcPr>
          <w:p>
            <w:pPr>
              <w:widowControl w:val="0"/>
              <w:jc w:val="center"/>
              <w:rPr>
                <w:rFonts w:ascii="仿宋" w:eastAsia="仿宋" w:hAnsi="仿宋" w:cs="仿宋" w:hint="eastAsia"/>
                <w:kern w:val="2"/>
                <w:lang w:eastAsia="zh-CN"/>
              </w:rPr>
            </w:pPr>
          </w:p>
        </w:tc>
        <w:tc>
          <w:tcPr>
            <w:tcW w:w="347" w:type="pct"/>
            <w:vAlign w:val="center"/>
          </w:tcPr>
          <w:p>
            <w:pPr>
              <w:widowControl w:val="0"/>
              <w:jc w:val="center"/>
              <w:rPr>
                <w:rFonts w:eastAsia="宋体"/>
                <w:bCs/>
                <w:kern w:val="2"/>
                <w:sz w:val="21"/>
                <w:szCs w:val="21"/>
                <w:lang w:eastAsia="zh-CN"/>
              </w:rPr>
            </w:pPr>
          </w:p>
        </w:tc>
        <w:tc>
          <w:tcPr>
            <w:tcW w:w="91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51600</w:t>
            </w:r>
          </w:p>
        </w:tc>
      </w:tr>
      <w:tr>
        <w:tblPrEx>
          <w:tblW w:w="5000" w:type="pct"/>
          <w:jc w:val="center"/>
          <w:tblLayout w:type="fixed"/>
          <w:tblCellMar>
            <w:top w:w="0" w:type="dxa"/>
            <w:left w:w="108" w:type="dxa"/>
            <w:bottom w:w="0" w:type="dxa"/>
            <w:right w:w="108" w:type="dxa"/>
          </w:tblCellMar>
        </w:tblPrEx>
        <w:trPr>
          <w:trHeight w:hRule="auto" w:val="0"/>
          <w:jc w:val="center"/>
        </w:trPr>
        <w:tc>
          <w:tcPr>
            <w:tcW w:w="257" w:type="pc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5</w:t>
            </w:r>
          </w:p>
        </w:tc>
        <w:tc>
          <w:tcPr>
            <w:tcW w:w="651" w:type="pct"/>
            <w:vAlign w:val="center"/>
          </w:tcPr>
          <w:p>
            <w:pPr>
              <w:keepNext w:val="0"/>
              <w:keepLines w:val="0"/>
              <w:widowControl/>
              <w:suppressLineNumbers w:val="0"/>
              <w:jc w:val="center"/>
              <w:textAlignment w:val="center"/>
              <w:rPr>
                <w:rFonts w:eastAsia="宋体"/>
                <w:bCs/>
                <w:kern w:val="2"/>
                <w:sz w:val="21"/>
                <w:szCs w:val="21"/>
                <w:lang w:eastAsia="zh-CN"/>
              </w:rPr>
            </w:pPr>
            <w:r>
              <w:rPr>
                <w:rFonts w:ascii="宋体" w:eastAsia="宋体" w:hAnsi="宋体" w:cs="宋体" w:hint="eastAsia"/>
                <w:color w:val="000000"/>
                <w:sz w:val="21"/>
                <w:szCs w:val="21"/>
                <w:lang w:eastAsia="zh-CN" w:bidi="ar"/>
              </w:rPr>
              <w:t>超低温冰箱</w:t>
            </w:r>
          </w:p>
        </w:tc>
        <w:tc>
          <w:tcPr>
            <w:tcW w:w="357" w:type="pct"/>
            <w:vAlign w:val="center"/>
          </w:tcPr>
          <w:p>
            <w:pPr>
              <w:widowControl w:val="0"/>
              <w:jc w:val="center"/>
              <w:rPr>
                <w:rFonts w:eastAsia="宋体" w:hint="eastAsia"/>
                <w:bCs/>
                <w:kern w:val="2"/>
                <w:sz w:val="21"/>
                <w:szCs w:val="21"/>
                <w:lang w:eastAsia="zh-CN"/>
              </w:rPr>
            </w:pPr>
          </w:p>
        </w:tc>
        <w:tc>
          <w:tcPr>
            <w:tcW w:w="359" w:type="pct"/>
            <w:vAlign w:val="center"/>
          </w:tcPr>
          <w:p>
            <w:pPr>
              <w:widowControl w:val="0"/>
              <w:jc w:val="center"/>
              <w:rPr>
                <w:rFonts w:eastAsia="宋体"/>
                <w:bCs/>
                <w:kern w:val="2"/>
                <w:sz w:val="21"/>
                <w:szCs w:val="21"/>
                <w:lang w:eastAsia="zh-CN"/>
              </w:rPr>
            </w:pPr>
          </w:p>
        </w:tc>
        <w:tc>
          <w:tcPr>
            <w:tcW w:w="298" w:type="pct"/>
            <w:vAlign w:val="center"/>
          </w:tcPr>
          <w:p>
            <w:pPr>
              <w:widowControl w:val="0"/>
              <w:jc w:val="center"/>
              <w:rPr>
                <w:rFonts w:eastAsia="宋体"/>
                <w:bCs/>
                <w:kern w:val="2"/>
                <w:sz w:val="21"/>
                <w:szCs w:val="21"/>
                <w:lang w:eastAsia="zh-CN"/>
              </w:rPr>
            </w:pPr>
          </w:p>
        </w:tc>
        <w:tc>
          <w:tcPr>
            <w:tcW w:w="377" w:type="pct"/>
            <w:vAlign w:val="center"/>
          </w:tcPr>
          <w:p>
            <w:pPr>
              <w:widowControl w:val="0"/>
              <w:jc w:val="center"/>
              <w:rPr>
                <w:rFonts w:eastAsia="宋体"/>
                <w:bCs/>
                <w:kern w:val="2"/>
                <w:sz w:val="21"/>
                <w:szCs w:val="21"/>
                <w:lang w:eastAsia="zh-CN"/>
              </w:rPr>
            </w:pPr>
          </w:p>
        </w:tc>
        <w:tc>
          <w:tcPr>
            <w:tcW w:w="515" w:type="pct"/>
            <w:vAlign w:val="center"/>
          </w:tcPr>
          <w:p>
            <w:pPr>
              <w:widowControl w:val="0"/>
              <w:jc w:val="center"/>
              <w:rPr>
                <w:rFonts w:eastAsia="宋体"/>
                <w:bCs/>
                <w:kern w:val="2"/>
                <w:sz w:val="21"/>
                <w:szCs w:val="21"/>
                <w:lang w:eastAsia="zh-CN"/>
              </w:rPr>
            </w:pPr>
            <w:r>
              <w:rPr>
                <w:rFonts w:eastAsia="宋体" w:hint="eastAsia"/>
                <w:kern w:val="2"/>
                <w:sz w:val="21"/>
                <w:lang w:eastAsia="zh-CN"/>
              </w:rPr>
              <w:t>1</w:t>
            </w:r>
          </w:p>
        </w:tc>
        <w:tc>
          <w:tcPr>
            <w:tcW w:w="273" w:type="pc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台</w:t>
            </w:r>
          </w:p>
        </w:tc>
        <w:tc>
          <w:tcPr>
            <w:tcW w:w="87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78000</w:t>
            </w:r>
          </w:p>
        </w:tc>
        <w:tc>
          <w:tcPr>
            <w:tcW w:w="878" w:type="dxa"/>
            <w:vAlign w:val="center"/>
          </w:tcPr>
          <w:p>
            <w:pPr>
              <w:widowControl w:val="0"/>
              <w:jc w:val="center"/>
              <w:rPr>
                <w:rFonts w:ascii="仿宋" w:eastAsia="仿宋" w:hAnsi="仿宋" w:cs="仿宋" w:hint="eastAsia"/>
                <w:kern w:val="2"/>
                <w:lang w:eastAsia="zh-CN"/>
              </w:rPr>
            </w:pPr>
          </w:p>
        </w:tc>
        <w:tc>
          <w:tcPr>
            <w:tcW w:w="347" w:type="pct"/>
            <w:vAlign w:val="center"/>
          </w:tcPr>
          <w:p>
            <w:pPr>
              <w:widowControl w:val="0"/>
              <w:jc w:val="center"/>
              <w:rPr>
                <w:rFonts w:eastAsia="宋体"/>
                <w:bCs/>
                <w:kern w:val="2"/>
                <w:sz w:val="21"/>
                <w:szCs w:val="21"/>
                <w:lang w:eastAsia="zh-CN"/>
              </w:rPr>
            </w:pPr>
          </w:p>
        </w:tc>
        <w:tc>
          <w:tcPr>
            <w:tcW w:w="91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78000</w:t>
            </w:r>
          </w:p>
        </w:tc>
      </w:tr>
      <w:tr>
        <w:tblPrEx>
          <w:tblW w:w="5000" w:type="pct"/>
          <w:jc w:val="center"/>
          <w:tblLayout w:type="fixed"/>
          <w:tblCellMar>
            <w:top w:w="0" w:type="dxa"/>
            <w:left w:w="108" w:type="dxa"/>
            <w:bottom w:w="0" w:type="dxa"/>
            <w:right w:w="108" w:type="dxa"/>
          </w:tblCellMar>
        </w:tblPrEx>
        <w:trPr>
          <w:trHeight w:val="719"/>
          <w:jc w:val="center"/>
        </w:trPr>
        <w:tc>
          <w:tcPr>
            <w:tcW w:w="5000" w:type="pct"/>
            <w:gridSpan w:val="12"/>
            <w:vAlign w:val="center"/>
          </w:tcPr>
          <w:p>
            <w:pPr>
              <w:widowControl w:val="0"/>
              <w:jc w:val="left"/>
              <w:rPr>
                <w:rFonts w:eastAsia="宋体" w:hint="eastAsia"/>
                <w:bCs/>
                <w:kern w:val="2"/>
                <w:sz w:val="21"/>
                <w:szCs w:val="21"/>
                <w:lang w:eastAsia="zh-CN"/>
              </w:rPr>
            </w:pPr>
            <w:r>
              <w:rPr>
                <w:rFonts w:eastAsia="宋体" w:hint="eastAsia"/>
                <w:bCs/>
                <w:kern w:val="2"/>
                <w:sz w:val="21"/>
                <w:szCs w:val="21"/>
                <w:lang w:eastAsia="zh-CN"/>
              </w:rPr>
              <w:t>合计（即投标总价；币种：人民币；单位：元） 小写：            大写：</w:t>
            </w:r>
          </w:p>
        </w:tc>
      </w:tr>
    </w:tbl>
    <w:p>
      <w:pPr>
        <w:widowControl w:val="0"/>
        <w:ind w:firstLine="480" w:firstLineChars="200"/>
        <w:jc w:val="both"/>
        <w:rPr>
          <w:rFonts w:ascii="宋体" w:eastAsia="宋体" w:hAnsi="宋体" w:hint="eastAsia"/>
          <w:b/>
          <w:kern w:val="2"/>
          <w:lang w:eastAsia="zh-CN"/>
        </w:rPr>
      </w:pPr>
    </w:p>
    <w:p>
      <w:pPr>
        <w:widowControl w:val="0"/>
        <w:ind w:firstLine="480" w:firstLineChars="200"/>
        <w:jc w:val="both"/>
        <w:rPr>
          <w:rFonts w:ascii="宋体" w:eastAsia="宋体" w:hAnsi="宋体"/>
          <w:b/>
          <w:kern w:val="2"/>
          <w:lang w:eastAsia="zh-CN"/>
        </w:rPr>
      </w:pPr>
      <w:r>
        <w:rPr>
          <w:rFonts w:ascii="宋体" w:eastAsia="宋体" w:hAnsi="宋体" w:hint="eastAsia"/>
          <w:b/>
          <w:kern w:val="2"/>
          <w:lang w:eastAsia="zh-CN"/>
        </w:rPr>
        <w:t>注：1.本表可按同样格式扩展。</w:t>
      </w:r>
    </w:p>
    <w:p>
      <w:pPr>
        <w:widowControl w:val="0"/>
        <w:ind w:firstLine="470" w:firstLineChars="196"/>
        <w:jc w:val="both"/>
        <w:rPr>
          <w:rFonts w:ascii="宋体" w:eastAsia="宋体" w:hAnsi="宋体"/>
          <w:b/>
          <w:kern w:val="2"/>
          <w:lang w:eastAsia="zh-CN"/>
        </w:rPr>
      </w:pPr>
      <w:r>
        <w:rPr>
          <w:rFonts w:ascii="宋体" w:eastAsia="宋体" w:hAnsi="宋体" w:hint="eastAsia"/>
          <w:b/>
          <w:kern w:val="2"/>
          <w:lang w:eastAsia="zh-CN"/>
        </w:rPr>
        <w:t>2</w:t>
      </w:r>
      <w:r>
        <w:rPr>
          <w:rFonts w:ascii="宋体" w:eastAsia="宋体" w:hAnsi="宋体"/>
          <w:b/>
          <w:kern w:val="2"/>
          <w:lang w:eastAsia="zh-CN"/>
        </w:rPr>
        <w:t>.</w:t>
      </w:r>
      <w:r>
        <w:rPr>
          <w:rFonts w:ascii="宋体" w:eastAsia="宋体" w:hAnsi="宋体" w:hint="eastAsia"/>
          <w:b/>
          <w:kern w:val="2"/>
          <w:lang w:eastAsia="zh-CN"/>
        </w:rPr>
        <w:t>“</w:t>
      </w:r>
      <w:r>
        <w:rPr>
          <w:rFonts w:ascii="宋体" w:eastAsia="宋体" w:hAnsi="宋体" w:hint="eastAsia"/>
          <w:b/>
          <w:kern w:val="2"/>
          <w:lang w:eastAsia="zh-CN"/>
        </w:rPr>
        <w:t>品牌</w:t>
      </w:r>
      <w:r>
        <w:rPr>
          <w:rFonts w:ascii="宋体" w:eastAsia="宋体" w:hAnsi="宋体" w:hint="eastAsia"/>
          <w:b/>
          <w:kern w:val="2"/>
          <w:lang w:eastAsia="zh-CN"/>
        </w:rPr>
        <w:t>”</w:t>
      </w:r>
      <w:r>
        <w:rPr>
          <w:rFonts w:ascii="宋体" w:eastAsia="宋体" w:hAnsi="宋体" w:hint="eastAsia"/>
          <w:b/>
          <w:kern w:val="2"/>
          <w:lang w:eastAsia="zh-CN"/>
        </w:rPr>
        <w:t>可以与商标一致，也可以填写便于区分其他公司商品的制造商简称或者制造商认可的品牌名称</w:t>
      </w:r>
      <w:r>
        <w:rPr>
          <w:rFonts w:ascii="宋体" w:eastAsia="宋体" w:hAnsi="宋体" w:hint="eastAsia"/>
          <w:b/>
          <w:kern w:val="2"/>
          <w:lang w:eastAsia="zh-CN"/>
        </w:rPr>
        <w:t>。此类填写错误或缺漏的不利后果由供应商承担。经评审委员会认定，在使用综合评分法的项目中一项此类填写错误或缺漏将按照一项普通招标技术要求（一般参数/普通参数）负偏离扣分处理。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0" w:firstLineChars="196"/>
        <w:jc w:val="both"/>
        <w:rPr>
          <w:rFonts w:eastAsia="宋体" w:hint="eastAsia"/>
          <w:b/>
          <w:kern w:val="2"/>
          <w:lang w:eastAsia="zh-CN"/>
        </w:rPr>
      </w:pPr>
      <w:r>
        <w:rPr>
          <w:rFonts w:ascii="宋体" w:eastAsia="宋体" w:hAnsi="宋体" w:hint="eastAsia"/>
          <w:b/>
          <w:kern w:val="2"/>
          <w:lang w:eastAsia="zh-CN"/>
        </w:rPr>
        <w:t>3.</w:t>
      </w:r>
      <w:r>
        <w:rPr>
          <w:rFonts w:ascii="宋体" w:eastAsia="宋体" w:hAnsi="宋体" w:hint="eastAsia"/>
          <w:b/>
          <w:kern w:val="2"/>
          <w:lang w:eastAsia="zh-CN"/>
        </w:rPr>
        <w:t>如所投货物属于定制类的非量产货物或无具体型号的货物，可以在“规格/型号”</w:t>
      </w:r>
      <w:r>
        <w:rPr>
          <w:rFonts w:ascii="宋体" w:eastAsia="宋体" w:hAnsi="宋体" w:hint="eastAsia"/>
          <w:b/>
          <w:kern w:val="2"/>
          <w:lang w:eastAsia="zh-CN"/>
        </w:rPr>
        <w:t>栏目</w:t>
      </w:r>
      <w:r>
        <w:rPr>
          <w:rFonts w:ascii="宋体" w:eastAsia="宋体" w:hAnsi="宋体" w:hint="eastAsia"/>
          <w:b/>
          <w:kern w:val="2"/>
          <w:lang w:eastAsia="zh-CN"/>
        </w:rPr>
        <w:t>仅填写规格信息而不填型号信息（型号信息用“定制”描述即可）；</w:t>
      </w:r>
      <w:bookmarkStart w:id="66" w:name="_Hlk73646428"/>
      <w:r>
        <w:rPr>
          <w:rFonts w:ascii="宋体" w:eastAsia="宋体" w:hAnsi="宋体" w:hint="eastAsia"/>
          <w:b/>
          <w:kern w:val="2"/>
          <w:lang w:eastAsia="zh-CN"/>
        </w:rPr>
        <w:t>此类填写错误</w:t>
      </w:r>
      <w:r>
        <w:rPr>
          <w:rFonts w:ascii="宋体" w:eastAsia="宋体" w:hAnsi="宋体" w:hint="eastAsia"/>
          <w:b/>
          <w:kern w:val="2"/>
          <w:lang w:eastAsia="zh-CN"/>
        </w:rPr>
        <w:t>或缺漏</w:t>
      </w:r>
      <w:r>
        <w:rPr>
          <w:rFonts w:ascii="宋体" w:eastAsia="宋体" w:hAnsi="宋体" w:hint="eastAsia"/>
          <w:b/>
          <w:kern w:val="2"/>
          <w:lang w:eastAsia="zh-CN"/>
        </w:rPr>
        <w:t>（所投货物为定制类的非量产货物但供应商却错误填报了型号）的不利后果</w:t>
      </w:r>
      <w:r>
        <w:rPr>
          <w:rFonts w:eastAsia="宋体" w:hint="eastAsia"/>
          <w:b/>
          <w:kern w:val="2"/>
          <w:lang w:eastAsia="zh-CN"/>
        </w:rPr>
        <w:t>由供应商承担</w:t>
      </w:r>
      <w:r>
        <w:rPr>
          <w:rFonts w:eastAsia="宋体" w:hint="eastAsia"/>
          <w:b/>
          <w:kern w:val="2"/>
          <w:lang w:eastAsia="zh-CN"/>
        </w:rPr>
        <w:t>。</w:t>
      </w:r>
      <w:r>
        <w:rPr>
          <w:rFonts w:eastAsia="宋体" w:hint="eastAsia"/>
          <w:b/>
          <w:kern w:val="2"/>
          <w:lang w:eastAsia="zh-CN"/>
        </w:rPr>
        <w:t>经评审委员会认定，在使用综合评分法的项目中一项此类填写错误</w:t>
      </w:r>
      <w:r>
        <w:rPr>
          <w:rFonts w:eastAsia="宋体" w:hint="eastAsia"/>
          <w:b/>
          <w:kern w:val="2"/>
          <w:lang w:eastAsia="zh-CN"/>
        </w:rPr>
        <w:t>或缺漏</w:t>
      </w:r>
      <w:r>
        <w:rPr>
          <w:rFonts w:eastAsia="宋体" w:hint="eastAsia"/>
          <w:b/>
          <w:kern w:val="2"/>
          <w:lang w:eastAsia="zh-CN"/>
        </w:rPr>
        <w:t>将按照一项</w:t>
      </w:r>
      <w:r>
        <w:rPr>
          <w:rFonts w:eastAsia="宋体" w:hint="eastAsia"/>
          <w:b/>
          <w:kern w:val="2"/>
          <w:lang w:eastAsia="zh-CN"/>
        </w:rPr>
        <w:t>普通招标技术要求（一般参数/普通参数）</w:t>
      </w:r>
      <w:r>
        <w:rPr>
          <w:rFonts w:eastAsia="宋体" w:hint="eastAsia"/>
          <w:b/>
          <w:kern w:val="2"/>
          <w:lang w:eastAsia="zh-CN"/>
        </w:rPr>
        <w:t>负偏离扣分处理。</w:t>
      </w:r>
      <w:bookmarkEnd w:id="66"/>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3</w:t>
      </w:r>
      <w:r>
        <w:rPr>
          <w:rFonts w:ascii="宋体" w:eastAsia="宋体" w:hAnsi="宋体" w:hint="eastAsia"/>
          <w:b/>
          <w:kern w:val="2"/>
          <w:lang w:eastAsia="zh-CN"/>
        </w:rPr>
        <w:t>.“原产地”是指货物的实际生产加工地，非品牌所在地</w:t>
      </w:r>
    </w:p>
    <w:p>
      <w:pPr>
        <w:widowControl w:val="0"/>
        <w:ind w:firstLine="470" w:firstLineChars="196"/>
        <w:jc w:val="both"/>
        <w:rPr>
          <w:rFonts w:ascii="宋体" w:eastAsia="宋体" w:hAnsi="宋体"/>
          <w:b/>
          <w:kern w:val="2"/>
          <w:lang w:eastAsia="zh-CN"/>
        </w:rPr>
      </w:pPr>
      <w:r>
        <w:rPr>
          <w:rFonts w:ascii="宋体" w:eastAsia="宋体" w:hAnsi="宋体"/>
          <w:b/>
          <w:kern w:val="2"/>
          <w:lang w:eastAsia="zh-CN"/>
        </w:rPr>
        <w:t>4</w:t>
      </w:r>
      <w:r>
        <w:rPr>
          <w:rFonts w:ascii="宋体" w:eastAsia="宋体" w:hAnsi="宋体" w:hint="eastAsia"/>
          <w:b/>
          <w:kern w:val="2"/>
          <w:lang w:eastAsia="zh-CN"/>
        </w:rPr>
        <w:t>.所投货物均应填写制造商名称</w:t>
      </w:r>
      <w:r>
        <w:rPr>
          <w:rFonts w:ascii="宋体" w:eastAsia="宋体" w:hAnsi="宋体" w:hint="eastAsia"/>
          <w:b/>
          <w:kern w:val="2"/>
          <w:lang w:eastAsia="zh-CN"/>
        </w:rPr>
        <w:t>，</w:t>
      </w:r>
      <w:r>
        <w:rPr>
          <w:rFonts w:ascii="宋体" w:eastAsia="宋体" w:hAnsi="宋体" w:hint="eastAsia"/>
          <w:b/>
          <w:kern w:val="2"/>
          <w:lang w:eastAsia="zh-CN"/>
        </w:rPr>
        <w:t>“制造商”是指产品品牌厂商，产品代工制造的，应填写接受委托生产制造的制造商。</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5</w:t>
      </w:r>
      <w:r>
        <w:rPr>
          <w:rFonts w:ascii="宋体" w:eastAsia="宋体" w:hAnsi="宋体" w:hint="eastAsia"/>
          <w:b/>
          <w:kern w:val="2"/>
          <w:lang w:eastAsia="zh-CN"/>
        </w:rPr>
        <w:t>.以上分项报价表的投标总价应当与开标一览表的投标总价一致。</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6</w:t>
      </w:r>
      <w:r>
        <w:rPr>
          <w:rFonts w:ascii="宋体" w:eastAsia="宋体" w:hAnsi="宋体" w:hint="eastAsia"/>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0" w:firstLineChars="200"/>
        <w:jc w:val="both"/>
        <w:rPr>
          <w:rFonts w:ascii="宋体" w:eastAsia="宋体" w:hAnsi="宋体"/>
          <w:b/>
          <w:kern w:val="2"/>
          <w:lang w:eastAsia="zh-CN"/>
        </w:rPr>
      </w:pPr>
      <w:r>
        <w:rPr>
          <w:rFonts w:ascii="宋体" w:eastAsia="宋体" w:hAnsi="宋体"/>
          <w:b/>
          <w:kern w:val="2"/>
          <w:lang w:eastAsia="zh-CN"/>
        </w:rPr>
        <w:t>7</w:t>
      </w:r>
      <w:r>
        <w:rPr>
          <w:rFonts w:ascii="宋体" w:eastAsia="宋体" w:hAnsi="宋体" w:hint="eastAsia"/>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（二）核心产品品牌</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kern w:val="2"/>
          <w:lang w:eastAsia="zh-CN"/>
        </w:rPr>
      </w:pPr>
      <w:r>
        <w:rPr>
          <w:rFonts w:eastAsia="宋体" w:hint="eastAsia"/>
          <w:b/>
          <w:kern w:val="2"/>
          <w:lang w:eastAsia="zh-CN"/>
        </w:rPr>
        <w:t>我单位所投核心产品的品牌为：</w:t>
      </w:r>
      <w:r>
        <w:rPr>
          <w:rFonts w:eastAsia="宋体" w:hint="eastAsia"/>
          <w:b/>
          <w:kern w:val="2"/>
          <w:u w:val="single"/>
          <w:lang w:eastAsia="zh-CN"/>
        </w:rPr>
        <w:t xml:space="preserve">               </w:t>
      </w:r>
      <w:r>
        <w:rPr>
          <w:rFonts w:eastAsia="宋体" w:hint="eastAsia"/>
          <w:b/>
          <w:kern w:val="2"/>
          <w:lang w:eastAsia="zh-CN"/>
        </w:rPr>
        <w:t>。</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kern w:val="2"/>
          <w:lang w:eastAsia="zh-CN"/>
        </w:rPr>
      </w:pPr>
      <w:r>
        <w:rPr>
          <w:rFonts w:ascii="宋体" w:eastAsia="宋体" w:hAnsi="宋体" w:hint="eastAsia"/>
          <w:kern w:val="2"/>
          <w:lang w:eastAsia="zh-CN"/>
        </w:rPr>
        <w:t>备注：</w:t>
      </w:r>
      <w:r>
        <w:rPr>
          <w:rFonts w:ascii="宋体" w:eastAsia="宋体" w:hAnsi="宋体" w:hint="eastAsia"/>
          <w:kern w:val="2"/>
          <w:lang w:eastAsia="zh-CN"/>
        </w:rPr>
        <w:t>单一产品采购项目，核心产品即为该单一产品。</w:t>
      </w:r>
    </w:p>
    <w:p>
      <w:pPr>
        <w:widowControl w:val="0"/>
        <w:ind w:firstLine="480" w:firstLineChars="200"/>
        <w:jc w:val="both"/>
        <w:rPr>
          <w:rFonts w:ascii="宋体" w:eastAsia="宋体" w:hAnsi="宋体"/>
          <w:b/>
          <w:color w:val="FF0000"/>
          <w:kern w:val="2"/>
          <w:lang w:eastAsia="zh-CN"/>
        </w:rPr>
      </w:pPr>
    </w:p>
    <w:p>
      <w:pPr>
        <w:widowControl w:val="0"/>
        <w:ind w:firstLine="480" w:firstLineChars="200"/>
        <w:jc w:val="both"/>
        <w:rPr>
          <w:rFonts w:ascii="宋体" w:eastAsia="宋体" w:hAnsi="宋体"/>
          <w:b/>
          <w:color w:val="FF0000"/>
          <w:kern w:val="2"/>
          <w:lang w:eastAsia="zh-CN"/>
        </w:rPr>
      </w:pPr>
    </w:p>
    <w:p>
      <w:pPr>
        <w:widowControl w:val="0"/>
        <w:jc w:val="both"/>
        <w:rPr>
          <w:rFonts w:eastAsia="宋体"/>
          <w:b/>
          <w:kern w:val="2"/>
          <w:lang w:eastAsia="zh-CN"/>
        </w:rPr>
      </w:pPr>
    </w:p>
    <w:p>
      <w:pPr>
        <w:widowControl w:val="0"/>
        <w:tabs>
          <w:tab w:val="left" w:pos="720"/>
        </w:tabs>
        <w:ind w:firstLine="1920" w:firstLineChars="800"/>
        <w:jc w:val="both"/>
        <w:rPr>
          <w:rFonts w:eastAsia="宋体"/>
          <w:b/>
          <w:kern w:val="2"/>
          <w:lang w:eastAsia="zh-CN"/>
        </w:rPr>
      </w:pPr>
      <w:r>
        <w:rPr>
          <w:rFonts w:eastAsia="宋体" w:hint="eastAsia"/>
          <w:b/>
          <w:kern w:val="2"/>
          <w:lang w:eastAsia="zh-CN"/>
        </w:rPr>
        <w:t>（三）可选配件报价清单（不包括在总报价内）</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2"/>
        <w:gridCol w:w="1228"/>
        <w:gridCol w:w="1281"/>
        <w:gridCol w:w="1041"/>
        <w:gridCol w:w="1648"/>
        <w:gridCol w:w="1010"/>
        <w:gridCol w:w="155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序号</w:t>
            </w:r>
          </w:p>
        </w:tc>
        <w:tc>
          <w:tcPr>
            <w:tcW w:w="118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货物名称</w:t>
            </w:r>
          </w:p>
        </w:tc>
        <w:tc>
          <w:tcPr>
            <w:tcW w:w="1236"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规格/</w:t>
            </w:r>
            <w:r>
              <w:rPr>
                <w:rFonts w:ascii="宋体" w:eastAsia="宋体" w:hAnsi="宋体" w:hint="eastAsia"/>
                <w:kern w:val="2"/>
                <w:sz w:val="21"/>
                <w:lang w:eastAsia="zh-CN"/>
              </w:rPr>
              <w:t>型号</w:t>
            </w:r>
          </w:p>
        </w:tc>
        <w:tc>
          <w:tcPr>
            <w:tcW w:w="10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原产地</w:t>
            </w:r>
          </w:p>
        </w:tc>
        <w:tc>
          <w:tcPr>
            <w:tcW w:w="1590"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制造商名称</w:t>
            </w:r>
          </w:p>
        </w:tc>
        <w:tc>
          <w:tcPr>
            <w:tcW w:w="97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数量</w:t>
            </w:r>
          </w:p>
        </w:tc>
        <w:tc>
          <w:tcPr>
            <w:tcW w:w="1505" w:type="dxa"/>
            <w:tcBorders>
              <w:top w:val="single" w:sz="4" w:space="0" w:color="auto"/>
              <w:left w:val="nil"/>
              <w:bottom w:val="single" w:sz="4" w:space="0" w:color="auto"/>
              <w:right w:val="single" w:sz="4" w:space="0" w:color="auto"/>
            </w:tcBorders>
            <w:noWrap w:val="0"/>
            <w:vAlign w:val="center"/>
          </w:tcPr>
          <w:p>
            <w:pPr>
              <w:widowControl w:val="0"/>
              <w:jc w:val="center"/>
              <w:rPr>
                <w:rFonts w:eastAsia="宋体"/>
                <w:kern w:val="2"/>
                <w:sz w:val="21"/>
                <w:lang w:eastAsia="zh-CN"/>
              </w:rPr>
            </w:pPr>
            <w:r>
              <w:rPr>
                <w:rFonts w:eastAsia="宋体" w:hint="eastAsia"/>
                <w:kern w:val="2"/>
                <w:sz w:val="21"/>
                <w:lang w:eastAsia="zh-CN"/>
              </w:rPr>
              <w:t>单价(</w:t>
            </w:r>
            <w:r>
              <w:rPr>
                <w:rFonts w:ascii="宋体" w:eastAsia="宋体" w:hAnsi="宋体" w:hint="eastAsia"/>
                <w:kern w:val="2"/>
                <w:sz w:val="21"/>
                <w:lang w:eastAsia="zh-CN"/>
              </w:rPr>
              <w:t>元</w:t>
            </w:r>
            <w:r>
              <w:rPr>
                <w:rFonts w:eastAsia="宋体" w:hint="eastAsia"/>
                <w:kern w:val="2"/>
                <w:sz w:val="21"/>
                <w:lang w:eastAsia="zh-CN"/>
              </w:rPr>
              <w:t>)</w:t>
            </w: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hint="eastAsia"/>
                <w:kern w:val="2"/>
                <w:sz w:val="21"/>
                <w:lang w:eastAsia="zh-CN"/>
              </w:rPr>
            </w:pPr>
            <w:r>
              <w:rPr>
                <w:rFonts w:eastAsia="宋体" w:hint="eastAsia"/>
                <w:kern w:val="2"/>
                <w:sz w:val="21"/>
                <w:lang w:eastAsia="zh-CN"/>
              </w:rPr>
              <w:t>1</w:t>
            </w:r>
          </w:p>
        </w:tc>
        <w:tc>
          <w:tcPr>
            <w:tcW w:w="118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center"/>
              <w:rPr>
                <w:rFonts w:eastAsia="宋体"/>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2</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3</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shd w:val="clear" w:color="auto" w:fill="auto"/>
            <w:noWrap w:val="0"/>
            <w:vAlign w:val="top"/>
          </w:tcPr>
          <w:p>
            <w:pPr>
              <w:widowControl w:val="0"/>
              <w:ind w:right="-79" w:rightChars="-33"/>
              <w:jc w:val="center"/>
              <w:rPr>
                <w:rFonts w:ascii="Calibri" w:eastAsia="宋体" w:hAnsi="Calibri"/>
                <w:kern w:val="2"/>
                <w:sz w:val="21"/>
                <w:lang w:eastAsia="zh-CN"/>
              </w:rPr>
            </w:pPr>
            <w:r>
              <w:rPr>
                <w:rFonts w:eastAsia="宋体" w:hint="eastAsia"/>
                <w:kern w:val="2"/>
                <w:sz w:val="21"/>
                <w:lang w:eastAsia="zh-CN"/>
              </w:rPr>
              <w:t>4</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5</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735" w:type="dxa"/>
            <w:tcBorders>
              <w:top w:val="single" w:sz="4" w:space="0" w:color="auto"/>
              <w:left w:val="single" w:sz="4" w:space="0" w:color="auto"/>
              <w:bottom w:val="single" w:sz="4" w:space="0" w:color="auto"/>
              <w:right w:val="single" w:sz="4" w:space="0" w:color="auto"/>
            </w:tcBorders>
            <w:noWrap w:val="0"/>
            <w:vAlign w:val="top"/>
          </w:tcPr>
          <w:p>
            <w:pPr>
              <w:widowControl w:val="0"/>
              <w:ind w:right="-79" w:rightChars="-33"/>
              <w:jc w:val="center"/>
              <w:rPr>
                <w:rFonts w:eastAsia="宋体"/>
                <w:kern w:val="2"/>
                <w:sz w:val="21"/>
                <w:lang w:eastAsia="zh-CN"/>
              </w:rPr>
            </w:pPr>
            <w:r>
              <w:rPr>
                <w:rFonts w:eastAsia="宋体" w:hint="eastAsia"/>
                <w:kern w:val="2"/>
                <w:sz w:val="21"/>
                <w:lang w:eastAsia="zh-CN"/>
              </w:rPr>
              <w:t>.....</w:t>
            </w:r>
          </w:p>
        </w:tc>
        <w:tc>
          <w:tcPr>
            <w:tcW w:w="118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236"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0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90"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97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c>
          <w:tcPr>
            <w:tcW w:w="1505" w:type="dxa"/>
            <w:tcBorders>
              <w:top w:val="single" w:sz="4" w:space="0" w:color="auto"/>
              <w:left w:val="nil"/>
              <w:bottom w:val="single" w:sz="4" w:space="0" w:color="auto"/>
              <w:right w:val="single" w:sz="4" w:space="0" w:color="auto"/>
            </w:tcBorders>
            <w:noWrap w:val="0"/>
            <w:vAlign w:val="top"/>
          </w:tcPr>
          <w:p>
            <w:pPr>
              <w:widowControl w:val="0"/>
              <w:jc w:val="both"/>
              <w:rPr>
                <w:rFonts w:eastAsia="宋体" w:hint="eastAsia"/>
                <w:kern w:val="2"/>
                <w:lang w:eastAsia="zh-CN"/>
              </w:rPr>
            </w:pPr>
          </w:p>
        </w:tc>
      </w:tr>
      <w:tr>
        <w:tblPrEx>
          <w:tblW w:w="5000" w:type="pct"/>
          <w:jc w:val="center"/>
          <w:tblLayout w:type="fixed"/>
          <w:tblCellMar>
            <w:top w:w="0" w:type="dxa"/>
            <w:left w:w="108" w:type="dxa"/>
            <w:bottom w:w="0" w:type="dxa"/>
            <w:right w:w="108" w:type="dxa"/>
          </w:tblCellMar>
        </w:tblPrEx>
        <w:trPr>
          <w:jc w:val="center"/>
        </w:trPr>
        <w:tc>
          <w:tcPr>
            <w:tcW w:w="8231" w:type="dxa"/>
            <w:gridSpan w:val="7"/>
            <w:tcBorders>
              <w:top w:val="single" w:sz="4" w:space="0" w:color="auto"/>
              <w:left w:val="single" w:sz="4" w:space="0" w:color="auto"/>
              <w:bottom w:val="single" w:sz="4" w:space="0" w:color="auto"/>
              <w:right w:val="single" w:sz="4" w:space="0" w:color="auto"/>
            </w:tcBorders>
            <w:noWrap w:val="0"/>
            <w:vAlign w:val="top"/>
          </w:tcPr>
          <w:p>
            <w:pPr>
              <w:widowControl w:val="0"/>
              <w:jc w:val="both"/>
              <w:rPr>
                <w:rFonts w:eastAsia="宋体"/>
                <w:kern w:val="2"/>
                <w:lang w:eastAsia="zh-CN"/>
              </w:rPr>
            </w:pPr>
            <w:r>
              <w:rPr>
                <w:rFonts w:ascii="宋体" w:eastAsia="宋体" w:hAnsi="宋体" w:hint="eastAsia"/>
                <w:kern w:val="2"/>
                <w:sz w:val="21"/>
                <w:lang w:eastAsia="zh-CN"/>
              </w:rPr>
              <w:t>注：1.</w:t>
            </w:r>
            <w:r>
              <w:rPr>
                <w:rFonts w:ascii="宋体" w:eastAsia="宋体" w:hAnsi="宋体" w:cs="宋体" w:hint="eastAsia"/>
                <w:sz w:val="21"/>
                <w:szCs w:val="21"/>
                <w:lang w:eastAsia="zh-CN"/>
              </w:rPr>
              <w:t>由投标人</w:t>
            </w:r>
            <w:r>
              <w:rPr>
                <w:rFonts w:ascii="宋体" w:eastAsia="宋体" w:hAnsi="宋体" w:cs="宋体" w:hint="eastAsia"/>
                <w:sz w:val="21"/>
                <w:szCs w:val="21"/>
                <w:lang w:eastAsia="zh-CN"/>
              </w:rPr>
              <w:t>根据所投产品运行需要</w:t>
            </w:r>
            <w:r>
              <w:rPr>
                <w:rFonts w:ascii="宋体" w:eastAsia="宋体" w:hAnsi="宋体" w:cs="宋体" w:hint="eastAsia"/>
                <w:sz w:val="21"/>
                <w:szCs w:val="21"/>
                <w:lang w:eastAsia="zh-CN"/>
              </w:rPr>
              <w:t>自行填写</w:t>
            </w:r>
            <w:r>
              <w:rPr>
                <w:rFonts w:ascii="宋体" w:eastAsia="宋体" w:hAnsi="宋体" w:hint="eastAsia"/>
                <w:kern w:val="2"/>
                <w:sz w:val="21"/>
                <w:lang w:eastAsia="zh-CN"/>
              </w:rPr>
              <w:t>。2、若没有则填无。</w:t>
            </w:r>
          </w:p>
        </w:tc>
      </w:tr>
    </w:tbl>
    <w:p>
      <w:pPr>
        <w:widowControl w:val="0"/>
        <w:ind w:firstLine="420" w:firstLineChars="200"/>
        <w:jc w:val="both"/>
        <w:rPr>
          <w:rFonts w:eastAsia="宋体" w:hAnsi="宋体"/>
          <w:b/>
          <w:bCs/>
          <w:kern w:val="2"/>
          <w:sz w:val="21"/>
          <w:szCs w:val="21"/>
          <w:lang w:eastAsia="zh-CN"/>
        </w:rPr>
      </w:pPr>
      <w:r>
        <w:rPr>
          <w:rFonts w:eastAsia="宋体" w:hAnsi="宋体" w:hint="eastAsia"/>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0" w:firstLineChars="200"/>
        <w:jc w:val="both"/>
        <w:rPr>
          <w:rFonts w:eastAsia="宋体" w:hAnsi="宋体"/>
          <w:b/>
          <w:bCs/>
          <w:kern w:val="2"/>
          <w:lang w:eastAsia="zh-CN"/>
        </w:rPr>
      </w:pPr>
    </w:p>
    <w:p>
      <w:pPr>
        <w:widowControl w:val="0"/>
        <w:ind w:firstLine="480" w:firstLineChars="200"/>
        <w:jc w:val="both"/>
        <w:rPr>
          <w:rFonts w:eastAsia="宋体" w:hAnsi="宋体"/>
          <w:b/>
          <w:bCs/>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（四）</w:t>
      </w:r>
      <w:bookmarkStart w:id="67" w:name="_Hlk72073235"/>
      <w:r>
        <w:rPr>
          <w:rFonts w:eastAsia="宋体" w:hint="eastAsia"/>
          <w:b/>
          <w:kern w:val="2"/>
          <w:lang w:eastAsia="zh-CN"/>
        </w:rPr>
        <w:t>投标人认为需要涉及的其他内容报价清单</w:t>
      </w:r>
      <w:bookmarkEnd w:id="67"/>
    </w:p>
    <w:p>
      <w:pPr>
        <w:widowControl w:val="0"/>
        <w:jc w:val="both"/>
        <w:rPr>
          <w:rFonts w:eastAsia="宋体"/>
          <w:b/>
          <w:bCs/>
          <w:kern w:val="2"/>
          <w:sz w:val="21"/>
          <w:lang w:eastAsia="zh-CN"/>
        </w:rPr>
      </w:pPr>
    </w:p>
    <w:bookmarkEnd w:id="65"/>
    <w:p>
      <w:pPr>
        <w:widowControl w:val="0"/>
        <w:jc w:val="both"/>
        <w:rPr>
          <w:rFonts w:eastAsia="宋体"/>
          <w:kern w:val="2"/>
          <w:sz w:val="21"/>
          <w:lang w:eastAsia="zh-CN"/>
        </w:rPr>
      </w:pPr>
      <w:r>
        <w:rPr>
          <w:rFonts w:eastAsia="宋体"/>
          <w:kern w:val="2"/>
          <w:sz w:val="21"/>
          <w:lang w:eastAsia="zh-CN"/>
        </w:rPr>
        <w:br w:type="page"/>
      </w:r>
    </w:p>
    <w:p>
      <w:pPr>
        <w:widowControl w:val="0"/>
        <w:snapToGrid w:val="0"/>
        <w:spacing w:before="0" w:after="0" w:line="240" w:lineRule="auto"/>
        <w:jc w:val="center"/>
        <w:outlineLvl w:val="2"/>
        <w:rPr>
          <w:rFonts w:ascii="黑体" w:eastAsia="黑体" w:hAnsi="宋体" w:hint="eastAsia"/>
          <w:bCs/>
          <w:kern w:val="2"/>
          <w:szCs w:val="32"/>
          <w:lang w:eastAsia="zh-CN"/>
        </w:rPr>
      </w:pPr>
      <w:bookmarkStart w:id="68" w:name="_Hlk72260530"/>
      <w:r>
        <w:rPr>
          <w:rFonts w:ascii="黑体" w:eastAsia="黑体" w:hAnsi="宋体" w:hint="eastAsia"/>
          <w:bCs/>
          <w:kern w:val="2"/>
          <w:szCs w:val="32"/>
          <w:lang w:eastAsia="zh-CN"/>
        </w:rPr>
        <w:t>五、供应商基本情况表</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645"/>
        <w:gridCol w:w="1530"/>
        <w:gridCol w:w="904"/>
        <w:gridCol w:w="752"/>
        <w:gridCol w:w="1146"/>
        <w:gridCol w:w="1429"/>
        <w:gridCol w:w="1421"/>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89" w:type="pct"/>
            <w:gridSpan w:val="2"/>
            <w:noWrap w:val="0"/>
            <w:vAlign w:val="center"/>
          </w:tcPr>
          <w:p>
            <w:pPr>
              <w:rPr>
                <w:rFonts w:ascii="宋体" w:hAnsi="宋体" w:cs="宋体" w:hint="eastAsia"/>
                <w:kern w:val="2"/>
                <w:sz w:val="21"/>
                <w:szCs w:val="21"/>
                <w:lang w:eastAsia="zh-CN"/>
              </w:rPr>
            </w:pPr>
            <w:r>
              <w:rPr>
                <w:rFonts w:ascii="宋体" w:hAnsi="宋体" w:cs="宋体" w:hint="eastAsia"/>
                <w:kern w:val="2"/>
                <w:sz w:val="21"/>
                <w:szCs w:val="21"/>
                <w:lang w:eastAsia="zh-CN"/>
              </w:rPr>
              <w:t>投标（响应）供应商</w:t>
            </w:r>
          </w:p>
        </w:tc>
        <w:tc>
          <w:tcPr>
            <w:tcW w:w="1427" w:type="pct"/>
            <w:gridSpan w:val="2"/>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项目名称及编号</w:t>
            </w:r>
          </w:p>
        </w:tc>
        <w:tc>
          <w:tcPr>
            <w:tcW w:w="1669" w:type="pct"/>
            <w:gridSpan w:val="2"/>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jc w:val="center"/>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职务</w:t>
            </w:r>
          </w:p>
        </w:tc>
        <w:tc>
          <w:tcPr>
            <w:tcW w:w="529" w:type="pct"/>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姓名</w:t>
            </w:r>
          </w:p>
        </w:tc>
        <w:tc>
          <w:tcPr>
            <w:tcW w:w="1113"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身份证号码</w:t>
            </w:r>
          </w:p>
        </w:tc>
        <w:tc>
          <w:tcPr>
            <w:tcW w:w="838"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劳动合同</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关系单位</w:t>
            </w:r>
          </w:p>
        </w:tc>
        <w:tc>
          <w:tcPr>
            <w:tcW w:w="830" w:type="pct"/>
            <w:tcBorders>
              <w:bottom w:val="single" w:sz="4" w:space="0" w:color="auto"/>
            </w:tcBorders>
            <w:noWrap w:val="0"/>
            <w:vAlign w:val="center"/>
          </w:tcPr>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缴纳社会</w:t>
            </w:r>
          </w:p>
          <w:p>
            <w:pPr>
              <w:snapToGrid w:val="0"/>
              <w:jc w:val="center"/>
              <w:rPr>
                <w:rFonts w:ascii="宋体" w:hAnsi="宋体" w:cs="宋体" w:hint="eastAsia"/>
                <w:kern w:val="2"/>
                <w:sz w:val="21"/>
                <w:szCs w:val="21"/>
                <w:lang w:eastAsia="zh-CN"/>
              </w:rPr>
            </w:pPr>
            <w:r>
              <w:rPr>
                <w:rFonts w:ascii="宋体" w:hAnsi="宋体" w:cs="宋体" w:hint="eastAsia"/>
                <w:kern w:val="2"/>
                <w:sz w:val="21"/>
                <w:szCs w:val="21"/>
                <w:lang w:eastAsia="zh-CN"/>
              </w:rPr>
              <w:t>保险单位</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spacing w:line="460" w:lineRule="exact"/>
              <w:jc w:val="center"/>
              <w:rPr>
                <w:rFonts w:ascii="宋体" w:hAnsi="宋体" w:cs="宋体" w:hint="eastAsia"/>
                <w:kern w:val="2"/>
                <w:sz w:val="21"/>
                <w:szCs w:val="21"/>
                <w:lang w:eastAsia="zh-CN"/>
              </w:rPr>
            </w:pPr>
            <w:r>
              <w:rPr>
                <w:rFonts w:ascii="宋体" w:hAnsi="宋体" w:cs="宋体" w:hint="eastAsia"/>
                <w:kern w:val="2"/>
                <w:sz w:val="21"/>
                <w:szCs w:val="21"/>
                <w:lang w:eastAsia="zh-CN"/>
              </w:rPr>
              <w:t>法定代表人</w:t>
            </w:r>
            <w:r>
              <w:rPr>
                <w:rFonts w:ascii="宋体" w:hAnsi="宋体" w:cs="宋体" w:hint="eastAsia"/>
                <w:kern w:val="2"/>
                <w:sz w:val="21"/>
                <w:szCs w:val="21"/>
                <w:lang w:eastAsia="zh-CN"/>
              </w:rPr>
              <w:t>/单位负责人/主要经营负责人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项目投标授权代表人</w:t>
            </w:r>
          </w:p>
        </w:tc>
        <w:tc>
          <w:tcPr>
            <w:tcW w:w="529"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tcBorders>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3</w:t>
            </w:r>
          </w:p>
        </w:tc>
        <w:tc>
          <w:tcPr>
            <w:tcW w:w="1275"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项目负责人</w:t>
            </w:r>
          </w:p>
        </w:tc>
        <w:tc>
          <w:tcPr>
            <w:tcW w:w="529"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1113" w:type="pct"/>
            <w:gridSpan w:val="2"/>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8" w:type="pct"/>
            <w:tcBorders>
              <w:top w:val="single" w:sz="4" w:space="0" w:color="auto"/>
            </w:tcBorders>
            <w:noWrap w:val="0"/>
            <w:vAlign w:val="center"/>
          </w:tcPr>
          <w:p>
            <w:pPr>
              <w:jc w:val="center"/>
              <w:rPr>
                <w:rFonts w:ascii="宋体" w:hAnsi="宋体" w:cs="宋体" w:hint="eastAsia"/>
                <w:kern w:val="2"/>
                <w:sz w:val="21"/>
                <w:szCs w:val="21"/>
                <w:lang w:eastAsia="zh-CN"/>
              </w:rPr>
            </w:pPr>
          </w:p>
        </w:tc>
        <w:tc>
          <w:tcPr>
            <w:tcW w:w="830" w:type="pct"/>
            <w:tcBorders>
              <w:top w:val="single" w:sz="4" w:space="0" w:color="auto"/>
            </w:tcBorders>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4</w:t>
            </w:r>
          </w:p>
        </w:tc>
        <w:tc>
          <w:tcPr>
            <w:tcW w:w="1275" w:type="pct"/>
            <w:gridSpan w:val="2"/>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主要技术人员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ascii="宋体" w:hAnsi="宋体" w:cs="宋体" w:hint="eastAsia"/>
                <w:kern w:val="2"/>
                <w:sz w:val="21"/>
                <w:szCs w:val="21"/>
                <w:lang w:eastAsia="zh-CN"/>
              </w:rPr>
            </w:pPr>
            <w:r>
              <w:rPr>
                <w:rFonts w:ascii="宋体" w:hAnsi="宋体" w:cs="宋体" w:hint="eastAsia"/>
                <w:kern w:val="2"/>
                <w:sz w:val="21"/>
                <w:szCs w:val="21"/>
                <w:lang w:eastAsia="zh-CN" w:bidi="ar"/>
              </w:rPr>
              <w:t>5</w:t>
            </w:r>
          </w:p>
        </w:tc>
        <w:tc>
          <w:tcPr>
            <w:tcW w:w="1275" w:type="pct"/>
            <w:gridSpan w:val="2"/>
            <w:noWrap w:val="0"/>
            <w:vAlign w:val="center"/>
          </w:tcPr>
          <w:p>
            <w:pPr>
              <w:snapToGrid w:val="0"/>
              <w:ind w:left="0" w:firstLine="0" w:leftChars="0" w:firstLineChars="0"/>
              <w:jc w:val="center"/>
              <w:rPr>
                <w:rFonts w:ascii="宋体" w:hAnsi="宋体" w:cs="宋体" w:hint="eastAsia"/>
                <w:kern w:val="2"/>
                <w:sz w:val="21"/>
                <w:szCs w:val="21"/>
                <w:lang w:eastAsia="zh-CN"/>
              </w:rPr>
            </w:pPr>
            <w:r>
              <w:rPr>
                <w:rFonts w:ascii="宋体" w:hAnsi="宋体" w:cs="宋体" w:hint="eastAsia"/>
                <w:kern w:val="2"/>
                <w:sz w:val="21"/>
                <w:szCs w:val="21"/>
                <w:lang w:eastAsia="zh-CN"/>
              </w:rPr>
              <w:t>投标文件编制人员</w:t>
            </w:r>
          </w:p>
        </w:tc>
        <w:tc>
          <w:tcPr>
            <w:tcW w:w="529" w:type="pct"/>
            <w:noWrap w:val="0"/>
            <w:vAlign w:val="center"/>
          </w:tcPr>
          <w:p>
            <w:pPr>
              <w:jc w:val="center"/>
              <w:rPr>
                <w:rFonts w:ascii="宋体" w:hAnsi="宋体" w:cs="宋体" w:hint="eastAsia"/>
                <w:kern w:val="2"/>
                <w:sz w:val="21"/>
                <w:szCs w:val="21"/>
                <w:lang w:eastAsia="zh-CN"/>
              </w:rPr>
            </w:pPr>
          </w:p>
        </w:tc>
        <w:tc>
          <w:tcPr>
            <w:tcW w:w="1113" w:type="pct"/>
            <w:gridSpan w:val="2"/>
            <w:noWrap w:val="0"/>
            <w:vAlign w:val="center"/>
          </w:tcPr>
          <w:p>
            <w:pPr>
              <w:jc w:val="center"/>
              <w:rPr>
                <w:rFonts w:ascii="宋体" w:hAnsi="宋体" w:cs="宋体" w:hint="eastAsia"/>
                <w:kern w:val="2"/>
                <w:sz w:val="21"/>
                <w:szCs w:val="21"/>
                <w:lang w:eastAsia="zh-CN"/>
              </w:rPr>
            </w:pPr>
          </w:p>
        </w:tc>
        <w:tc>
          <w:tcPr>
            <w:tcW w:w="838" w:type="pct"/>
            <w:noWrap w:val="0"/>
            <w:vAlign w:val="center"/>
          </w:tcPr>
          <w:p>
            <w:pPr>
              <w:jc w:val="center"/>
              <w:rPr>
                <w:rFonts w:ascii="宋体" w:hAnsi="宋体" w:cs="宋体" w:hint="eastAsia"/>
                <w:kern w:val="2"/>
                <w:sz w:val="21"/>
                <w:szCs w:val="21"/>
                <w:lang w:eastAsia="zh-CN"/>
              </w:rPr>
            </w:pPr>
          </w:p>
        </w:tc>
        <w:tc>
          <w:tcPr>
            <w:tcW w:w="830" w:type="pct"/>
            <w:noWrap w:val="0"/>
            <w:vAlign w:val="center"/>
          </w:tcPr>
          <w:p>
            <w:pPr>
              <w:jc w:val="center"/>
              <w:rPr>
                <w:rFonts w:ascii="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5000" w:type="pct"/>
            <w:gridSpan w:val="8"/>
            <w:noWrap w:val="0"/>
            <w:vAlign w:val="center"/>
          </w:tcPr>
          <w:p>
            <w:pPr>
              <w:rPr>
                <w:rFonts w:ascii="宋体" w:hAnsi="宋体" w:cs="宋体" w:hint="eastAsia"/>
                <w:kern w:val="2"/>
                <w:sz w:val="21"/>
                <w:szCs w:val="21"/>
                <w:lang w:eastAsia="zh-CN"/>
              </w:rPr>
            </w:pPr>
            <w:r>
              <w:rPr>
                <w:rFonts w:ascii="宋体" w:hAnsi="宋体" w:cs="宋体" w:hint="eastAsia"/>
                <w:b/>
                <w:bCs/>
                <w:kern w:val="2"/>
                <w:sz w:val="21"/>
                <w:szCs w:val="21"/>
                <w:lang w:eastAsia="zh-CN"/>
              </w:rPr>
              <w:t>说明：同一职务有多人担任（如主要技术人员），应分行填写。</w:t>
            </w:r>
          </w:p>
        </w:tc>
      </w:tr>
      <w:tr>
        <w:tblPrEx>
          <w:tblW w:w="5000" w:type="pct"/>
          <w:jc w:val="center"/>
          <w:tblLayout w:type="fixed"/>
          <w:tblCellMar>
            <w:top w:w="0" w:type="dxa"/>
            <w:left w:w="108" w:type="dxa"/>
            <w:bottom w:w="0" w:type="dxa"/>
            <w:right w:w="108" w:type="dxa"/>
          </w:tblCellMar>
        </w:tblPrEx>
        <w:trPr>
          <w:trHeight w:val="539"/>
          <w:jc w:val="center"/>
        </w:trPr>
        <w:tc>
          <w:tcPr>
            <w:tcW w:w="5000" w:type="pct"/>
            <w:gridSpan w:val="8"/>
            <w:noWrap w:val="0"/>
            <w:vAlign w:val="center"/>
          </w:tcPr>
          <w:p>
            <w:pPr>
              <w:jc w:val="center"/>
              <w:rPr>
                <w:rFonts w:ascii="宋体" w:hAnsi="宋体" w:cs="宋体" w:hint="eastAsia"/>
                <w:b/>
                <w:bCs/>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jc w:val="center"/>
          <w:tblLayout w:type="fixed"/>
          <w:tblCellMar>
            <w:top w:w="0" w:type="dxa"/>
            <w:left w:w="108" w:type="dxa"/>
            <w:bottom w:w="0" w:type="dxa"/>
            <w:right w:w="108" w:type="dxa"/>
          </w:tblCellMar>
        </w:tblPrEx>
        <w:trPr>
          <w:jc w:val="center"/>
        </w:trPr>
        <w:tc>
          <w:tcPr>
            <w:tcW w:w="411" w:type="pct"/>
            <w:tcBorders>
              <w:bottom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序号</w:t>
            </w:r>
          </w:p>
        </w:tc>
        <w:tc>
          <w:tcPr>
            <w:tcW w:w="1275"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关联关系类型</w:t>
            </w:r>
          </w:p>
        </w:tc>
        <w:tc>
          <w:tcPr>
            <w:tcW w:w="971" w:type="pct"/>
            <w:gridSpan w:val="2"/>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关联主体名称</w:t>
            </w:r>
          </w:p>
        </w:tc>
        <w:tc>
          <w:tcPr>
            <w:tcW w:w="2340" w:type="pct"/>
            <w:gridSpan w:val="3"/>
            <w:tcBorders>
              <w:bottom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备注</w:t>
            </w:r>
          </w:p>
        </w:tc>
      </w:tr>
      <w:tr>
        <w:tblPrEx>
          <w:tblW w:w="5000" w:type="pct"/>
          <w:jc w:val="center"/>
          <w:tblLayout w:type="fixed"/>
          <w:tblCellMar>
            <w:top w:w="0" w:type="dxa"/>
            <w:left w:w="108" w:type="dxa"/>
            <w:bottom w:w="0" w:type="dxa"/>
            <w:right w:w="108" w:type="dxa"/>
          </w:tblCellMar>
        </w:tblPrEx>
        <w:trPr>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1</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控股股东</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jc w:val="center"/>
          <w:tblLayout w:type="fixed"/>
          <w:tblCellMar>
            <w:top w:w="0" w:type="dxa"/>
            <w:left w:w="108" w:type="dxa"/>
            <w:bottom w:w="0" w:type="dxa"/>
            <w:right w:w="108" w:type="dxa"/>
          </w:tblCellMar>
        </w:tblPrEx>
        <w:trPr>
          <w:trHeight w:val="789"/>
          <w:jc w:val="center"/>
        </w:trPr>
        <w:tc>
          <w:tcPr>
            <w:tcW w:w="411" w:type="pct"/>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bidi="ar"/>
              </w:rPr>
            </w:pPr>
            <w:r>
              <w:rPr>
                <w:rFonts w:ascii="宋体" w:hAnsi="宋体" w:cs="宋体" w:hint="eastAsia"/>
                <w:kern w:val="2"/>
                <w:sz w:val="21"/>
                <w:szCs w:val="21"/>
                <w:lang w:eastAsia="zh-CN" w:bidi="ar"/>
              </w:rPr>
              <w:t>2</w:t>
            </w:r>
          </w:p>
        </w:tc>
        <w:tc>
          <w:tcPr>
            <w:tcW w:w="1275"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r>
              <w:rPr>
                <w:rFonts w:ascii="宋体" w:hAnsi="宋体" w:cs="宋体" w:hint="eastAsia"/>
                <w:kern w:val="2"/>
                <w:sz w:val="21"/>
                <w:szCs w:val="21"/>
                <w:lang w:eastAsia="zh-CN"/>
              </w:rPr>
              <w:t>管理关系</w:t>
            </w:r>
          </w:p>
        </w:tc>
        <w:tc>
          <w:tcPr>
            <w:tcW w:w="971" w:type="pct"/>
            <w:gridSpan w:val="2"/>
            <w:tcBorders>
              <w:top w:val="single" w:sz="4" w:space="0" w:color="auto"/>
              <w:left w:val="single" w:sz="4" w:space="0" w:color="auto"/>
              <w:bottom w:val="single" w:sz="4" w:space="0" w:color="auto"/>
              <w:right w:val="single" w:sz="4" w:space="0" w:color="auto"/>
            </w:tcBorders>
            <w:noWrap w:val="0"/>
            <w:vAlign w:val="center"/>
          </w:tcPr>
          <w:p>
            <w:pPr>
              <w:jc w:val="center"/>
              <w:rPr>
                <w:rFonts w:ascii="宋体" w:hAnsi="宋体" w:cs="宋体" w:hint="eastAsia"/>
                <w:kern w:val="2"/>
                <w:sz w:val="21"/>
                <w:szCs w:val="21"/>
                <w:lang w:eastAsia="zh-CN"/>
              </w:rPr>
            </w:pPr>
          </w:p>
        </w:tc>
        <w:tc>
          <w:tcPr>
            <w:tcW w:w="2340" w:type="pct"/>
            <w:gridSpan w:val="3"/>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kern w:val="2"/>
                <w:sz w:val="21"/>
                <w:szCs w:val="21"/>
                <w:lang w:eastAsia="zh-CN"/>
              </w:rPr>
              <w:t>指对投标（响应）供应商不具有出资持股关系，但对其存在管理关系的主体。</w:t>
            </w:r>
          </w:p>
        </w:tc>
      </w:tr>
      <w:tr>
        <w:tblPrEx>
          <w:tblW w:w="5000" w:type="pct"/>
          <w:jc w:val="center"/>
          <w:tblLayout w:type="fixed"/>
          <w:tblCellMar>
            <w:top w:w="0" w:type="dxa"/>
            <w:left w:w="108" w:type="dxa"/>
            <w:bottom w:w="0" w:type="dxa"/>
            <w:right w:w="108" w:type="dxa"/>
          </w:tblCellMar>
        </w:tblPrEx>
        <w:trPr>
          <w:trHeight w:val="455"/>
          <w:jc w:val="center"/>
        </w:trPr>
        <w:tc>
          <w:tcPr>
            <w:tcW w:w="5000" w:type="pct"/>
            <w:gridSpan w:val="8"/>
            <w:tcBorders>
              <w:top w:val="single" w:sz="4" w:space="0" w:color="auto"/>
              <w:left w:val="single" w:sz="4" w:space="0" w:color="auto"/>
              <w:bottom w:val="single" w:sz="4" w:space="0" w:color="auto"/>
              <w:right w:val="single" w:sz="4" w:space="0" w:color="auto"/>
            </w:tcBorders>
            <w:noWrap w:val="0"/>
            <w:vAlign w:val="center"/>
          </w:tcPr>
          <w:p>
            <w:pPr>
              <w:snapToGrid w:val="0"/>
              <w:rPr>
                <w:rFonts w:ascii="宋体" w:hAnsi="宋体" w:cs="宋体" w:hint="eastAsia"/>
                <w:kern w:val="2"/>
                <w:sz w:val="21"/>
                <w:szCs w:val="21"/>
                <w:lang w:eastAsia="zh-CN"/>
              </w:rPr>
            </w:pPr>
            <w:r>
              <w:rPr>
                <w:rFonts w:ascii="宋体" w:hAnsi="宋体" w:cs="宋体" w:hint="eastAsia"/>
                <w:b/>
                <w:bCs/>
                <w:kern w:val="2"/>
                <w:sz w:val="21"/>
                <w:szCs w:val="21"/>
                <w:lang w:eastAsia="zh-CN"/>
              </w:rPr>
              <w:t>说明：同一关联关系类型有多个主体的，应分行填写。</w:t>
            </w:r>
          </w:p>
        </w:tc>
      </w:tr>
    </w:tbl>
    <w:p>
      <w:pPr>
        <w:widowControl w:val="0"/>
        <w:jc w:val="both"/>
        <w:rPr>
          <w:rFonts w:ascii="宋体" w:eastAsia="宋体" w:hAnsi="宋体" w:hint="eastAsia"/>
          <w:b/>
          <w:color w:val="FF0000"/>
          <w:kern w:val="2"/>
          <w:sz w:val="28"/>
          <w:szCs w:val="28"/>
          <w:lang w:eastAsia="zh-CN"/>
        </w:rPr>
      </w:pPr>
    </w:p>
    <w:p>
      <w:pPr>
        <w:keepNext/>
        <w:keepLines/>
        <w:widowControl w:val="0"/>
        <w:spacing w:before="260" w:after="26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69" w:name="_Hlk72092499"/>
      <w:r>
        <w:rPr>
          <w:rFonts w:ascii="黑体" w:eastAsia="黑体" w:hAnsi="宋体" w:hint="eastAsia"/>
          <w:bCs/>
          <w:kern w:val="2"/>
          <w:szCs w:val="32"/>
          <w:lang w:eastAsia="zh-CN"/>
        </w:rPr>
        <w:t>法定代表人（负责人）证明书</w:t>
      </w:r>
      <w:bookmarkEnd w:id="69"/>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姓名</w:t>
      </w:r>
      <w:r>
        <w:rPr>
          <w:rFonts w:eastAsia="宋体" w:hint="eastAsia"/>
          <w:kern w:val="2"/>
          <w:sz w:val="21"/>
          <w:szCs w:val="21"/>
          <w:lang w:eastAsia="zh-CN"/>
        </w:rPr>
        <w:t>）</w:t>
      </w:r>
      <w:r>
        <w:rPr>
          <w:rFonts w:eastAsia="宋体" w:hint="eastAsia"/>
          <w:kern w:val="2"/>
          <w:sz w:val="21"/>
          <w:szCs w:val="21"/>
          <w:lang w:eastAsia="zh-CN"/>
        </w:rPr>
        <w:t>，现任我单位</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w:t>
      </w:r>
      <w:r>
        <w:rPr>
          <w:rFonts w:eastAsia="宋体" w:hint="eastAsia"/>
          <w:kern w:val="2"/>
          <w:sz w:val="21"/>
          <w:szCs w:val="21"/>
          <w:lang w:eastAsia="zh-CN"/>
        </w:rPr>
        <w:t>身份证件</w:t>
      </w:r>
      <w:r>
        <w:rPr>
          <w:rFonts w:eastAsia="宋体" w:hint="eastAsia"/>
          <w:kern w:val="2"/>
          <w:sz w:val="21"/>
          <w:szCs w:val="21"/>
          <w:lang w:eastAsia="zh-CN"/>
        </w:rPr>
        <w:t>号</w:t>
      </w:r>
      <w:r>
        <w:rPr>
          <w:rFonts w:eastAsia="宋体" w:hint="eastAsia"/>
          <w:kern w:val="2"/>
          <w:sz w:val="21"/>
          <w:szCs w:val="21"/>
          <w:lang w:eastAsia="zh-CN"/>
        </w:rPr>
        <w:t>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3"/>
        </w:numPr>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eastAsia="宋体"/>
          <w:kern w:val="2"/>
          <w:lang w:eastAsia="zh-CN"/>
        </w:rPr>
      </w:pPr>
    </w:p>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Cs w:val="22"/>
          <w:lang w:eastAsia="zh-CN"/>
        </w:rPr>
      </w:pPr>
    </w:p>
    <w:p>
      <w:pPr>
        <w:widowControl w:val="0"/>
        <w:jc w:val="both"/>
        <w:rPr>
          <w:rFonts w:ascii="Calibri" w:eastAsia="宋体" w:hAnsi="Calibri"/>
          <w:kern w:val="2"/>
          <w:szCs w:val="22"/>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widowControl w:val="0"/>
        <w:jc w:val="both"/>
        <w:rPr>
          <w:rFonts w:ascii="Calibri" w:eastAsia="宋体" w:hAnsi="Calibri"/>
          <w:kern w:val="2"/>
          <w:szCs w:val="22"/>
          <w:lang w:eastAsia="zh-CN"/>
        </w:rPr>
      </w:pPr>
    </w:p>
    <w:p>
      <w:pPr>
        <w:keepNext/>
        <w:keepLines/>
        <w:widowControl w:val="0"/>
        <w:spacing w:before="120" w:after="120" w:line="240" w:lineRule="auto"/>
        <w:jc w:val="center"/>
        <w:outlineLvl w:val="2"/>
        <w:rPr>
          <w:rFonts w:ascii="黑体" w:eastAsia="黑体" w:hAnsi="宋体"/>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代理人无转委托权，特此委托。</w:t>
      </w:r>
    </w:p>
    <w:p>
      <w:pPr>
        <w:widowControl w:val="0"/>
        <w:spacing w:line="360" w:lineRule="auto"/>
        <w:ind w:firstLine="420" w:firstLineChars="200"/>
        <w:jc w:val="both"/>
        <w:rPr>
          <w:rFonts w:eastAsia="宋体" w:hint="eastAsia"/>
          <w:kern w:val="2"/>
          <w:sz w:val="21"/>
          <w:szCs w:val="21"/>
          <w:lang w:eastAsia="zh-CN"/>
        </w:rPr>
      </w:pP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代理人</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身份</w:t>
      </w:r>
      <w:r>
        <w:rPr>
          <w:rFonts w:eastAsia="宋体" w:hint="eastAsia"/>
          <w:kern w:val="2"/>
          <w:sz w:val="21"/>
          <w:szCs w:val="21"/>
          <w:lang w:eastAsia="zh-CN"/>
        </w:rPr>
        <w:t>证件号</w:t>
      </w:r>
      <w:r>
        <w:rPr>
          <w:rFonts w:eastAsia="宋体" w:hint="eastAsia"/>
          <w:kern w:val="2"/>
          <w:sz w:val="21"/>
          <w:szCs w:val="21"/>
          <w:lang w:eastAsia="zh-CN"/>
        </w:rPr>
        <w:t>：</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spacing w:line="360" w:lineRule="auto"/>
        <w:ind w:firstLine="420" w:firstLineChars="200"/>
        <w:jc w:val="both"/>
        <w:rPr>
          <w:rFonts w:eastAsia="宋体" w:hint="eastAsia"/>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r>
        <w:rPr>
          <w:rFonts w:eastAsia="宋体" w:hint="eastAsia"/>
          <w:kern w:val="2"/>
          <w:sz w:val="21"/>
          <w:szCs w:val="21"/>
          <w:lang w:eastAsia="zh-CN"/>
        </w:rPr>
        <w:t>。</w:t>
      </w:r>
    </w:p>
    <w:p>
      <w:pPr>
        <w:widowControl w:val="0"/>
        <w:spacing w:line="360" w:lineRule="auto"/>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vAlign w:val="top"/>
          </w:tcPr>
          <w:p>
            <w:pPr>
              <w:jc w:val="center"/>
              <w:rPr>
                <w:rFonts w:hint="eastAsia"/>
                <w:kern w:val="2"/>
                <w:sz w:val="21"/>
                <w:lang w:eastAsia="zh-CN"/>
              </w:rPr>
            </w:pPr>
            <w:r>
              <w:rPr>
                <w:rFonts w:hint="eastAsia"/>
                <w:kern w:val="2"/>
                <w:sz w:val="21"/>
                <w:lang w:eastAsia="zh-CN"/>
              </w:rPr>
              <w:t>证件扫描件正面</w:t>
            </w:r>
          </w:p>
          <w:p>
            <w:pPr>
              <w:spacing w:line="360" w:lineRule="auto"/>
              <w:jc w:val="center"/>
              <w:rPr>
                <w:rFonts w:hint="eastAsia"/>
                <w:b/>
                <w:bCs/>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p>
            <w:pPr>
              <w:spacing w:line="360" w:lineRule="auto"/>
              <w:jc w:val="center"/>
              <w:rPr>
                <w:kern w:val="2"/>
                <w:lang w:eastAsia="zh-CN"/>
              </w:rPr>
            </w:pPr>
          </w:p>
        </w:tc>
        <w:tc>
          <w:tcPr>
            <w:tcW w:w="4265" w:type="dxa"/>
            <w:vAlign w:val="top"/>
          </w:tcPr>
          <w:p>
            <w:pPr>
              <w:jc w:val="center"/>
              <w:rPr>
                <w:rFonts w:hint="eastAsia"/>
                <w:kern w:val="2"/>
                <w:sz w:val="21"/>
                <w:lang w:eastAsia="zh-CN"/>
              </w:rPr>
            </w:pPr>
            <w:r>
              <w:rPr>
                <w:rFonts w:hint="eastAsia"/>
                <w:kern w:val="2"/>
                <w:sz w:val="21"/>
                <w:lang w:eastAsia="zh-CN"/>
              </w:rPr>
              <w:t>证件扫描件反面</w:t>
            </w:r>
          </w:p>
          <w:p>
            <w:pPr>
              <w:spacing w:line="360" w:lineRule="auto"/>
              <w:jc w:val="center"/>
              <w:rPr>
                <w:rFonts w:hint="eastAsia"/>
                <w:b/>
                <w:bCs/>
                <w:kern w:val="2"/>
                <w:lang w:eastAsia="zh-CN"/>
              </w:rPr>
            </w:pPr>
          </w:p>
          <w:p>
            <w:pPr>
              <w:spacing w:line="360" w:lineRule="auto"/>
              <w:jc w:val="center"/>
              <w:rPr>
                <w:rFonts w:hint="eastAsia"/>
                <w:kern w:val="2"/>
                <w:lang w:eastAsia="zh-CN"/>
              </w:rPr>
            </w:pPr>
          </w:p>
        </w:tc>
      </w:tr>
    </w:tbl>
    <w:p>
      <w:pPr>
        <w:widowControl w:val="0"/>
        <w:jc w:val="both"/>
        <w:rPr>
          <w:rFonts w:ascii="黑体" w:eastAsia="黑体" w:hAnsi="黑体" w:cs="黑体" w:hint="eastAsia"/>
          <w:b/>
          <w:bCs/>
          <w:kern w:val="2"/>
          <w:lang w:eastAsia="zh-CN"/>
        </w:rPr>
      </w:pPr>
    </w:p>
    <w:p>
      <w:pPr>
        <w:widowControl w:val="0"/>
        <w:jc w:val="both"/>
        <w:rPr>
          <w:rFonts w:ascii="Calibri" w:eastAsia="宋体" w:hAnsi="Calibri"/>
          <w:kern w:val="2"/>
          <w:sz w:val="21"/>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hint="eastAsia"/>
          <w:kern w:val="2"/>
          <w:sz w:val="21"/>
          <w:szCs w:val="22"/>
          <w:lang w:eastAsia="zh-CN"/>
        </w:rPr>
      </w:pPr>
    </w:p>
    <w:p>
      <w:pPr>
        <w:widowControl w:val="0"/>
        <w:jc w:val="both"/>
        <w:rPr>
          <w:rFonts w:ascii="黑体" w:eastAsia="黑体" w:hint="eastAsia"/>
          <w:lang w:eastAsia="zh-CN"/>
        </w:rPr>
      </w:pPr>
    </w:p>
    <w:p>
      <w:pPr>
        <w:widowControl w:val="0"/>
        <w:jc w:val="both"/>
        <w:rPr>
          <w:rFonts w:ascii="黑体" w:eastAsia="黑体" w:hAnsi="Calibri" w:hint="eastAsia"/>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keepNext/>
        <w:keepLines/>
        <w:widowControl w:val="0"/>
        <w:spacing w:before="260" w:after="260" w:line="240" w:lineRule="auto"/>
        <w:jc w:val="center"/>
        <w:outlineLvl w:val="2"/>
        <w:rPr>
          <w:rFonts w:ascii="黑体" w:eastAsia="黑体" w:hAnsi="宋体"/>
          <w:bCs/>
          <w:lang w:eastAsia="zh-CN"/>
        </w:rPr>
      </w:pPr>
      <w:r>
        <w:rPr>
          <w:rFonts w:ascii="黑体" w:eastAsia="黑体" w:hAnsi="宋体" w:hint="eastAsia"/>
          <w:bCs/>
          <w:lang w:eastAsia="zh-CN"/>
        </w:rPr>
        <w:t>八</w:t>
      </w:r>
      <w:r>
        <w:rPr>
          <w:rFonts w:ascii="黑体" w:eastAsia="黑体" w:hAnsi="宋体" w:hint="eastAsia"/>
          <w:bCs/>
          <w:lang w:eastAsia="zh-CN"/>
        </w:rPr>
        <w:t>、</w:t>
      </w:r>
      <w:bookmarkStart w:id="70" w:name="_Hlk72092634"/>
      <w:r>
        <w:rPr>
          <w:rFonts w:ascii="黑体" w:eastAsia="黑体" w:hAnsi="宋体" w:hint="eastAsia"/>
          <w:bCs/>
          <w:lang w:eastAsia="zh-CN"/>
        </w:rPr>
        <w:t>实质性条款响应情况表</w:t>
      </w:r>
      <w:bookmarkEnd w:id="70"/>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2"/>
        <w:gridCol w:w="2765"/>
        <w:gridCol w:w="1648"/>
        <w:gridCol w:w="1912"/>
        <w:gridCol w:w="14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bookmarkStart w:id="71" w:name="_Hlk72092651"/>
            <w:r>
              <w:rPr>
                <w:rFonts w:ascii="宋体" w:eastAsia="宋体" w:hAnsi="宋体" w:hint="eastAsia"/>
                <w:sz w:val="21"/>
                <w:szCs w:val="21"/>
                <w:lang w:eastAsia="zh-CN"/>
              </w:rPr>
              <w:t>序号</w:t>
            </w:r>
          </w:p>
        </w:tc>
        <w:tc>
          <w:tcPr>
            <w:tcW w:w="2664"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实质性条款具体内容</w:t>
            </w:r>
          </w:p>
        </w:tc>
        <w:tc>
          <w:tcPr>
            <w:tcW w:w="158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投标响应</w:t>
            </w:r>
          </w:p>
        </w:tc>
        <w:tc>
          <w:tcPr>
            <w:tcW w:w="1842"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偏离情况</w:t>
            </w:r>
          </w:p>
        </w:tc>
        <w:tc>
          <w:tcPr>
            <w:tcW w:w="1418" w:type="dxa"/>
            <w:vAlign w:val="center"/>
          </w:tcPr>
          <w:p>
            <w:pPr>
              <w:widowControl w:val="0"/>
              <w:adjustRightInd w:val="0"/>
              <w:snapToGrid w:val="0"/>
              <w:spacing w:line="360" w:lineRule="auto"/>
              <w:jc w:val="center"/>
              <w:rPr>
                <w:rFonts w:ascii="宋体" w:eastAsia="宋体" w:hAnsi="宋体"/>
                <w:sz w:val="21"/>
                <w:szCs w:val="21"/>
                <w:lang w:eastAsia="zh-CN"/>
              </w:rPr>
            </w:pPr>
            <w:r>
              <w:rPr>
                <w:rFonts w:eastAsia="宋体" w:hint="eastAsia"/>
                <w:kern w:val="2"/>
                <w:sz w:val="21"/>
                <w:lang w:eastAsia="zh-CN"/>
              </w:rPr>
              <w:t>说明</w:t>
            </w:r>
          </w:p>
        </w:tc>
      </w:tr>
      <w:bookmarkEnd w:id="71"/>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sz w:val="21"/>
                <w:szCs w:val="21"/>
                <w:lang w:eastAsia="zh-CN"/>
              </w:rPr>
            </w:pPr>
            <w:r>
              <w:rPr>
                <w:rFonts w:ascii="宋体" w:eastAsia="宋体" w:hAnsi="宋体" w:hint="eastAsia"/>
                <w:sz w:val="21"/>
                <w:szCs w:val="21"/>
                <w:lang w:eastAsia="zh-CN"/>
              </w:rPr>
              <w:t>1</w:t>
            </w:r>
          </w:p>
        </w:tc>
        <w:tc>
          <w:tcPr>
            <w:tcW w:w="2664" w:type="dxa"/>
            <w:vAlign w:val="center"/>
          </w:tcPr>
          <w:p>
            <w:pPr>
              <w:widowControl w:val="0"/>
              <w:jc w:val="both"/>
              <w:rPr>
                <w:rFonts w:eastAsia="宋体" w:hAnsi="宋体"/>
                <w:sz w:val="21"/>
                <w:szCs w:val="21"/>
                <w:lang w:eastAsia="zh-CN"/>
              </w:rPr>
            </w:pPr>
            <w:r>
              <w:rPr>
                <w:rFonts w:eastAsia="宋体" w:hint="eastAsia"/>
                <w:kern w:val="2"/>
                <w:sz w:val="21"/>
                <w:lang w:eastAsia="zh-CN"/>
              </w:rPr>
              <w:t>具体以采购文件第三章 用户需求书中带“★”的需求项为准。</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2</w:t>
            </w:r>
          </w:p>
        </w:tc>
        <w:tc>
          <w:tcPr>
            <w:tcW w:w="2664" w:type="dxa"/>
            <w:vAlign w:val="center"/>
          </w:tcPr>
          <w:p>
            <w:pPr>
              <w:widowControl w:val="0"/>
              <w:jc w:val="both"/>
              <w:rPr>
                <w:rFonts w:ascii="宋体" w:eastAsia="宋体" w:hAnsi="宋体" w:hint="eastAsia"/>
                <w:sz w:val="21"/>
                <w:szCs w:val="21"/>
                <w:lang w:eastAsia="zh-CN"/>
              </w:rPr>
            </w:pPr>
            <w:r>
              <w:rPr>
                <w:rFonts w:ascii="宋体" w:eastAsia="宋体" w:hAnsi="宋体" w:cs="宋体" w:hint="eastAsia"/>
                <w:kern w:val="2"/>
                <w:sz w:val="21"/>
                <w:szCs w:val="21"/>
                <w:lang w:eastAsia="zh-CN"/>
              </w:rPr>
              <w:t>★</w:t>
            </w:r>
            <w:r>
              <w:rPr>
                <w:rFonts w:eastAsia="宋体" w:hint="eastAsia"/>
                <w:kern w:val="2"/>
                <w:sz w:val="21"/>
                <w:lang w:eastAsia="zh-CN"/>
              </w:rPr>
              <w:t>投标人提供</w:t>
            </w:r>
            <w:r>
              <w:rPr>
                <w:rFonts w:eastAsia="宋体" w:hint="eastAsia"/>
                <w:kern w:val="2"/>
                <w:sz w:val="21"/>
                <w:lang w:eastAsia="zh-CN"/>
              </w:rPr>
              <w:t>本项目</w:t>
            </w:r>
            <w:r>
              <w:rPr>
                <w:rFonts w:eastAsia="宋体" w:hint="eastAsia"/>
                <w:kern w:val="2"/>
                <w:sz w:val="21"/>
                <w:lang w:eastAsia="zh-CN"/>
              </w:rPr>
              <w:t>的投标授权代表（提供投标截止日前缴纳的近1个月（由于社保部门原因最近一个月的社保证明无法提供的可往前顺延一个月）的社保证明</w:t>
            </w:r>
            <w:r>
              <w:rPr>
                <w:rFonts w:eastAsia="宋体" w:hint="eastAsia"/>
                <w:kern w:val="2"/>
                <w:sz w:val="21"/>
                <w:lang w:eastAsia="zh-CN"/>
              </w:rPr>
              <w:t>；</w:t>
            </w:r>
            <w:r>
              <w:rPr>
                <w:rFonts w:eastAsia="宋体" w:hint="eastAsia"/>
                <w:kern w:val="2"/>
                <w:sz w:val="21"/>
                <w:lang w:eastAsia="zh-CN"/>
              </w:rPr>
              <w:t>如</w:t>
            </w:r>
            <w:r>
              <w:rPr>
                <w:rFonts w:eastAsia="宋体" w:hint="eastAsia"/>
                <w:kern w:val="2"/>
                <w:sz w:val="21"/>
                <w:lang w:eastAsia="zh-CN"/>
              </w:rPr>
              <w:t>投标授权代表</w:t>
            </w:r>
            <w:r>
              <w:rPr>
                <w:rFonts w:eastAsia="宋体" w:hint="eastAsia"/>
                <w:kern w:val="2"/>
                <w:sz w:val="21"/>
                <w:lang w:eastAsia="zh-CN"/>
              </w:rPr>
              <w:t>与本项目其他投标人</w:t>
            </w:r>
            <w:r>
              <w:rPr>
                <w:rFonts w:eastAsia="宋体" w:hint="eastAsia"/>
                <w:kern w:val="2"/>
                <w:sz w:val="21"/>
                <w:lang w:eastAsia="zh-CN"/>
              </w:rPr>
              <w:t>授权代表</w:t>
            </w:r>
            <w:r>
              <w:rPr>
                <w:rFonts w:eastAsia="宋体" w:hint="eastAsia"/>
                <w:kern w:val="2"/>
                <w:sz w:val="21"/>
                <w:lang w:eastAsia="zh-CN"/>
              </w:rPr>
              <w:t>在同一公司缴纳社保，均作投标无效处理</w:t>
            </w:r>
            <w:r>
              <w:rPr>
                <w:rFonts w:eastAsia="宋体" w:hint="eastAsia"/>
                <w:kern w:val="2"/>
                <w:sz w:val="21"/>
                <w:lang w:eastAsia="zh-CN"/>
              </w:rPr>
              <w:t>；如为新成立企业</w:t>
            </w:r>
            <w:r>
              <w:rPr>
                <w:rFonts w:eastAsia="宋体" w:hint="eastAsia"/>
                <w:kern w:val="2"/>
                <w:sz w:val="21"/>
                <w:lang w:eastAsia="zh-CN"/>
              </w:rPr>
              <w:t>且</w:t>
            </w:r>
            <w:r>
              <w:rPr>
                <w:rFonts w:eastAsia="宋体" w:hint="eastAsia"/>
                <w:kern w:val="2"/>
                <w:sz w:val="21"/>
                <w:lang w:eastAsia="zh-CN"/>
              </w:rPr>
              <w:t>成立时间不足一个月</w:t>
            </w:r>
            <w:r>
              <w:rPr>
                <w:rFonts w:eastAsia="宋体" w:hint="eastAsia"/>
                <w:kern w:val="2"/>
                <w:sz w:val="21"/>
                <w:lang w:eastAsia="zh-CN"/>
              </w:rPr>
              <w:t>或</w:t>
            </w:r>
            <w:r>
              <w:rPr>
                <w:rFonts w:eastAsia="宋体" w:hint="eastAsia"/>
                <w:kern w:val="2"/>
                <w:sz w:val="21"/>
                <w:lang w:eastAsia="zh-CN"/>
              </w:rPr>
              <w:t>投标授权代表</w:t>
            </w:r>
            <w:r>
              <w:rPr>
                <w:rFonts w:eastAsia="宋体" w:hint="eastAsia"/>
                <w:kern w:val="2"/>
                <w:sz w:val="21"/>
                <w:lang w:eastAsia="zh-CN"/>
              </w:rPr>
              <w:t>为本公司法人的</w:t>
            </w:r>
            <w:r>
              <w:rPr>
                <w:rFonts w:eastAsia="宋体" w:hint="eastAsia"/>
                <w:kern w:val="2"/>
                <w:sz w:val="21"/>
                <w:lang w:eastAsia="zh-CN"/>
              </w:rPr>
              <w:t>可提供情况说明或证明材料亦视为符合；如投标授权代表为新入职员工</w:t>
            </w:r>
            <w:r>
              <w:rPr>
                <w:rFonts w:eastAsia="宋体" w:hint="eastAsia"/>
                <w:kern w:val="2"/>
                <w:sz w:val="21"/>
                <w:lang w:eastAsia="zh-CN"/>
              </w:rPr>
              <w:t>或退休返聘人员</w:t>
            </w:r>
            <w:r>
              <w:rPr>
                <w:rFonts w:eastAsia="宋体" w:hint="eastAsia"/>
                <w:kern w:val="2"/>
                <w:sz w:val="21"/>
                <w:lang w:eastAsia="zh-CN"/>
              </w:rPr>
              <w:t>，尚未办理社保参保手续的，则需提供劳动合同）</w:t>
            </w:r>
            <w:r>
              <w:rPr>
                <w:rFonts w:eastAsia="宋体" w:hint="eastAsia"/>
                <w:kern w:val="2"/>
                <w:sz w:val="21"/>
                <w:lang w:eastAsia="zh-CN"/>
              </w:rPr>
              <w:t>。</w:t>
            </w:r>
          </w:p>
        </w:tc>
        <w:tc>
          <w:tcPr>
            <w:tcW w:w="1588" w:type="dxa"/>
          </w:tcPr>
          <w:p>
            <w:pPr>
              <w:widowControl w:val="0"/>
              <w:adjustRightInd w:val="0"/>
              <w:snapToGrid w:val="0"/>
              <w:spacing w:line="360" w:lineRule="auto"/>
              <w:jc w:val="both"/>
              <w:rPr>
                <w:rFonts w:ascii="宋体" w:eastAsia="宋体" w:hAnsi="宋体"/>
                <w:sz w:val="21"/>
                <w:szCs w:val="21"/>
                <w:lang w:eastAsia="zh-CN"/>
              </w:rPr>
            </w:pPr>
          </w:p>
        </w:tc>
        <w:tc>
          <w:tcPr>
            <w:tcW w:w="1842" w:type="dxa"/>
          </w:tcPr>
          <w:p>
            <w:pPr>
              <w:widowControl w:val="0"/>
              <w:adjustRightInd w:val="0"/>
              <w:snapToGrid w:val="0"/>
              <w:spacing w:line="360" w:lineRule="auto"/>
              <w:jc w:val="both"/>
              <w:rPr>
                <w:rFonts w:ascii="宋体" w:eastAsia="宋体" w:hAnsi="宋体"/>
                <w:sz w:val="21"/>
                <w:szCs w:val="21"/>
                <w:lang w:eastAsia="zh-CN"/>
              </w:rPr>
            </w:pPr>
          </w:p>
        </w:tc>
        <w:tc>
          <w:tcPr>
            <w:tcW w:w="1418" w:type="dxa"/>
          </w:tcPr>
          <w:p>
            <w:pPr>
              <w:widowControl w:val="0"/>
              <w:adjustRightInd w:val="0"/>
              <w:snapToGrid w:val="0"/>
              <w:spacing w:line="360" w:lineRule="auto"/>
              <w:jc w:val="both"/>
              <w:rPr>
                <w:rFonts w:ascii="宋体" w:eastAsia="宋体" w:hAnsi="宋体"/>
                <w:sz w:val="21"/>
                <w:szCs w:val="21"/>
                <w:lang w:eastAsia="zh-CN"/>
              </w:rPr>
            </w:pPr>
          </w:p>
        </w:tc>
      </w:tr>
    </w:tbl>
    <w:p>
      <w:pPr>
        <w:widowControl w:val="0"/>
        <w:ind w:firstLine="480" w:firstLineChars="200"/>
        <w:jc w:val="both"/>
        <w:rPr>
          <w:rFonts w:eastAsia="宋体"/>
          <w:b/>
          <w:kern w:val="2"/>
          <w:szCs w:val="22"/>
          <w:lang w:eastAsia="zh-CN"/>
        </w:rPr>
      </w:pPr>
    </w:p>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w:t>
      </w:r>
      <w:r>
        <w:rPr>
          <w:rFonts w:eastAsia="宋体"/>
          <w:b/>
          <w:kern w:val="2"/>
          <w:szCs w:val="22"/>
          <w:lang w:eastAsia="zh-CN"/>
        </w:rPr>
        <w:t>.</w:t>
      </w:r>
      <w:r>
        <w:rPr>
          <w:rFonts w:eastAsia="宋体" w:hint="eastAsia"/>
          <w:b/>
          <w:kern w:val="2"/>
          <w:szCs w:val="22"/>
          <w:lang w:eastAsia="zh-CN"/>
        </w:rPr>
        <w:t>“偏离情况”一栏应填写“正偏离”、“负偏离”或“无偏离”，</w:t>
      </w:r>
      <w:r>
        <w:rPr>
          <w:rFonts w:eastAsia="宋体" w:hint="eastAsia"/>
          <w:b/>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lang w:eastAsia="zh-CN"/>
        </w:rPr>
      </w:pPr>
      <w:r>
        <w:rPr>
          <w:rFonts w:eastAsia="宋体"/>
          <w:b/>
          <w:kern w:val="2"/>
          <w:lang w:eastAsia="zh-CN"/>
        </w:rPr>
        <w:t>4.</w:t>
      </w:r>
      <w:r>
        <w:rPr>
          <w:rFonts w:eastAsia="宋体" w:hint="eastAsia"/>
          <w:b/>
          <w:kern w:val="2"/>
          <w:lang w:eastAsia="zh-CN"/>
        </w:rPr>
        <w:t>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b/>
          <w:kern w:val="2"/>
          <w:szCs w:val="22"/>
          <w:lang w:eastAsia="zh-CN"/>
        </w:rPr>
        <w:t>5</w:t>
      </w:r>
      <w:r>
        <w:rPr>
          <w:rFonts w:eastAsia="宋体" w:hint="eastAsia"/>
          <w:b/>
          <w:kern w:val="2"/>
          <w:szCs w:val="22"/>
          <w:lang w:eastAsia="zh-CN"/>
        </w:rPr>
        <w:t>.实质性响应条款“投标响应情况”与投标文件其它内容冲突的，以实质性响应条款“投标响应情况”为准。</w:t>
      </w:r>
      <w:bookmarkEnd w:id="68"/>
    </w:p>
    <w:p>
      <w:pPr>
        <w:widowControl w:val="0"/>
        <w:ind w:firstLine="480" w:firstLineChars="200"/>
        <w:jc w:val="both"/>
        <w:rPr>
          <w:rFonts w:eastAsia="宋体"/>
          <w:b/>
          <w:kern w:val="2"/>
          <w:szCs w:val="22"/>
          <w:lang w:eastAsia="zh-CN"/>
        </w:rPr>
      </w:pPr>
      <w:r>
        <w:rPr>
          <w:rFonts w:eastAsia="宋体" w:hint="eastAsia"/>
          <w:b/>
          <w:kern w:val="2"/>
          <w:szCs w:val="22"/>
          <w:lang w:eastAsia="zh-CN"/>
        </w:rPr>
        <w:t>6.要求提供证明资料，在“说明”一栏中列明证明资料的位置,以便评审；未要求提供证明材料的，投标人可以不提供。</w:t>
      </w:r>
    </w:p>
    <w:p>
      <w:pPr>
        <w:widowControl w:val="0"/>
        <w:jc w:val="both"/>
        <w:rPr>
          <w:rFonts w:eastAsia="宋体"/>
          <w:kern w:val="2"/>
          <w:sz w:val="21"/>
          <w:lang w:eastAsia="zh-CN"/>
        </w:rPr>
      </w:pPr>
    </w:p>
    <w:p>
      <w:pPr>
        <w:keepNext/>
        <w:keepLines/>
        <w:widowControl w:val="0"/>
        <w:spacing w:before="260" w:after="260" w:line="240" w:lineRule="auto"/>
        <w:jc w:val="center"/>
        <w:outlineLvl w:val="2"/>
        <w:rPr>
          <w:rFonts w:ascii="宋体" w:eastAsia="宋体" w:hAnsi="宋体"/>
          <w:b/>
          <w:bCs/>
          <w:kern w:val="2"/>
          <w:szCs w:val="32"/>
          <w:lang w:eastAsia="zh-CN"/>
        </w:rPr>
      </w:pPr>
      <w:r>
        <w:rPr>
          <w:rFonts w:ascii="黑体" w:eastAsia="黑体" w:hAnsi="宋体" w:hint="eastAsia"/>
          <w:bCs/>
          <w:kern w:val="2"/>
          <w:lang w:eastAsia="zh-CN"/>
        </w:rPr>
        <w:t>九</w:t>
      </w:r>
      <w:r>
        <w:rPr>
          <w:rFonts w:ascii="黑体" w:eastAsia="黑体" w:hAnsi="宋体" w:hint="eastAsia"/>
          <w:bCs/>
          <w:kern w:val="2"/>
          <w:lang w:eastAsia="zh-CN"/>
        </w:rPr>
        <w:t>、技术要求偏离表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
        <w:gridCol w:w="515"/>
        <w:gridCol w:w="5433"/>
        <w:gridCol w:w="715"/>
        <w:gridCol w:w="715"/>
        <w:gridCol w:w="725"/>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70"/>
          <w:jc w:val="center"/>
        </w:trPr>
        <w:tc>
          <w:tcPr>
            <w:tcW w:w="250"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序号</w:t>
            </w:r>
          </w:p>
        </w:tc>
        <w:tc>
          <w:tcPr>
            <w:tcW w:w="302" w:type="pct"/>
            <w:vAlign w:val="center"/>
          </w:tcPr>
          <w:p>
            <w:pPr>
              <w:widowControl/>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货物名称</w:t>
            </w:r>
          </w:p>
        </w:tc>
        <w:tc>
          <w:tcPr>
            <w:tcW w:w="3184" w:type="pct"/>
            <w:vAlign w:val="center"/>
          </w:tcPr>
          <w:p>
            <w:pPr>
              <w:widowControl w:val="0"/>
              <w:jc w:val="center"/>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招标技术要求</w:t>
            </w:r>
          </w:p>
        </w:tc>
        <w:tc>
          <w:tcPr>
            <w:tcW w:w="419"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投标技术响应</w:t>
            </w:r>
          </w:p>
        </w:tc>
        <w:tc>
          <w:tcPr>
            <w:tcW w:w="419"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偏离情况</w:t>
            </w:r>
          </w:p>
        </w:tc>
        <w:tc>
          <w:tcPr>
            <w:tcW w:w="423" w:type="pct"/>
            <w:vAlign w:val="center"/>
          </w:tcPr>
          <w:p>
            <w:pPr>
              <w:widowControl w:val="0"/>
              <w:jc w:val="center"/>
              <w:rPr>
                <w:rFonts w:ascii="宋体" w:eastAsia="宋体" w:hAnsi="宋体" w:cs="宋体" w:hint="eastAsia"/>
                <w:b/>
                <w:bCs/>
                <w:color w:val="000000"/>
                <w:kern w:val="2"/>
                <w:sz w:val="21"/>
                <w:szCs w:val="21"/>
                <w:lang w:eastAsia="zh-CN"/>
              </w:rPr>
            </w:pPr>
            <w:r>
              <w:rPr>
                <w:rFonts w:eastAsia="宋体" w:hint="eastAsia"/>
                <w:b/>
                <w:bCs/>
                <w:kern w:val="2"/>
                <w:sz w:val="21"/>
                <w:lang w:eastAsia="zh-CN"/>
              </w:rPr>
              <w:t>说明</w:t>
            </w: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1</w:t>
            </w:r>
          </w:p>
        </w:tc>
        <w:tc>
          <w:tcPr>
            <w:tcW w:w="302" w:type="pct"/>
            <w:vMerge w:val="restart"/>
            <w:vAlign w:val="center"/>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bCs/>
                <w:kern w:val="2"/>
                <w:sz w:val="21"/>
                <w:szCs w:val="21"/>
                <w:lang w:eastAsia="zh-CN"/>
              </w:rPr>
              <w:t>柜式超声清洗消毒器</w:t>
            </w: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1、清洗容积：≥</w:t>
            </w:r>
            <w:r>
              <w:rPr>
                <w:rFonts w:ascii="宋体" w:eastAsia="宋体" w:hAnsi="宋体" w:cs="宋体" w:hint="eastAsia"/>
                <w:kern w:val="2"/>
                <w:sz w:val="21"/>
                <w:szCs w:val="21"/>
                <w:lang w:eastAsia="zh-CN"/>
              </w:rPr>
              <w:t>380L</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vAlign w:val="center"/>
          </w:tcPr>
          <w:p>
            <w:pPr>
              <w:widowControl w:val="0"/>
              <w:jc w:val="center"/>
              <w:rPr>
                <w:rFonts w:ascii="宋体" w:eastAsia="宋体" w:hAnsi="宋体" w:cs="宋体" w:hint="eastAsia"/>
                <w:color w:val="000000"/>
                <w:kern w:val="2"/>
                <w:sz w:val="21"/>
                <w:szCs w:val="21"/>
                <w:lang w:eastAsia="zh-CN"/>
              </w:rPr>
            </w:pPr>
          </w:p>
        </w:tc>
        <w:tc>
          <w:tcPr>
            <w:tcW w:w="302" w:type="pct"/>
            <w:vMerge/>
            <w:vAlign w:val="center"/>
          </w:tcPr>
          <w:p>
            <w:pPr>
              <w:widowControl w:val="0"/>
              <w:jc w:val="center"/>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2、具有全自动清洗、漂洗、消毒上油和干燥功能，采用可编程序控制器对整个过程进行全自动控制</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3、具有高性能</w:t>
            </w:r>
            <w:r>
              <w:rPr>
                <w:rFonts w:ascii="宋体" w:eastAsia="宋体" w:hAnsi="宋体" w:cs="宋体" w:hint="eastAsia"/>
                <w:color w:val="000000"/>
                <w:kern w:val="2"/>
                <w:sz w:val="21"/>
                <w:szCs w:val="21"/>
                <w:lang w:eastAsia="zh-CN"/>
              </w:rPr>
              <w:t>水切式旋转</w:t>
            </w:r>
            <w:r>
              <w:rPr>
                <w:rFonts w:ascii="宋体" w:eastAsia="宋体" w:hAnsi="宋体" w:cs="宋体" w:hint="eastAsia"/>
                <w:color w:val="000000"/>
                <w:kern w:val="2"/>
                <w:sz w:val="21"/>
                <w:szCs w:val="21"/>
                <w:lang w:eastAsia="zh-CN"/>
              </w:rPr>
              <w:t>喷</w:t>
            </w:r>
            <w:r>
              <w:rPr>
                <w:rFonts w:ascii="宋体" w:eastAsia="宋体" w:hAnsi="宋体" w:cs="宋体" w:hint="eastAsia"/>
                <w:kern w:val="2"/>
                <w:sz w:val="21"/>
                <w:szCs w:val="21"/>
                <w:lang w:eastAsia="zh-CN"/>
              </w:rPr>
              <w:t>淋</w:t>
            </w:r>
            <w:r>
              <w:rPr>
                <w:rFonts w:ascii="宋体" w:eastAsia="宋体" w:hAnsi="宋体" w:cs="宋体" w:hint="eastAsia"/>
                <w:kern w:val="2"/>
                <w:sz w:val="21"/>
                <w:szCs w:val="21"/>
                <w:lang w:eastAsia="zh-CN"/>
              </w:rPr>
              <w:t>清洗功能</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喷淋臂镶嵌高压喷嘴。</w:t>
            </w:r>
          </w:p>
        </w:tc>
        <w:tc>
          <w:tcPr>
            <w:tcW w:w="419"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c>
          <w:tcPr>
            <w:tcW w:w="419"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c>
          <w:tcPr>
            <w:tcW w:w="423"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4、自动升降双扉门，双门互锁</w:t>
            </w:r>
            <w:r>
              <w:rPr>
                <w:rFonts w:ascii="宋体" w:eastAsia="宋体" w:hAnsi="宋体" w:cs="宋体" w:hint="eastAsia"/>
                <w:kern w:val="2"/>
                <w:sz w:val="21"/>
                <w:szCs w:val="21"/>
                <w:lang w:eastAsia="zh-CN"/>
              </w:rPr>
              <w:t>下开门</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门升降采用传</w:t>
            </w:r>
            <w:r>
              <w:rPr>
                <w:rFonts w:ascii="宋体" w:eastAsia="宋体" w:hAnsi="宋体" w:cs="宋体" w:hint="eastAsia"/>
                <w:kern w:val="2"/>
                <w:sz w:val="21"/>
                <w:szCs w:val="21"/>
                <w:lang w:eastAsia="zh-CN"/>
              </w:rPr>
              <w:t>动方式，</w:t>
            </w:r>
            <w:r>
              <w:rPr>
                <w:rFonts w:ascii="宋体" w:eastAsia="宋体" w:hAnsi="宋体" w:cs="宋体" w:hint="eastAsia"/>
                <w:kern w:val="2"/>
                <w:sz w:val="21"/>
                <w:szCs w:val="21"/>
                <w:lang w:eastAsia="zh-CN"/>
              </w:rPr>
              <w:t>使开关门</w:t>
            </w:r>
            <w:r>
              <w:rPr>
                <w:rFonts w:ascii="宋体" w:eastAsia="宋体" w:hAnsi="宋体" w:cs="宋体" w:hint="eastAsia"/>
                <w:kern w:val="2"/>
                <w:sz w:val="21"/>
                <w:szCs w:val="21"/>
                <w:lang w:eastAsia="zh-CN"/>
              </w:rPr>
              <w:t>防止漏水</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6、采用</w:t>
            </w:r>
            <w:r>
              <w:rPr>
                <w:rFonts w:ascii="宋体" w:eastAsia="宋体" w:hAnsi="宋体" w:cs="宋体" w:hint="eastAsia"/>
                <w:kern w:val="2"/>
                <w:sz w:val="21"/>
                <w:szCs w:val="21"/>
                <w:lang w:eastAsia="zh-CN"/>
              </w:rPr>
              <w:t>≥7寸</w:t>
            </w:r>
            <w:r>
              <w:rPr>
                <w:rFonts w:ascii="宋体" w:eastAsia="宋体" w:hAnsi="宋体" w:cs="宋体" w:hint="eastAsia"/>
                <w:kern w:val="2"/>
                <w:sz w:val="21"/>
                <w:szCs w:val="21"/>
                <w:lang w:eastAsia="zh-CN"/>
              </w:rPr>
              <w:t>彩色触摸屏操作，智能数显实时</w:t>
            </w:r>
            <w:r>
              <w:rPr>
                <w:rFonts w:ascii="宋体" w:eastAsia="宋体" w:hAnsi="宋体" w:cs="宋体" w:hint="eastAsia"/>
                <w:kern w:val="2"/>
                <w:sz w:val="21"/>
                <w:szCs w:val="21"/>
                <w:lang w:eastAsia="zh-CN"/>
              </w:rPr>
              <w:t>清洗</w:t>
            </w:r>
            <w:r>
              <w:rPr>
                <w:rFonts w:ascii="宋体" w:eastAsia="宋体" w:hAnsi="宋体" w:cs="宋体" w:hint="eastAsia"/>
                <w:kern w:val="2"/>
                <w:sz w:val="21"/>
                <w:szCs w:val="21"/>
                <w:lang w:eastAsia="zh-CN"/>
              </w:rPr>
              <w:t>温度、时间、</w:t>
            </w:r>
            <w:r>
              <w:rPr>
                <w:rFonts w:ascii="宋体" w:eastAsia="宋体" w:hAnsi="宋体" w:cs="宋体" w:hint="eastAsia"/>
                <w:kern w:val="2"/>
                <w:sz w:val="21"/>
                <w:szCs w:val="21"/>
                <w:lang w:eastAsia="zh-CN"/>
              </w:rPr>
              <w:t>消毒温度、时间、</w:t>
            </w:r>
            <w:r>
              <w:rPr>
                <w:rFonts w:ascii="宋体" w:eastAsia="宋体" w:hAnsi="宋体" w:cs="宋体" w:hint="eastAsia"/>
                <w:kern w:val="2"/>
                <w:sz w:val="21"/>
                <w:szCs w:val="21"/>
                <w:lang w:eastAsia="zh-CN"/>
              </w:rPr>
              <w:t>上油时间、</w:t>
            </w:r>
            <w:r>
              <w:rPr>
                <w:rFonts w:ascii="宋体" w:eastAsia="宋体" w:hAnsi="宋体" w:cs="宋体" w:hint="eastAsia"/>
                <w:kern w:val="2"/>
                <w:sz w:val="21"/>
                <w:szCs w:val="21"/>
                <w:lang w:eastAsia="zh-CN"/>
              </w:rPr>
              <w:t>A0值、</w:t>
            </w:r>
            <w:r>
              <w:rPr>
                <w:rFonts w:ascii="宋体" w:eastAsia="宋体" w:hAnsi="宋体" w:cs="宋体" w:hint="eastAsia"/>
                <w:kern w:val="2"/>
                <w:sz w:val="21"/>
                <w:szCs w:val="21"/>
                <w:lang w:eastAsia="zh-CN"/>
              </w:rPr>
              <w:t>干燥</w:t>
            </w:r>
            <w:r>
              <w:rPr>
                <w:rFonts w:ascii="宋体" w:eastAsia="宋体" w:hAnsi="宋体" w:cs="宋体" w:hint="eastAsia"/>
                <w:kern w:val="2"/>
                <w:sz w:val="21"/>
                <w:szCs w:val="21"/>
                <w:lang w:eastAsia="zh-CN"/>
              </w:rPr>
              <w:t>温度、</w:t>
            </w:r>
            <w:r>
              <w:rPr>
                <w:rFonts w:ascii="宋体" w:eastAsia="宋体" w:hAnsi="宋体" w:cs="宋体" w:hint="eastAsia"/>
                <w:kern w:val="2"/>
                <w:sz w:val="21"/>
                <w:szCs w:val="21"/>
                <w:lang w:eastAsia="zh-CN"/>
              </w:rPr>
              <w:t>时间等数据</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7、数据</w:t>
            </w:r>
            <w:r>
              <w:rPr>
                <w:rFonts w:ascii="宋体" w:eastAsia="宋体" w:hAnsi="宋体" w:cs="宋体" w:hint="eastAsia"/>
                <w:kern w:val="2"/>
                <w:sz w:val="21"/>
                <w:szCs w:val="21"/>
                <w:lang w:eastAsia="zh-CN"/>
              </w:rPr>
              <w:t>自动</w:t>
            </w:r>
            <w:r>
              <w:rPr>
                <w:rFonts w:ascii="宋体" w:eastAsia="宋体" w:hAnsi="宋体" w:cs="宋体" w:hint="eastAsia"/>
                <w:kern w:val="2"/>
                <w:sz w:val="21"/>
                <w:szCs w:val="21"/>
                <w:lang w:eastAsia="zh-CN"/>
              </w:rPr>
              <w:t>采集、存储、打印</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保存3年以上</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也可使用U盘等USB存储设备将数据导出</w:t>
            </w:r>
            <w:r>
              <w:rPr>
                <w:rFonts w:ascii="宋体" w:eastAsia="宋体" w:hAnsi="宋体" w:cs="宋体" w:hint="eastAsia"/>
                <w:kern w:val="2"/>
                <w:sz w:val="21"/>
                <w:szCs w:val="21"/>
                <w:lang w:eastAsia="zh-CN"/>
              </w:rPr>
              <w:t>进行存储</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高低液位安全控制及故障自动检测报警系统</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变频超声波清洗功能</w:t>
            </w:r>
            <w:r>
              <w:rPr>
                <w:rFonts w:ascii="宋体" w:eastAsia="宋体" w:hAnsi="宋体" w:cs="宋体" w:hint="eastAsia"/>
                <w:kern w:val="2"/>
                <w:lang w:eastAsia="zh-CN"/>
              </w:rPr>
              <w:t>≥</w:t>
            </w:r>
            <w:r>
              <w:rPr>
                <w:rFonts w:ascii="宋体" w:eastAsia="宋体" w:hAnsi="宋体" w:cs="宋体" w:hint="eastAsia"/>
                <w:kern w:val="2"/>
                <w:lang w:eastAsia="zh-CN"/>
              </w:rPr>
              <w:t>3个</w:t>
            </w:r>
            <w:r>
              <w:rPr>
                <w:rFonts w:ascii="宋体" w:eastAsia="宋体" w:hAnsi="宋体" w:cs="宋体" w:hint="eastAsia"/>
                <w:kern w:val="2"/>
                <w:lang w:eastAsia="zh-CN"/>
              </w:rPr>
              <w:t>超声波</w:t>
            </w:r>
            <w:r>
              <w:rPr>
                <w:rFonts w:ascii="宋体" w:eastAsia="宋体" w:hAnsi="宋体" w:cs="宋体" w:hint="eastAsia"/>
                <w:kern w:val="2"/>
                <w:lang w:eastAsia="zh-CN"/>
              </w:rPr>
              <w:t>频率</w:t>
            </w:r>
            <w:r>
              <w:rPr>
                <w:rFonts w:ascii="宋体" w:eastAsia="宋体" w:hAnsi="宋体" w:cs="宋体" w:hint="eastAsia"/>
                <w:kern w:val="2"/>
                <w:sz w:val="21"/>
                <w:szCs w:val="21"/>
                <w:lang w:eastAsia="zh-CN"/>
              </w:rPr>
              <w:t>自动切换。</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10、</w:t>
            </w:r>
            <w:r>
              <w:rPr>
                <w:rFonts w:ascii="宋体" w:eastAsia="宋体" w:hAnsi="宋体" w:cs="宋体" w:hint="eastAsia"/>
                <w:kern w:val="2"/>
                <w:sz w:val="21"/>
                <w:szCs w:val="21"/>
                <w:lang w:eastAsia="zh-CN"/>
              </w:rPr>
              <w:t>清洗机内部管路全部采用卫生级304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不锈钢制作，管路之间采用304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不锈钢卡箍式连接</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11、</w:t>
            </w:r>
            <w:r>
              <w:rPr>
                <w:rFonts w:ascii="宋体" w:eastAsia="宋体" w:hAnsi="宋体" w:cs="宋体" w:hint="eastAsia"/>
                <w:bCs/>
                <w:kern w:val="2"/>
                <w:sz w:val="21"/>
                <w:szCs w:val="21"/>
                <w:lang w:eastAsia="zh-CN"/>
              </w:rPr>
              <w:t>加热方式：</w:t>
            </w:r>
            <w:r>
              <w:rPr>
                <w:rFonts w:ascii="宋体" w:eastAsia="宋体" w:hAnsi="宋体" w:cs="宋体" w:hint="eastAsia"/>
                <w:bCs/>
                <w:kern w:val="2"/>
                <w:sz w:val="21"/>
                <w:szCs w:val="21"/>
                <w:lang w:eastAsia="zh-CN"/>
              </w:rPr>
              <w:t>电</w:t>
            </w:r>
            <w:r>
              <w:rPr>
                <w:rFonts w:ascii="宋体" w:eastAsia="宋体" w:hAnsi="宋体" w:cs="宋体" w:hint="eastAsia"/>
                <w:bCs/>
                <w:kern w:val="2"/>
                <w:sz w:val="21"/>
                <w:szCs w:val="21"/>
                <w:lang w:eastAsia="zh-CN"/>
              </w:rPr>
              <w:t>加热</w:t>
            </w: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p>
        </w:tc>
        <w:tc>
          <w:tcPr>
            <w:tcW w:w="419"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p>
        </w:tc>
        <w:tc>
          <w:tcPr>
            <w:tcW w:w="423" w:type="pct"/>
          </w:tcPr>
          <w:p>
            <w:pPr>
              <w:keepNext w:val="0"/>
              <w:keepLines w:val="0"/>
              <w:pageBreakBefore w:val="0"/>
              <w:widowControl/>
              <w:numPr>
                <w:ilvl w:val="0"/>
                <w:numId w:val="0"/>
              </w:numPr>
              <w:suppressLineNumbers w:val="0"/>
              <w:tabs>
                <w:tab w:val="left" w:pos="0"/>
                <w:tab w:val="left" w:pos="220"/>
              </w:tabs>
              <w:kinsoku/>
              <w:wordWrap/>
              <w:overflowPunct/>
              <w:topLinePunct w:val="0"/>
              <w:autoSpaceDE/>
              <w:autoSpaceDN/>
              <w:bidi w:val="0"/>
              <w:snapToGrid/>
              <w:spacing w:line="240" w:lineRule="auto"/>
              <w:ind w:left="0" w:firstLine="0"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消毒方式：热力消毒</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w:t>
            </w:r>
            <w:r>
              <w:rPr>
                <w:rFonts w:ascii="宋体" w:eastAsia="宋体" w:hAnsi="宋体" w:cs="宋体" w:hint="eastAsia"/>
                <w:bCs/>
                <w:kern w:val="2"/>
                <w:sz w:val="21"/>
                <w:szCs w:val="21"/>
                <w:lang w:eastAsia="zh-CN"/>
              </w:rPr>
              <w:t>消毒温度：≥93℃热水</w:t>
            </w: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kern w:val="2"/>
                <w:sz w:val="21"/>
                <w:szCs w:val="21"/>
                <w:lang w:eastAsia="zh-CN"/>
              </w:rPr>
            </w:pP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kern w:val="2"/>
                <w:sz w:val="21"/>
                <w:szCs w:val="21"/>
                <w:lang w:eastAsia="zh-CN"/>
              </w:rPr>
            </w:pPr>
          </w:p>
        </w:tc>
        <w:tc>
          <w:tcPr>
            <w:tcW w:w="423"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9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14、A0值</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3000</w:t>
            </w: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c>
          <w:tcPr>
            <w:tcW w:w="423"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15、清洗数量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4</w:t>
            </w:r>
            <w:r>
              <w:rPr>
                <w:rFonts w:ascii="宋体" w:eastAsia="宋体" w:hAnsi="宋体" w:cs="宋体" w:hint="eastAsia"/>
                <w:bCs/>
                <w:kern w:val="2"/>
                <w:sz w:val="21"/>
                <w:szCs w:val="21"/>
                <w:lang w:eastAsia="zh-CN"/>
              </w:rPr>
              <w:t>层</w:t>
            </w:r>
            <w:r>
              <w:rPr>
                <w:rFonts w:ascii="宋体" w:eastAsia="宋体" w:hAnsi="宋体" w:cs="宋体" w:hint="eastAsia"/>
                <w:bCs/>
                <w:kern w:val="2"/>
                <w:sz w:val="21"/>
                <w:szCs w:val="21"/>
                <w:lang w:eastAsia="zh-CN"/>
              </w:rPr>
              <w:t>8</w:t>
            </w:r>
            <w:r>
              <w:rPr>
                <w:rFonts w:ascii="宋体" w:eastAsia="宋体" w:hAnsi="宋体" w:cs="宋体" w:hint="eastAsia"/>
                <w:bCs/>
                <w:kern w:val="2"/>
                <w:sz w:val="21"/>
                <w:szCs w:val="21"/>
                <w:lang w:eastAsia="zh-CN"/>
              </w:rPr>
              <w:t>个洗篮</w:t>
            </w: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c>
          <w:tcPr>
            <w:tcW w:w="419"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c>
          <w:tcPr>
            <w:tcW w:w="423" w:type="pct"/>
          </w:tcPr>
          <w:p>
            <w:pPr>
              <w:keepNext w:val="0"/>
              <w:keepLines w:val="0"/>
              <w:pageBreakBefore w:val="0"/>
              <w:widowControl/>
              <w:numPr>
                <w:ilvl w:val="0"/>
                <w:numId w:val="0"/>
              </w:numPr>
              <w:suppressLineNumbers w:val="0"/>
              <w:kinsoku/>
              <w:wordWrap/>
              <w:overflowPunct/>
              <w:topLinePunct w:val="0"/>
              <w:autoSpaceDE/>
              <w:autoSpaceDN/>
              <w:bidi w:val="0"/>
              <w:snapToGrid/>
              <w:spacing w:line="240" w:lineRule="auto"/>
              <w:ind w:left="0" w:firstLine="0" w:leftChars="0" w:firstLineChars="0"/>
              <w:jc w:val="left"/>
              <w:outlineLvl w:val="0"/>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设备总功率：</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36</w:t>
            </w:r>
            <w:r>
              <w:rPr>
                <w:rFonts w:ascii="宋体" w:eastAsia="宋体" w:hAnsi="宋体" w:cs="宋体" w:hint="eastAsia"/>
                <w:bCs/>
                <w:kern w:val="2"/>
                <w:sz w:val="21"/>
                <w:szCs w:val="21"/>
                <w:lang w:eastAsia="zh-CN"/>
              </w:rPr>
              <w:t>KW</w:t>
            </w:r>
          </w:p>
        </w:tc>
        <w:tc>
          <w:tcPr>
            <w:tcW w:w="419"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c>
          <w:tcPr>
            <w:tcW w:w="419"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c>
          <w:tcPr>
            <w:tcW w:w="423" w:type="pct"/>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0" w:firstLine="0" w:leftChars="0" w:firstLineChars="0"/>
              <w:jc w:val="left"/>
              <w:textAlignment w:val="auto"/>
              <w:outlineLvl w:val="0"/>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、标准工作周期：</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60</w:t>
            </w:r>
            <w:r>
              <w:rPr>
                <w:rFonts w:ascii="宋体" w:eastAsia="宋体" w:hAnsi="宋体" w:cs="宋体" w:hint="eastAsia"/>
                <w:kern w:val="2"/>
                <w:sz w:val="21"/>
                <w:szCs w:val="21"/>
                <w:lang w:eastAsia="zh-CN"/>
              </w:rPr>
              <w:t>min</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val="0"/>
              <w:numPr>
                <w:ilvl w:val="0"/>
                <w:numId w:val="0"/>
              </w:numPr>
              <w:suppressLineNumbers w:val="0"/>
              <w:tabs>
                <w:tab w:val="left" w:pos="0"/>
                <w:tab w:val="left" w:pos="220"/>
              </w:tabs>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、整机采用</w:t>
            </w:r>
            <w:r>
              <w:rPr>
                <w:rFonts w:ascii="宋体" w:eastAsia="宋体" w:hAnsi="宋体" w:cs="宋体" w:hint="eastAsia"/>
                <w:kern w:val="2"/>
                <w:sz w:val="21"/>
                <w:szCs w:val="21"/>
                <w:lang w:eastAsia="zh-CN"/>
              </w:rPr>
              <w:t>304</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不锈钢</w:t>
            </w:r>
            <w:r>
              <w:rPr>
                <w:rFonts w:ascii="宋体" w:eastAsia="宋体" w:hAnsi="宋体" w:cs="宋体" w:hint="eastAsia"/>
                <w:kern w:val="2"/>
                <w:sz w:val="21"/>
                <w:szCs w:val="21"/>
                <w:lang w:eastAsia="zh-CN"/>
              </w:rPr>
              <w:t>制作</w:t>
            </w:r>
          </w:p>
        </w:tc>
        <w:tc>
          <w:tcPr>
            <w:tcW w:w="419" w:type="pct"/>
          </w:tcPr>
          <w:p>
            <w:pPr>
              <w:keepNext w:val="0"/>
              <w:keepLines w:val="0"/>
              <w:pageBreakBefore w:val="0"/>
              <w:widowControl w:val="0"/>
              <w:numPr>
                <w:ilvl w:val="0"/>
                <w:numId w:val="0"/>
              </w:numPr>
              <w:suppressLineNumbers w:val="0"/>
              <w:tabs>
                <w:tab w:val="left" w:pos="0"/>
                <w:tab w:val="left" w:pos="220"/>
              </w:tabs>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19" w:type="pct"/>
          </w:tcPr>
          <w:p>
            <w:pPr>
              <w:keepNext w:val="0"/>
              <w:keepLines w:val="0"/>
              <w:pageBreakBefore w:val="0"/>
              <w:widowControl w:val="0"/>
              <w:numPr>
                <w:ilvl w:val="0"/>
                <w:numId w:val="0"/>
              </w:numPr>
              <w:suppressLineNumbers w:val="0"/>
              <w:tabs>
                <w:tab w:val="left" w:pos="0"/>
                <w:tab w:val="left" w:pos="220"/>
              </w:tabs>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c>
          <w:tcPr>
            <w:tcW w:w="423" w:type="pct"/>
          </w:tcPr>
          <w:p>
            <w:pPr>
              <w:keepNext w:val="0"/>
              <w:keepLines w:val="0"/>
              <w:pageBreakBefore w:val="0"/>
              <w:widowControl w:val="0"/>
              <w:numPr>
                <w:ilvl w:val="0"/>
                <w:numId w:val="0"/>
              </w:numPr>
              <w:suppressLineNumbers w:val="0"/>
              <w:tabs>
                <w:tab w:val="left" w:pos="0"/>
                <w:tab w:val="left" w:pos="220"/>
              </w:tabs>
              <w:kinsoku/>
              <w:wordWrap/>
              <w:overflowPunct/>
              <w:topLinePunct w:val="0"/>
              <w:autoSpaceDE/>
              <w:autoSpaceDN/>
              <w:bidi w:val="0"/>
              <w:adjustRightInd/>
              <w:snapToGrid/>
              <w:spacing w:line="240" w:lineRule="auto"/>
              <w:ind w:left="0" w:firstLine="0" w:leftChars="0" w:firstLineChars="0"/>
              <w:jc w:val="left"/>
              <w:textAlignment w:val="auto"/>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bCs/>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外形尺寸</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00*1</w:t>
            </w:r>
            <w:r>
              <w:rPr>
                <w:rFonts w:ascii="宋体" w:eastAsia="宋体" w:hAnsi="宋体" w:cs="宋体" w:hint="eastAsia"/>
                <w:bCs/>
                <w:kern w:val="2"/>
                <w:sz w:val="21"/>
                <w:szCs w:val="21"/>
                <w:lang w:eastAsia="zh-CN"/>
              </w:rPr>
              <w:t>10</w:t>
            </w:r>
            <w:r>
              <w:rPr>
                <w:rFonts w:ascii="宋体" w:eastAsia="宋体" w:hAnsi="宋体" w:cs="宋体" w:hint="eastAsia"/>
                <w:bCs/>
                <w:kern w:val="2"/>
                <w:sz w:val="21"/>
                <w:szCs w:val="21"/>
                <w:lang w:eastAsia="zh-CN"/>
              </w:rPr>
              <w:t>0*</w:t>
            </w:r>
            <w:r>
              <w:rPr>
                <w:rFonts w:ascii="宋体" w:eastAsia="宋体" w:hAnsi="宋体" w:cs="宋体" w:hint="eastAsia"/>
                <w:bCs/>
                <w:kern w:val="2"/>
                <w:sz w:val="21"/>
                <w:szCs w:val="21"/>
                <w:lang w:eastAsia="zh-CN"/>
              </w:rPr>
              <w:t>2000</w:t>
            </w:r>
            <w:r>
              <w:rPr>
                <w:rFonts w:ascii="宋体" w:eastAsia="宋体" w:hAnsi="宋体" w:cs="宋体" w:hint="eastAsia"/>
                <w:bCs/>
                <w:kern w:val="2"/>
                <w:sz w:val="21"/>
                <w:szCs w:val="21"/>
                <w:lang w:eastAsia="zh-CN"/>
              </w:rPr>
              <w:t>(长宽高）mm</w:t>
            </w: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19"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c>
          <w:tcPr>
            <w:tcW w:w="423" w:type="pct"/>
          </w:tcPr>
          <w:p>
            <w:pPr>
              <w:keepNext w:val="0"/>
              <w:keepLines w:val="0"/>
              <w:pageBreakBefore w:val="0"/>
              <w:widowControl/>
              <w:suppressLineNumbers w:val="0"/>
              <w:kinsoku/>
              <w:wordWrap/>
              <w:overflowPunct/>
              <w:topLinePunct w:val="0"/>
              <w:autoSpaceDE/>
              <w:autoSpaceDN/>
              <w:bidi w:val="0"/>
              <w:snapToGrid/>
              <w:spacing w:line="240" w:lineRule="auto"/>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7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098"/>
              <w:gridCol w:w="1394"/>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1"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334"/>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81" w:type="pct"/>
                  <w:vAlign w:val="center"/>
                </w:tcPr>
                <w:p>
                  <w:pPr>
                    <w:widowControl/>
                    <w:jc w:val="left"/>
                    <w:rPr>
                      <w:rFonts w:ascii="宋体" w:hAnsi="宋体" w:cs="宋体" w:hint="eastAsia"/>
                      <w:spacing w:val="-13"/>
                      <w:sz w:val="21"/>
                      <w:szCs w:val="21"/>
                      <w:lang w:eastAsia="zh-CN"/>
                    </w:rPr>
                  </w:pPr>
                  <w:r>
                    <w:rPr>
                      <w:rFonts w:ascii="宋体" w:hAnsi="宋体" w:cs="宋体" w:hint="eastAsia"/>
                      <w:color w:val="000000"/>
                      <w:sz w:val="21"/>
                      <w:szCs w:val="21"/>
                      <w:lang w:eastAsia="zh-CN"/>
                    </w:rPr>
                    <w:t>处理</w:t>
                  </w:r>
                  <w:r>
                    <w:rPr>
                      <w:rFonts w:ascii="宋体" w:hAnsi="宋体" w:cs="宋体" w:hint="eastAsia"/>
                      <w:color w:val="000000"/>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47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多功能</w:t>
                  </w:r>
                  <w:r>
                    <w:rPr>
                      <w:rFonts w:ascii="宋体" w:hAnsi="宋体" w:cs="宋体" w:hint="eastAsia"/>
                      <w:color w:val="000000"/>
                      <w:kern w:val="2"/>
                      <w:sz w:val="21"/>
                      <w:szCs w:val="21"/>
                      <w:lang w:eastAsia="zh-CN"/>
                    </w:rPr>
                    <w:t>清洗架</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个</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清洗篮筐</w:t>
                  </w:r>
                </w:p>
              </w:tc>
              <w:tc>
                <w:tcPr>
                  <w:tcW w:w="946" w:type="pct"/>
                  <w:shd w:val="clear" w:color="auto" w:fill="auto"/>
                  <w:vAlign w:val="center"/>
                </w:tcPr>
                <w:p>
                  <w:pPr>
                    <w:widowControl/>
                    <w:jc w:val="center"/>
                    <w:rPr>
                      <w:rFonts w:ascii="宋体" w:hAnsi="宋体" w:cs="宋体" w:hint="eastAsia"/>
                      <w:sz w:val="21"/>
                      <w:szCs w:val="21"/>
                      <w:lang w:eastAsia="zh-CN"/>
                    </w:rPr>
                  </w:pPr>
                  <w:r>
                    <w:rPr>
                      <w:rFonts w:ascii="宋体" w:hAnsi="宋体" w:cs="宋体" w:hint="eastAsia"/>
                      <w:sz w:val="21"/>
                      <w:szCs w:val="21"/>
                      <w:lang w:eastAsia="zh-CN"/>
                    </w:rPr>
                    <w:t>个</w:t>
                  </w:r>
                </w:p>
              </w:tc>
              <w:tc>
                <w:tcPr>
                  <w:tcW w:w="731" w:type="pct"/>
                  <w:shd w:val="clear" w:color="auto" w:fill="auto"/>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8</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小推车</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台</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338"/>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81" w:type="pct"/>
                  <w:vAlign w:val="center"/>
                </w:tcPr>
                <w:p>
                  <w:pPr>
                    <w:widowControl/>
                    <w:jc w:val="left"/>
                    <w:rPr>
                      <w:rFonts w:ascii="宋体" w:hAnsi="宋体" w:cs="宋体" w:hint="eastAsia"/>
                      <w:spacing w:val="-1"/>
                      <w:kern w:val="2"/>
                      <w:sz w:val="21"/>
                      <w:szCs w:val="21"/>
                      <w:lang w:eastAsia="zh-CN"/>
                    </w:rPr>
                  </w:pPr>
                  <w:r>
                    <w:rPr>
                      <w:rFonts w:ascii="宋体" w:hAnsi="宋体" w:cs="宋体" w:hint="eastAsia"/>
                      <w:color w:val="000000"/>
                      <w:kern w:val="2"/>
                      <w:sz w:val="21"/>
                      <w:szCs w:val="21"/>
                      <w:lang w:eastAsia="zh-CN"/>
                    </w:rPr>
                    <w:t>304不锈钢清洗槽</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spacing w:val="6"/>
                      <w:sz w:val="21"/>
                      <w:szCs w:val="21"/>
                      <w:lang w:eastAsia="zh-CN"/>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2</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62"/>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2</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血小板保存箱</w:t>
            </w:r>
          </w:p>
        </w:tc>
        <w:tc>
          <w:tcPr>
            <w:tcW w:w="3184" w:type="pct"/>
          </w:tcPr>
          <w:p>
            <w:pPr>
              <w:widowControl w:val="0"/>
              <w:jc w:val="both"/>
              <w:rPr>
                <w:rFonts w:eastAsia="宋体" w:hint="eastAsia"/>
                <w:kern w:val="2"/>
                <w:sz w:val="21"/>
                <w:lang w:eastAsia="zh-CN"/>
              </w:rPr>
            </w:pPr>
            <w:r>
              <w:rPr>
                <w:rFonts w:eastAsia="宋体" w:hint="eastAsia"/>
                <w:kern w:val="2"/>
                <w:sz w:val="21"/>
                <w:lang w:eastAsia="zh-CN"/>
              </w:rPr>
              <w:t>1.</w:t>
            </w:r>
            <w:r>
              <w:rPr>
                <w:rFonts w:eastAsia="宋体" w:hint="eastAsia"/>
                <w:kern w:val="2"/>
                <w:sz w:val="21"/>
                <w:lang w:eastAsia="zh-CN"/>
              </w:rPr>
              <w:t>采用微处理器彩色液晶触摸屏系统，自我诊断故障信息并弹窗显示。</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2.</w:t>
            </w:r>
            <w:r>
              <w:rPr>
                <w:rFonts w:ascii="宋体" w:eastAsia="宋体" w:hAnsi="宋体" w:cs="宋体" w:hint="eastAsia"/>
                <w:bCs/>
                <w:sz w:val="21"/>
                <w:szCs w:val="21"/>
                <w:lang w:eastAsia="zh-CN" w:bidi="ar"/>
              </w:rPr>
              <w:t>机器运行微处理器控制并具有系统自动检测功能。</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w:t>
            </w:r>
            <w:r>
              <w:rPr>
                <w:rFonts w:ascii="宋体" w:eastAsia="宋体" w:hAnsi="宋体" w:cs="宋体" w:hint="eastAsia"/>
                <w:bCs/>
                <w:kern w:val="2"/>
                <w:sz w:val="21"/>
                <w:szCs w:val="21"/>
                <w:lang w:eastAsia="zh-CN"/>
              </w:rPr>
              <w:t>配备两套温度传感系统，故障状态下可切换使用。</w:t>
            </w:r>
          </w:p>
        </w:tc>
        <w:tc>
          <w:tcPr>
            <w:tcW w:w="419" w:type="pct"/>
          </w:tcPr>
          <w:p>
            <w:pPr>
              <w:widowControl w:val="0"/>
              <w:numPr>
                <w:ilvl w:val="0"/>
                <w:numId w:val="0"/>
              </w:numPr>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4.</w:t>
            </w:r>
            <w:r>
              <w:rPr>
                <w:rFonts w:eastAsia="宋体" w:hint="eastAsia"/>
                <w:kern w:val="2"/>
                <w:sz w:val="21"/>
                <w:lang w:eastAsia="zh-CN"/>
              </w:rPr>
              <w:t>多种方法监控设备温度，信息的完整记录和质控数据的溯源；实时显示温度/时间动态变化曲线，支持实时打印温度记录及USB数据导出，确保质控数据可追溯。</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5.</w:t>
            </w:r>
            <w:r>
              <w:rPr>
                <w:rFonts w:eastAsia="宋体" w:hint="eastAsia"/>
                <w:kern w:val="2"/>
                <w:sz w:val="21"/>
                <w:lang w:eastAsia="zh-CN"/>
              </w:rPr>
              <w:t>溯源系统，能实时记录箱体的温度数据，可设置医院名称、操作人员编号，保存操作记录。</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091"/>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6.</w:t>
            </w:r>
            <w:r>
              <w:rPr>
                <w:rFonts w:eastAsia="宋体" w:hint="eastAsia"/>
                <w:kern w:val="2"/>
                <w:sz w:val="21"/>
                <w:lang w:eastAsia="zh-CN"/>
              </w:rPr>
              <w:t>两套独立的声、光报警系统，温度超高/低报警，非正常关机报警。振荡装置（电机）出现故障、设备的门在没关严的情况下自动报警及超温自动断电功能，报警方式为声光报警；具有开门自动停止摆动、关门自动恢复功能。</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7.</w:t>
            </w:r>
            <w:r>
              <w:rPr>
                <w:rFonts w:eastAsia="宋体" w:hint="eastAsia"/>
                <w:kern w:val="2"/>
                <w:sz w:val="21"/>
                <w:lang w:eastAsia="zh-CN"/>
              </w:rPr>
              <w:t>设备具备漏液报警功能，监测到有漏液发生，发出声光报警提示。</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0" w:firstLine="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8.</w:t>
            </w:r>
            <w:r>
              <w:rPr>
                <w:rFonts w:ascii="宋体" w:eastAsia="宋体" w:hAnsi="宋体" w:cs="宋体" w:hint="eastAsia"/>
                <w:bCs/>
                <w:sz w:val="21"/>
                <w:szCs w:val="21"/>
                <w:lang w:eastAsia="zh-CN" w:bidi="ar"/>
              </w:rPr>
              <w:t>设备配有漏电保护器，如设备出现漏电情况自动断电。</w:t>
            </w:r>
          </w:p>
        </w:tc>
        <w:tc>
          <w:tcPr>
            <w:tcW w:w="419" w:type="pct"/>
          </w:tcPr>
          <w:p>
            <w:pPr>
              <w:widowControl w:val="0"/>
              <w:numPr>
                <w:ilvl w:val="0"/>
                <w:numId w:val="0"/>
              </w:numPr>
              <w:ind w:left="0" w:firstLine="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0" w:firstLine="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0" w:firstLine="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9.</w:t>
            </w:r>
            <w:r>
              <w:rPr>
                <w:rFonts w:ascii="宋体" w:eastAsia="宋体" w:hAnsi="宋体" w:cs="宋体" w:hint="eastAsia"/>
                <w:bCs/>
                <w:sz w:val="21"/>
                <w:szCs w:val="21"/>
                <w:lang w:eastAsia="zh-CN" w:bidi="ar"/>
              </w:rPr>
              <w:t>屏幕操作界面增设密码锁锁屏防护：支持密码验证解锁。</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10.</w:t>
            </w:r>
            <w:r>
              <w:rPr>
                <w:rFonts w:ascii="宋体" w:eastAsia="宋体" w:hAnsi="宋体" w:cs="宋体" w:hint="eastAsia"/>
                <w:bCs/>
                <w:sz w:val="21"/>
                <w:szCs w:val="21"/>
                <w:lang w:eastAsia="zh-CN" w:bidi="ar"/>
              </w:rPr>
              <w:t>设备门增设电子锁功能：开门需通过密码或权限验证。</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34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w:t>
            </w:r>
            <w:r>
              <w:rPr>
                <w:rFonts w:ascii="宋体" w:eastAsia="宋体" w:hAnsi="宋体" w:cs="宋体" w:hint="eastAsia"/>
                <w:bCs/>
                <w:sz w:val="21"/>
                <w:szCs w:val="21"/>
                <w:lang w:eastAsia="zh-CN" w:bidi="ar"/>
              </w:rPr>
              <w:t>1</w:t>
            </w:r>
            <w:r>
              <w:rPr>
                <w:rFonts w:ascii="宋体" w:eastAsia="宋体" w:hAnsi="宋体" w:cs="宋体" w:hint="eastAsia"/>
                <w:bCs/>
                <w:sz w:val="21"/>
                <w:szCs w:val="21"/>
                <w:lang w:eastAsia="zh-CN" w:bidi="ar"/>
              </w:rPr>
              <w:t>.</w:t>
            </w:r>
            <w:r>
              <w:rPr>
                <w:rFonts w:ascii="宋体" w:eastAsia="宋体" w:hAnsi="宋体" w:cs="宋体" w:hint="eastAsia"/>
                <w:bCs/>
                <w:sz w:val="21"/>
                <w:szCs w:val="21"/>
                <w:lang w:eastAsia="zh-CN" w:bidi="ar"/>
              </w:rPr>
              <w:t>304不锈钢内腔配有紫外线消毒和照明功能。</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12.</w:t>
            </w:r>
            <w:r>
              <w:rPr>
                <w:rFonts w:eastAsia="宋体" w:hint="eastAsia"/>
                <w:kern w:val="2"/>
                <w:sz w:val="21"/>
                <w:lang w:eastAsia="zh-CN"/>
              </w:rPr>
              <w:t>采用新型防滑托盘，设备托盘采用模具制作（或合金），</w:t>
            </w:r>
            <w:r>
              <w:rPr>
                <w:rFonts w:eastAsia="宋体" w:hint="eastAsia"/>
                <w:kern w:val="2"/>
                <w:sz w:val="21"/>
                <w:lang w:eastAsia="zh-CN"/>
              </w:rPr>
              <w:t>具备</w:t>
            </w:r>
            <w:r>
              <w:rPr>
                <w:rFonts w:eastAsia="宋体" w:hint="eastAsia"/>
                <w:kern w:val="2"/>
                <w:sz w:val="21"/>
                <w:lang w:eastAsia="zh-CN"/>
              </w:rPr>
              <w:t>防滑效果。</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250"/>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13.</w:t>
            </w:r>
            <w:r>
              <w:rPr>
                <w:rFonts w:ascii="宋体" w:eastAsia="宋体" w:hAnsi="宋体" w:cs="宋体" w:hint="eastAsia"/>
                <w:bCs/>
                <w:sz w:val="21"/>
                <w:szCs w:val="21"/>
                <w:lang w:eastAsia="zh-CN" w:bidi="ar"/>
              </w:rPr>
              <w:t>具有自动化霜除霜功能，带锁静音脚轮设计，</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14.</w:t>
            </w:r>
            <w:r>
              <w:rPr>
                <w:rFonts w:eastAsia="宋体" w:hint="eastAsia"/>
                <w:kern w:val="2"/>
                <w:sz w:val="21"/>
                <w:lang w:eastAsia="zh-CN"/>
              </w:rPr>
              <w:t>支持密码权限设置，满足多样化质控要求；配备备用电池，断电时仍能实时显示箱内温度及运行状态。</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15.</w:t>
            </w:r>
            <w:r>
              <w:rPr>
                <w:rFonts w:eastAsia="宋体" w:hint="eastAsia"/>
                <w:kern w:val="2"/>
                <w:sz w:val="21"/>
                <w:lang w:eastAsia="zh-CN"/>
              </w:rPr>
              <w:t>电机具备摆动记忆功能，异常断电恢复后自动重启振荡，无需人工干预。</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sz w:val="21"/>
                <w:szCs w:val="21"/>
                <w:lang w:eastAsia="zh-CN" w:bidi="ar"/>
              </w:rPr>
              <w:t>16.</w:t>
            </w:r>
            <w:r>
              <w:rPr>
                <w:rFonts w:ascii="宋体" w:eastAsia="宋体" w:hAnsi="宋体" w:cs="宋体" w:hint="eastAsia"/>
                <w:bCs/>
                <w:sz w:val="21"/>
                <w:szCs w:val="21"/>
                <w:lang w:eastAsia="zh-CN" w:bidi="ar"/>
              </w:rPr>
              <w:t>漏电保护器、自动化霜等功能联动。</w:t>
            </w: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19"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c>
          <w:tcPr>
            <w:tcW w:w="423" w:type="pct"/>
          </w:tcPr>
          <w:p>
            <w:pPr>
              <w:widowControl w:val="0"/>
              <w:numPr>
                <w:ilvl w:val="0"/>
                <w:numId w:val="0"/>
              </w:numPr>
              <w:ind w:left="425" w:hanging="425" w:leftChars="0" w:firstLineChars="0"/>
              <w:jc w:val="left"/>
              <w:rPr>
                <w:rFonts w:ascii="宋体" w:eastAsia="宋体" w:hAnsi="宋体" w:cs="宋体" w:hint="eastAsia"/>
                <w:bCs/>
                <w:sz w:val="21"/>
                <w:szCs w:val="21"/>
                <w:lang w:eastAsia="zh-CN" w:bidi="ar"/>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17.</w:t>
            </w:r>
            <w:r>
              <w:rPr>
                <w:rFonts w:ascii="宋体" w:eastAsia="宋体" w:hAnsi="宋体" w:cs="宋体" w:hint="eastAsia"/>
                <w:bCs/>
                <w:kern w:val="2"/>
                <w:sz w:val="21"/>
                <w:szCs w:val="21"/>
                <w:lang w:eastAsia="zh-CN"/>
              </w:rPr>
              <w:t>控温方式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数字信号监测，微处理</w:t>
            </w:r>
            <w:r>
              <w:rPr>
                <w:rFonts w:ascii="宋体" w:eastAsia="宋体" w:hAnsi="宋体" w:cs="宋体" w:hint="eastAsia"/>
                <w:bCs/>
                <w:kern w:val="2"/>
                <w:sz w:val="21"/>
                <w:szCs w:val="21"/>
                <w:lang w:eastAsia="zh-CN"/>
              </w:rPr>
              <w:t>功能</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18.</w:t>
            </w:r>
            <w:r>
              <w:rPr>
                <w:rFonts w:ascii="宋体" w:eastAsia="宋体" w:hAnsi="宋体" w:cs="宋体" w:hint="eastAsia"/>
                <w:bCs/>
                <w:kern w:val="2"/>
                <w:sz w:val="21"/>
                <w:szCs w:val="21"/>
                <w:lang w:eastAsia="zh-CN"/>
              </w:rPr>
              <w:t>控温范围</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22.0℃±2.0℃</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19.</w:t>
            </w:r>
            <w:r>
              <w:rPr>
                <w:rFonts w:ascii="宋体" w:eastAsia="宋体" w:hAnsi="宋体" w:cs="宋体" w:hint="eastAsia"/>
                <w:bCs/>
                <w:kern w:val="2"/>
                <w:sz w:val="21"/>
                <w:szCs w:val="21"/>
                <w:lang w:eastAsia="zh-CN"/>
              </w:rPr>
              <w:t>报警温度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&lt;20℃、&gt;24℃、非正常关机断电报警</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20.</w:t>
            </w:r>
            <w:r>
              <w:rPr>
                <w:rFonts w:ascii="宋体" w:eastAsia="宋体" w:hAnsi="宋体" w:cs="宋体" w:hint="eastAsia"/>
                <w:bCs/>
                <w:kern w:val="2"/>
                <w:sz w:val="21"/>
                <w:szCs w:val="21"/>
                <w:lang w:eastAsia="zh-CN"/>
              </w:rPr>
              <w:t>振荡幅度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50mm±5</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21.</w:t>
            </w:r>
            <w:r>
              <w:rPr>
                <w:rFonts w:ascii="宋体" w:eastAsia="宋体" w:hAnsi="宋体" w:cs="宋体" w:hint="eastAsia"/>
                <w:bCs/>
                <w:kern w:val="2"/>
                <w:sz w:val="21"/>
                <w:szCs w:val="21"/>
                <w:lang w:eastAsia="zh-CN"/>
              </w:rPr>
              <w:t>控温精度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≤±0.1℃</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22.</w:t>
            </w:r>
            <w:r>
              <w:rPr>
                <w:rFonts w:ascii="宋体" w:eastAsia="宋体" w:hAnsi="宋体" w:cs="宋体" w:hint="eastAsia"/>
                <w:bCs/>
                <w:kern w:val="2"/>
                <w:sz w:val="21"/>
                <w:szCs w:val="21"/>
                <w:lang w:eastAsia="zh-CN"/>
              </w:rPr>
              <w:t>振荡频率</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60±5周/分钟</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23.</w:t>
            </w:r>
            <w:r>
              <w:rPr>
                <w:rFonts w:ascii="宋体" w:eastAsia="宋体" w:hAnsi="宋体" w:cs="宋体" w:hint="eastAsia"/>
                <w:bCs/>
                <w:kern w:val="2"/>
                <w:sz w:val="21"/>
                <w:szCs w:val="21"/>
                <w:lang w:eastAsia="zh-CN"/>
              </w:rPr>
              <w:t>工作方式</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连续左右往复，水平振荡</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24.</w:t>
            </w:r>
            <w:r>
              <w:rPr>
                <w:rFonts w:ascii="宋体" w:eastAsia="宋体" w:hAnsi="宋体" w:cs="宋体" w:hint="eastAsia"/>
                <w:bCs/>
                <w:kern w:val="2"/>
                <w:sz w:val="21"/>
                <w:szCs w:val="21"/>
                <w:lang w:eastAsia="zh-CN"/>
              </w:rPr>
              <w:t>制冷功率</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≤2</w:t>
            </w:r>
            <w:r>
              <w:rPr>
                <w:rFonts w:ascii="宋体" w:eastAsia="宋体" w:hAnsi="宋体" w:cs="宋体" w:hint="eastAsia"/>
                <w:bCs/>
                <w:kern w:val="2"/>
                <w:lang w:eastAsia="zh-CN"/>
              </w:rPr>
              <w:t>5</w:t>
            </w:r>
            <w:r>
              <w:rPr>
                <w:rFonts w:ascii="宋体" w:eastAsia="宋体" w:hAnsi="宋体" w:cs="宋体" w:hint="eastAsia"/>
                <w:bCs/>
                <w:kern w:val="2"/>
                <w:lang w:eastAsia="zh-CN"/>
              </w:rPr>
              <w:t>0W</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25.</w:t>
            </w:r>
            <w:r>
              <w:rPr>
                <w:rFonts w:ascii="宋体" w:eastAsia="宋体" w:hAnsi="宋体" w:cs="宋体" w:hint="eastAsia"/>
                <w:bCs/>
                <w:kern w:val="2"/>
                <w:sz w:val="21"/>
                <w:szCs w:val="21"/>
                <w:lang w:eastAsia="zh-CN"/>
              </w:rPr>
              <w:t>制热功率</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≤2</w:t>
            </w:r>
            <w:r>
              <w:rPr>
                <w:rFonts w:ascii="宋体" w:eastAsia="宋体" w:hAnsi="宋体" w:cs="宋体" w:hint="eastAsia"/>
                <w:bCs/>
                <w:kern w:val="2"/>
                <w:lang w:eastAsia="zh-CN"/>
              </w:rPr>
              <w:t>5</w:t>
            </w:r>
            <w:r>
              <w:rPr>
                <w:rFonts w:ascii="宋体" w:eastAsia="宋体" w:hAnsi="宋体" w:cs="宋体" w:hint="eastAsia"/>
                <w:bCs/>
                <w:kern w:val="2"/>
                <w:lang w:eastAsia="zh-CN"/>
              </w:rPr>
              <w:t>0W</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26.</w:t>
            </w:r>
            <w:r>
              <w:rPr>
                <w:rFonts w:ascii="宋体" w:eastAsia="宋体" w:hAnsi="宋体" w:cs="宋体" w:hint="eastAsia"/>
                <w:bCs/>
                <w:kern w:val="2"/>
                <w:sz w:val="21"/>
                <w:szCs w:val="21"/>
                <w:lang w:eastAsia="zh-CN"/>
              </w:rPr>
              <w:t>环境温度</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5℃～40℃±1℃</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27.</w:t>
            </w:r>
            <w:r>
              <w:rPr>
                <w:rFonts w:eastAsia="宋体" w:hint="eastAsia"/>
                <w:kern w:val="2"/>
                <w:sz w:val="21"/>
                <w:lang w:eastAsia="zh-CN"/>
              </w:rPr>
              <w:t>存放面积及层数（长*宽*高）</w:t>
            </w:r>
            <w:r>
              <w:rPr>
                <w:rFonts w:eastAsia="宋体" w:hint="eastAsia"/>
                <w:kern w:val="2"/>
                <w:sz w:val="21"/>
                <w:lang w:eastAsia="zh-CN"/>
              </w:rPr>
              <w:t>：</w:t>
            </w:r>
            <w:r>
              <w:rPr>
                <w:rFonts w:eastAsia="宋体" w:hint="eastAsia"/>
                <w:kern w:val="2"/>
                <w:sz w:val="21"/>
                <w:lang w:eastAsia="zh-CN"/>
              </w:rPr>
              <w:t>≥</w:t>
            </w:r>
            <w:r>
              <w:rPr>
                <w:rFonts w:eastAsia="宋体" w:hint="eastAsia"/>
                <w:kern w:val="2"/>
                <w:sz w:val="21"/>
                <w:lang w:eastAsia="zh-CN"/>
              </w:rPr>
              <w:t>2</w:t>
            </w:r>
            <w:r>
              <w:rPr>
                <w:rFonts w:eastAsia="宋体" w:hint="eastAsia"/>
                <w:kern w:val="2"/>
                <w:sz w:val="21"/>
                <w:lang w:eastAsia="zh-CN"/>
              </w:rPr>
              <w:t>00</w:t>
            </w:r>
            <w:r>
              <w:rPr>
                <w:rFonts w:eastAsia="宋体" w:hint="eastAsia"/>
                <w:kern w:val="2"/>
                <w:sz w:val="21"/>
                <w:lang w:eastAsia="zh-CN"/>
              </w:rPr>
              <w:t>*2</w:t>
            </w:r>
            <w:r>
              <w:rPr>
                <w:rFonts w:eastAsia="宋体" w:hint="eastAsia"/>
                <w:kern w:val="2"/>
                <w:sz w:val="21"/>
                <w:lang w:eastAsia="zh-CN"/>
              </w:rPr>
              <w:t>00</w:t>
            </w:r>
            <w:r>
              <w:rPr>
                <w:rFonts w:eastAsia="宋体" w:hint="eastAsia"/>
                <w:kern w:val="2"/>
                <w:sz w:val="21"/>
                <w:lang w:eastAsia="zh-CN"/>
              </w:rPr>
              <w:t>*</w:t>
            </w:r>
            <w:r>
              <w:rPr>
                <w:rFonts w:eastAsia="宋体" w:hint="eastAsia"/>
                <w:kern w:val="2"/>
                <w:sz w:val="21"/>
                <w:lang w:eastAsia="zh-CN"/>
              </w:rPr>
              <w:t>40</w:t>
            </w:r>
            <w:r>
              <w:rPr>
                <w:rFonts w:eastAsia="宋体" w:hint="eastAsia"/>
                <w:kern w:val="2"/>
                <w:sz w:val="21"/>
                <w:lang w:eastAsia="zh-CN"/>
              </w:rPr>
              <w:t>（mm）5层</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28.</w:t>
            </w:r>
            <w:r>
              <w:rPr>
                <w:rFonts w:ascii="宋体" w:eastAsia="宋体" w:hAnsi="宋体" w:cs="宋体" w:hint="eastAsia"/>
                <w:bCs/>
                <w:kern w:val="2"/>
                <w:sz w:val="21"/>
                <w:szCs w:val="21"/>
                <w:lang w:eastAsia="zh-CN"/>
              </w:rPr>
              <w:t>存放袋数</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lang w:eastAsia="zh-CN"/>
              </w:rPr>
              <w:t>10袋</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autoSpaceDN w:val="0"/>
              <w:ind w:left="425" w:hanging="425" w:leftChars="0" w:firstLineChars="0"/>
              <w:jc w:val="left"/>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29.</w:t>
            </w:r>
            <w:r>
              <w:rPr>
                <w:rFonts w:ascii="宋体" w:eastAsia="宋体" w:hAnsi="宋体" w:cs="宋体" w:hint="eastAsia"/>
                <w:bCs/>
                <w:kern w:val="2"/>
                <w:sz w:val="21"/>
                <w:szCs w:val="21"/>
                <w:lang w:eastAsia="zh-CN"/>
              </w:rPr>
              <w:t>外型尺寸（长*宽*高）</w:t>
            </w:r>
            <w:r>
              <w:rPr>
                <w:rFonts w:ascii="宋体" w:eastAsia="宋体" w:hAnsi="宋体" w:cs="宋体" w:hint="eastAsia"/>
                <w:bCs/>
                <w:kern w:val="2"/>
                <w:sz w:val="21"/>
                <w:szCs w:val="21"/>
                <w:lang w:eastAsia="zh-CN"/>
              </w:rPr>
              <w:t>：</w:t>
            </w:r>
            <w:r>
              <w:rPr>
                <w:rFonts w:ascii="宋体" w:eastAsia="宋体" w:hAnsi="宋体" w:cs="宋体" w:hint="eastAsia"/>
                <w:bCs/>
                <w:kern w:val="2"/>
                <w:lang w:eastAsia="zh-CN"/>
              </w:rPr>
              <w:t>≤</w:t>
            </w:r>
            <w:r>
              <w:rPr>
                <w:rFonts w:ascii="宋体" w:eastAsia="宋体" w:hAnsi="宋体" w:cs="宋体" w:hint="eastAsia"/>
                <w:bCs/>
                <w:kern w:val="2"/>
                <w:lang w:eastAsia="zh-CN"/>
              </w:rPr>
              <w:t>70</w:t>
            </w:r>
            <w:r>
              <w:rPr>
                <w:rFonts w:ascii="宋体" w:eastAsia="宋体" w:hAnsi="宋体" w:cs="宋体" w:hint="eastAsia"/>
                <w:bCs/>
                <w:kern w:val="2"/>
                <w:lang w:eastAsia="zh-CN"/>
              </w:rPr>
              <w:t>0*</w:t>
            </w:r>
            <w:r>
              <w:rPr>
                <w:rFonts w:ascii="宋体" w:eastAsia="宋体" w:hAnsi="宋体" w:cs="宋体" w:hint="eastAsia"/>
                <w:bCs/>
                <w:kern w:val="2"/>
                <w:lang w:eastAsia="zh-CN"/>
              </w:rPr>
              <w:t>650</w:t>
            </w:r>
            <w:r>
              <w:rPr>
                <w:rFonts w:ascii="宋体" w:eastAsia="宋体" w:hAnsi="宋体" w:cs="宋体" w:hint="eastAsia"/>
                <w:bCs/>
                <w:kern w:val="2"/>
                <w:lang w:eastAsia="zh-CN"/>
              </w:rPr>
              <w:t>*</w:t>
            </w:r>
            <w:r>
              <w:rPr>
                <w:rFonts w:ascii="宋体" w:eastAsia="宋体" w:hAnsi="宋体" w:cs="宋体" w:hint="eastAsia"/>
                <w:bCs/>
                <w:kern w:val="2"/>
                <w:lang w:eastAsia="zh-CN"/>
              </w:rPr>
              <w:t>120</w:t>
            </w:r>
            <w:r>
              <w:rPr>
                <w:rFonts w:ascii="宋体" w:eastAsia="宋体" w:hAnsi="宋体" w:cs="宋体" w:hint="eastAsia"/>
                <w:bCs/>
                <w:kern w:val="2"/>
                <w:sz w:val="21"/>
                <w:szCs w:val="21"/>
                <w:lang w:eastAsia="zh-CN"/>
              </w:rPr>
              <w:t>（mm）</w:t>
            </w: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19"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c>
          <w:tcPr>
            <w:tcW w:w="423" w:type="pct"/>
          </w:tcPr>
          <w:p>
            <w:pPr>
              <w:widowControl w:val="0"/>
              <w:numPr>
                <w:ilvl w:val="0"/>
                <w:numId w:val="0"/>
              </w:numPr>
              <w:autoSpaceDN w:val="0"/>
              <w:ind w:left="425" w:hanging="425" w:leftChars="0" w:firstLineChars="0"/>
              <w:jc w:val="left"/>
              <w:rPr>
                <w:rFonts w:ascii="宋体" w:eastAsia="宋体" w:hAnsi="宋体" w:cs="宋体" w:hint="eastAsia"/>
                <w:bCs/>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1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100"/>
              <w:gridCol w:w="1392"/>
              <w:gridCol w:w="1077"/>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82"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5"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1"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3481" w:type="dxa"/>
                  <w:vAlign w:val="center"/>
                </w:tcPr>
                <w:p>
                  <w:pPr>
                    <w:keepNext w:val="0"/>
                    <w:keepLines w:val="0"/>
                    <w:widowControl/>
                    <w:suppressLineNumbers w:val="0"/>
                    <w:jc w:val="both"/>
                    <w:textAlignment w:val="center"/>
                    <w:rPr>
                      <w:rFonts w:ascii="宋体" w:hAnsi="宋体" w:cs="宋体" w:hint="eastAsia"/>
                      <w:spacing w:val="-13"/>
                      <w:sz w:val="21"/>
                      <w:szCs w:val="21"/>
                      <w:lang w:eastAsia="zh-CN"/>
                    </w:rPr>
                  </w:pPr>
                  <w:r>
                    <w:rPr>
                      <w:rFonts w:ascii="宋体" w:hAnsi="宋体" w:cs="宋体" w:hint="eastAsia"/>
                      <w:color w:val="000000"/>
                      <w:sz w:val="21"/>
                      <w:szCs w:val="21"/>
                      <w:lang w:eastAsia="zh-CN" w:bidi="ar"/>
                    </w:rPr>
                    <w:t>血小板保存箱主机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压缩机</w:t>
                  </w:r>
                </w:p>
              </w:tc>
              <w:tc>
                <w:tcPr>
                  <w:tcW w:w="1184" w:type="dxa"/>
                  <w:vAlign w:val="center"/>
                </w:tcPr>
                <w:p>
                  <w:pPr>
                    <w:keepNext w:val="0"/>
                    <w:keepLines w:val="0"/>
                    <w:widowControl/>
                    <w:suppressLineNumbers w:val="0"/>
                    <w:jc w:val="left"/>
                    <w:textAlignment w:val="center"/>
                    <w:rPr>
                      <w:rFonts w:ascii="宋体" w:hAnsi="宋体" w:cs="宋体" w:hint="eastAsia"/>
                      <w:sz w:val="21"/>
                      <w:szCs w:val="21"/>
                      <w:lang w:eastAsia="zh-CN"/>
                    </w:rPr>
                  </w:pPr>
                  <w:r>
                    <w:rPr>
                      <w:rFonts w:ascii="宋体" w:hAnsi="宋体" w:cs="宋体" w:hint="eastAsia"/>
                      <w:color w:val="000000"/>
                      <w:sz w:val="21"/>
                      <w:szCs w:val="21"/>
                      <w:lang w:eastAsia="zh-CN" w:bidi="ar"/>
                    </w:rPr>
                    <w:t>台</w:t>
                  </w:r>
                </w:p>
              </w:tc>
              <w:tc>
                <w:tcPr>
                  <w:tcW w:w="731"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打印设备</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触摸屏</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加热器</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6.</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消毒灯</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7.</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电机</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8.</w:t>
                  </w:r>
                </w:p>
              </w:tc>
              <w:tc>
                <w:tcPr>
                  <w:tcW w:w="3481" w:type="dxa"/>
                  <w:vAlign w:val="center"/>
                </w:tcPr>
                <w:p>
                  <w:pPr>
                    <w:keepNext w:val="0"/>
                    <w:keepLines w:val="0"/>
                    <w:widowControl/>
                    <w:suppressLineNumbers w:val="0"/>
                    <w:jc w:val="both"/>
                    <w:textAlignment w:val="center"/>
                    <w:rPr>
                      <w:rFonts w:ascii="宋体" w:hAnsi="宋体" w:cs="宋体" w:hint="eastAsia"/>
                      <w:spacing w:val="-1"/>
                      <w:kern w:val="2"/>
                      <w:sz w:val="21"/>
                      <w:szCs w:val="21"/>
                      <w:lang w:eastAsia="zh-CN"/>
                    </w:rPr>
                  </w:pPr>
                  <w:r>
                    <w:rPr>
                      <w:rFonts w:ascii="宋体" w:hAnsi="宋体" w:cs="宋体" w:hint="eastAsia"/>
                      <w:color w:val="000000"/>
                      <w:sz w:val="21"/>
                      <w:szCs w:val="21"/>
                      <w:lang w:eastAsia="zh-CN" w:bidi="ar"/>
                    </w:rPr>
                    <w:t>振荡架</w:t>
                  </w:r>
                </w:p>
              </w:tc>
              <w:tc>
                <w:tcPr>
                  <w:tcW w:w="1184" w:type="dxa"/>
                  <w:vAlign w:val="center"/>
                </w:tcPr>
                <w:p>
                  <w:pPr>
                    <w:keepNext w:val="0"/>
                    <w:keepLines w:val="0"/>
                    <w:widowControl/>
                    <w:suppressLineNumbers w:val="0"/>
                    <w:jc w:val="left"/>
                    <w:textAlignment w:val="center"/>
                    <w:rPr>
                      <w:rFonts w:ascii="宋体" w:hAnsi="宋体" w:cs="宋体" w:hint="eastAsia"/>
                      <w:spacing w:val="6"/>
                      <w:sz w:val="21"/>
                      <w:szCs w:val="21"/>
                      <w:lang w:eastAsia="zh-CN"/>
                    </w:rPr>
                  </w:pPr>
                  <w:r>
                    <w:rPr>
                      <w:rFonts w:ascii="宋体" w:hAnsi="宋体" w:cs="宋体" w:hint="eastAsia"/>
                      <w:color w:val="000000"/>
                      <w:sz w:val="21"/>
                      <w:szCs w:val="21"/>
                      <w:lang w:eastAsia="zh-CN" w:bidi="ar"/>
                    </w:rPr>
                    <w:t>个</w:t>
                  </w:r>
                </w:p>
              </w:tc>
              <w:tc>
                <w:tcPr>
                  <w:tcW w:w="731"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pacing w:val="6"/>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50"/>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3</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全自动免疫印迹仪</w:t>
            </w: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1.仪器类型:台式机</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02"/>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2.数据存储:自动存储检测样本数据≥100000 个</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3.PC 连接:外置</w:t>
            </w:r>
            <w:r>
              <w:rPr>
                <w:rFonts w:ascii="宋体" w:eastAsia="宋体" w:hAnsi="宋体" w:cs="宋体" w:hint="eastAsia"/>
                <w:kern w:val="2"/>
                <w:sz w:val="21"/>
                <w:szCs w:val="21"/>
                <w:lang w:eastAsia="zh-CN"/>
              </w:rPr>
              <w:t>处理主机</w:t>
            </w:r>
            <w:r>
              <w:rPr>
                <w:rFonts w:ascii="宋体" w:eastAsia="宋体" w:hAnsi="宋体" w:cs="宋体" w:hint="eastAsia"/>
                <w:kern w:val="2"/>
                <w:sz w:val="21"/>
                <w:szCs w:val="21"/>
                <w:lang w:eastAsia="zh-CN"/>
              </w:rPr>
              <w:t>+显示</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+键盘+鼠标</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4.打印</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连接:支持</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5.医院LIS系统连接:支持，双向通信</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6.噪声水平:≤70dB</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6"/>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7.重量:≤</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5kg</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spacing w:line="380" w:lineRule="exact"/>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加样模块：</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1.样本位: ≥</w:t>
            </w: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0 个</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2.加样准确性:仪器加样量为 10μL 时，准确性应在±5%范围内；加样量为≥ 1000μL 时，准确性应在±2%范围内。</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3.加样重复性（CV）:加样量为 10μL 时，重复性 CV≤2%；加样量为 ≥1000μL 时，重复性 CV≤1%。</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4.条形码扫描:可支持</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5.液面检测:支持</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spacing w:line="380" w:lineRule="exact"/>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试剂分配模块：</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1.试剂通道数: ≥8（可自定义试剂种类）</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eastAsia="宋体" w:hint="eastAsia"/>
                <w:kern w:val="2"/>
                <w:sz w:val="21"/>
                <w:lang w:eastAsia="zh-CN"/>
              </w:rPr>
              <w:t>2.分配体积:</w:t>
            </w:r>
            <w:r>
              <w:rPr>
                <w:rFonts w:eastAsia="宋体" w:hint="eastAsia"/>
                <w:kern w:val="2"/>
                <w:sz w:val="21"/>
                <w:lang w:eastAsia="zh-CN"/>
              </w:rPr>
              <w:t>至少</w:t>
            </w:r>
            <w:r>
              <w:rPr>
                <w:rFonts w:eastAsia="宋体" w:hint="eastAsia"/>
                <w:kern w:val="2"/>
                <w:sz w:val="21"/>
                <w:lang w:eastAsia="zh-CN"/>
              </w:rPr>
              <w:t>0.1-</w:t>
            </w:r>
            <w:r>
              <w:rPr>
                <w:rFonts w:eastAsia="宋体" w:hint="eastAsia"/>
                <w:kern w:val="2"/>
                <w:sz w:val="21"/>
                <w:lang w:eastAsia="zh-CN"/>
              </w:rPr>
              <w:t>1</w:t>
            </w:r>
            <w:r>
              <w:rPr>
                <w:rFonts w:eastAsia="宋体" w:hint="eastAsia"/>
                <w:kern w:val="2"/>
                <w:sz w:val="21"/>
                <w:lang w:eastAsia="zh-CN"/>
              </w:rPr>
              <w:t>mL，最小增量≤ 0.1mL</w:t>
            </w:r>
          </w:p>
        </w:tc>
        <w:tc>
          <w:tcPr>
            <w:tcW w:w="419" w:type="pct"/>
          </w:tcPr>
          <w:p>
            <w:pPr>
              <w:widowControl w:val="0"/>
              <w:spacing w:line="380" w:lineRule="exact"/>
              <w:jc w:val="left"/>
              <w:rPr>
                <w:rFonts w:eastAsia="宋体" w:hint="eastAsia"/>
                <w:kern w:val="2"/>
                <w:sz w:val="21"/>
                <w:lang w:eastAsia="zh-CN"/>
              </w:rPr>
            </w:pPr>
          </w:p>
        </w:tc>
        <w:tc>
          <w:tcPr>
            <w:tcW w:w="419" w:type="pct"/>
          </w:tcPr>
          <w:p>
            <w:pPr>
              <w:widowControl w:val="0"/>
              <w:spacing w:line="380" w:lineRule="exact"/>
              <w:jc w:val="left"/>
              <w:rPr>
                <w:rFonts w:eastAsia="宋体" w:hint="eastAsia"/>
                <w:kern w:val="2"/>
                <w:sz w:val="21"/>
                <w:lang w:eastAsia="zh-CN"/>
              </w:rPr>
            </w:pPr>
          </w:p>
        </w:tc>
        <w:tc>
          <w:tcPr>
            <w:tcW w:w="423" w:type="pct"/>
          </w:tcPr>
          <w:p>
            <w:pPr>
              <w:widowControl w:val="0"/>
              <w:spacing w:line="380" w:lineRule="exact"/>
              <w:jc w:val="left"/>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3.分配准确性:试剂分配 1000μL 时，准确性应在±5%范围内。</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4.分配重复性（CV）：试剂分配 1000μL 时，重复性 CV 应≤5%。</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5.吸废液通道数: ≥2</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6.携带污染率：携带污染率应不大于 0.5%。</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spacing w:line="380" w:lineRule="exact"/>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摇床孵育模块：</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1.温育盘：塑料，一次性使用</w:t>
            </w:r>
            <w:r>
              <w:rPr>
                <w:rFonts w:eastAsia="宋体" w:hint="eastAsia"/>
                <w:kern w:val="2"/>
                <w:sz w:val="21"/>
                <w:lang w:eastAsia="zh-CN"/>
              </w:rPr>
              <w:t>或重复使用</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eastAsia="宋体" w:hint="eastAsia"/>
                <w:kern w:val="2"/>
                <w:sz w:val="21"/>
                <w:lang w:eastAsia="zh-CN"/>
              </w:rPr>
            </w:pPr>
            <w:r>
              <w:rPr>
                <w:rFonts w:eastAsia="宋体" w:hint="eastAsia"/>
                <w:kern w:val="2"/>
                <w:sz w:val="21"/>
                <w:lang w:eastAsia="zh-CN"/>
              </w:rPr>
              <w:t>2.膜条槽：一次测试可使用≥</w:t>
            </w:r>
            <w:r>
              <w:rPr>
                <w:rFonts w:eastAsia="宋体" w:hint="eastAsia"/>
                <w:kern w:val="2"/>
                <w:sz w:val="21"/>
                <w:lang w:eastAsia="zh-CN"/>
              </w:rPr>
              <w:t>1</w:t>
            </w:r>
            <w:r>
              <w:rPr>
                <w:rFonts w:eastAsia="宋体" w:hint="eastAsia"/>
                <w:kern w:val="2"/>
                <w:sz w:val="21"/>
                <w:lang w:eastAsia="zh-CN"/>
              </w:rPr>
              <w:t>孵育盘，单个孵育盘可以容纳≥ 25 个膜条</w:t>
            </w:r>
          </w:p>
        </w:tc>
        <w:tc>
          <w:tcPr>
            <w:tcW w:w="419" w:type="pct"/>
          </w:tcPr>
          <w:p>
            <w:pPr>
              <w:widowControl w:val="0"/>
              <w:jc w:val="both"/>
              <w:rPr>
                <w:rFonts w:eastAsia="宋体" w:hint="eastAsia"/>
                <w:kern w:val="2"/>
                <w:sz w:val="21"/>
                <w:lang w:eastAsia="zh-CN"/>
              </w:rPr>
            </w:pPr>
          </w:p>
        </w:tc>
        <w:tc>
          <w:tcPr>
            <w:tcW w:w="419" w:type="pct"/>
          </w:tcPr>
          <w:p>
            <w:pPr>
              <w:widowControl w:val="0"/>
              <w:jc w:val="both"/>
              <w:rPr>
                <w:rFonts w:eastAsia="宋体" w:hint="eastAsia"/>
                <w:kern w:val="2"/>
                <w:sz w:val="21"/>
                <w:lang w:eastAsia="zh-CN"/>
              </w:rPr>
            </w:pPr>
          </w:p>
        </w:tc>
        <w:tc>
          <w:tcPr>
            <w:tcW w:w="423" w:type="pct"/>
          </w:tcPr>
          <w:p>
            <w:pPr>
              <w:widowControl w:val="0"/>
              <w:jc w:val="both"/>
              <w:rPr>
                <w:rFonts w:eastAsia="宋体" w:hint="eastAsia"/>
                <w:kern w:val="2"/>
                <w:sz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3.摇床速度：高、中、低三档可调</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4.反应区温度控制准 确性和波动度：温度准确性应在设定值的±1.0℃内，波动度不超过 1.0℃。</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b/>
                <w:bCs/>
                <w:kern w:val="2"/>
                <w:sz w:val="21"/>
                <w:szCs w:val="21"/>
                <w:lang w:eastAsia="zh-CN"/>
              </w:rPr>
              <w:t>判读模块：</w:t>
            </w: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1.操作原理：摄像头对膜条进行拍照</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2.分辨率：≥490dpi</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3.摄像光源：LED 光源，无需暗室</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4.灰度值校准：支持</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5.摄像头连接：USB3.0</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spacing w:line="380" w:lineRule="exact"/>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6.判读结果的准确度 和精密度：与目测判读的定性结果的总符合率≥95%； 各个条带判读结果的变异系数均≤5%。</w:t>
            </w: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19" w:type="pct"/>
          </w:tcPr>
          <w:p>
            <w:pPr>
              <w:widowControl w:val="0"/>
              <w:spacing w:line="380" w:lineRule="exact"/>
              <w:jc w:val="left"/>
              <w:rPr>
                <w:rFonts w:ascii="宋体" w:eastAsia="宋体" w:hAnsi="宋体" w:cs="宋体" w:hint="eastAsia"/>
                <w:kern w:val="2"/>
                <w:sz w:val="21"/>
                <w:szCs w:val="21"/>
                <w:lang w:eastAsia="zh-CN"/>
              </w:rPr>
            </w:pPr>
          </w:p>
        </w:tc>
        <w:tc>
          <w:tcPr>
            <w:tcW w:w="423" w:type="pct"/>
          </w:tcPr>
          <w:p>
            <w:pPr>
              <w:widowControl w:val="0"/>
              <w:spacing w:line="380" w:lineRule="exact"/>
              <w:jc w:val="left"/>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19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7"/>
              <w:gridCol w:w="1395"/>
              <w:gridCol w:w="107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全自动免疫印迹仪</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处理主机</w:t>
                  </w:r>
                  <w:r>
                    <w:rPr>
                      <w:rFonts w:ascii="宋体" w:hAnsi="宋体" w:cs="宋体" w:hint="eastAsia"/>
                      <w:kern w:val="2"/>
                      <w:sz w:val="21"/>
                      <w:szCs w:val="21"/>
                      <w:lang w:eastAsia="zh-CN"/>
                    </w:rPr>
                    <w:t>（</w:t>
                  </w:r>
                  <w:r>
                    <w:rPr>
                      <w:rFonts w:ascii="宋体" w:hAnsi="宋体" w:cs="宋体" w:hint="eastAsia"/>
                      <w:kern w:val="2"/>
                      <w:sz w:val="21"/>
                      <w:szCs w:val="21"/>
                      <w:lang w:eastAsia="zh-CN"/>
                    </w:rPr>
                    <w:t>带</w:t>
                  </w:r>
                  <w:r>
                    <w:rPr>
                      <w:rFonts w:ascii="宋体" w:hAnsi="宋体" w:cs="宋体" w:hint="eastAsia"/>
                      <w:kern w:val="2"/>
                      <w:sz w:val="21"/>
                      <w:szCs w:val="21"/>
                      <w:lang w:eastAsia="zh-CN"/>
                    </w:rPr>
                    <w:t>显示</w:t>
                  </w:r>
                  <w:r>
                    <w:rPr>
                      <w:rFonts w:ascii="宋体" w:hAnsi="宋体" w:cs="宋体" w:hint="eastAsia"/>
                      <w:kern w:val="2"/>
                      <w:sz w:val="21"/>
                      <w:szCs w:val="21"/>
                      <w:lang w:eastAsia="zh-CN"/>
                    </w:rPr>
                    <w:t>设备</w:t>
                  </w:r>
                  <w:r>
                    <w:rPr>
                      <w:rFonts w:ascii="宋体" w:hAnsi="宋体" w:cs="宋体" w:hint="eastAsia"/>
                      <w:kern w:val="2"/>
                      <w:sz w:val="21"/>
                      <w:szCs w:val="21"/>
                      <w:lang w:eastAsia="zh-CN"/>
                    </w:rPr>
                    <w:t>）</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打印</w:t>
                  </w:r>
                  <w:r>
                    <w:rPr>
                      <w:rFonts w:ascii="宋体" w:hAnsi="宋体" w:cs="宋体" w:hint="eastAsia"/>
                      <w:kern w:val="2"/>
                      <w:sz w:val="21"/>
                      <w:szCs w:val="21"/>
                      <w:lang w:eastAsia="zh-CN"/>
                    </w:rPr>
                    <w:t>设备</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信息化数据I/O接口(含接入医院信息化系统双向通讯接口费)</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4</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小型化学发光仪</w:t>
            </w: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w:t>
            </w:r>
            <w:r>
              <w:rPr>
                <w:rFonts w:ascii="宋体" w:eastAsia="宋体" w:hAnsi="宋体" w:cs="宋体" w:hint="eastAsia"/>
                <w:kern w:val="2"/>
                <w:sz w:val="21"/>
                <w:szCs w:val="21"/>
                <w:lang w:eastAsia="zh-CN"/>
              </w:rPr>
              <w:t>可开展项目需包括：高敏肌钙蛋白T、N末端心房利钠肽、可溶性生长刺激表达基因2蛋白、重症感染(PCT/IL6)、新血栓六项、肿瘤标志物、甲状腺功能五项、性激素、胃功能三项、细胞因子六项、胰岛素样生长因子I、脑损伤S100、AMH等项目。</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2.</w:t>
            </w:r>
            <w:r>
              <w:rPr>
                <w:rFonts w:ascii="宋体" w:eastAsia="宋体" w:hAnsi="宋体" w:cs="宋体" w:hint="eastAsia"/>
                <w:kern w:val="2"/>
                <w:sz w:val="21"/>
                <w:szCs w:val="21"/>
                <w:lang w:eastAsia="zh-CN"/>
              </w:rPr>
              <w:t>开展项目均可实现全血样本的原管检测；仪器加装红细胞压积检测模块。</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3.</w:t>
            </w:r>
            <w:r>
              <w:rPr>
                <w:rFonts w:ascii="宋体" w:eastAsia="宋体" w:hAnsi="宋体" w:cs="宋体" w:hint="eastAsia"/>
                <w:kern w:val="2"/>
                <w:sz w:val="21"/>
                <w:szCs w:val="21"/>
                <w:lang w:eastAsia="zh-CN"/>
              </w:rPr>
              <w:t>支持检测血清、血浆、全血、末梢血等样本类型。</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4.</w:t>
            </w:r>
            <w:r>
              <w:rPr>
                <w:rFonts w:ascii="宋体" w:eastAsia="宋体" w:hAnsi="宋体" w:cs="宋体" w:hint="eastAsia"/>
                <w:kern w:val="2"/>
                <w:sz w:val="21"/>
                <w:szCs w:val="21"/>
                <w:lang w:eastAsia="zh-CN"/>
              </w:rPr>
              <w:t>首个测试出结果时间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13分钟，其后</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每</w:t>
            </w: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秒出下一个检测结果，仪器检测速度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144测试/小时。</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5.</w:t>
            </w:r>
            <w:r>
              <w:rPr>
                <w:rFonts w:ascii="宋体" w:eastAsia="宋体" w:hAnsi="宋体" w:cs="宋体" w:hint="eastAsia"/>
                <w:kern w:val="2"/>
                <w:sz w:val="21"/>
                <w:szCs w:val="21"/>
                <w:lang w:eastAsia="zh-CN"/>
              </w:rPr>
              <w:t>采用吖啶酯直接化学发光法，精密度≤3%，灵敏度可达0.</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pg/mL。</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20个样本位，均支持急诊模式，样本随来随测。</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7.</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8个试剂位，支持在机冷藏功能。</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8.</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个独立在机反应杯；托盘式装载、更换便捷，检测过程中随时添加。</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9.</w:t>
            </w:r>
            <w:r>
              <w:rPr>
                <w:rFonts w:ascii="宋体" w:eastAsia="宋体" w:hAnsi="宋体" w:cs="宋体" w:hint="eastAsia"/>
                <w:kern w:val="2"/>
                <w:sz w:val="21"/>
                <w:szCs w:val="21"/>
                <w:lang w:eastAsia="zh-CN"/>
              </w:rPr>
              <w:t>全自动检测，无需手动加样。</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10.</w:t>
            </w:r>
            <w:r>
              <w:rPr>
                <w:rFonts w:ascii="宋体" w:eastAsia="宋体" w:hAnsi="宋体" w:cs="宋体" w:hint="eastAsia"/>
                <w:kern w:val="2"/>
                <w:sz w:val="21"/>
                <w:szCs w:val="21"/>
                <w:lang w:eastAsia="zh-CN"/>
              </w:rPr>
              <w:t>支持样本原始管直接上机，包括多种规格采血管、末梢血锥形管、生化杯、定标管等。</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11.</w:t>
            </w:r>
            <w:r>
              <w:rPr>
                <w:rFonts w:ascii="宋体" w:eastAsia="宋体" w:hAnsi="宋体" w:cs="宋体" w:hint="eastAsia"/>
                <w:kern w:val="2"/>
                <w:sz w:val="21"/>
                <w:szCs w:val="21"/>
                <w:lang w:eastAsia="zh-CN"/>
              </w:rPr>
              <w:t>试剂开封可稳定保存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30天，未开封保质期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一年。</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12.</w:t>
            </w:r>
            <w:r>
              <w:rPr>
                <w:rFonts w:ascii="宋体" w:eastAsia="宋体" w:hAnsi="宋体" w:cs="宋体" w:hint="eastAsia"/>
                <w:kern w:val="2"/>
                <w:sz w:val="21"/>
                <w:szCs w:val="21"/>
                <w:lang w:eastAsia="zh-CN"/>
              </w:rPr>
              <w:t>加样针携带污染率≤10</w:t>
            </w:r>
            <w:r>
              <w:rPr>
                <w:rFonts w:ascii="宋体" w:eastAsia="宋体" w:hAnsi="宋体" w:cs="宋体" w:hint="eastAsia"/>
                <w:kern w:val="2"/>
                <w:sz w:val="21"/>
                <w:szCs w:val="21"/>
                <w:vertAlign w:val="superscript"/>
                <w:lang w:eastAsia="zh-CN"/>
              </w:rPr>
              <w:t>-7</w:t>
            </w:r>
            <w:r>
              <w:rPr>
                <w:rFonts w:ascii="宋体" w:eastAsia="宋体" w:hAnsi="宋体" w:cs="宋体" w:hint="eastAsia"/>
                <w:kern w:val="2"/>
                <w:sz w:val="21"/>
                <w:szCs w:val="21"/>
                <w:lang w:eastAsia="zh-CN"/>
              </w:rPr>
              <w:t>，样本针加样精密度≤</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%（50ul），加样量范围</w:t>
            </w:r>
            <w:r>
              <w:rPr>
                <w:rFonts w:ascii="宋体" w:eastAsia="宋体" w:hAnsi="宋体" w:cs="宋体" w:hint="eastAsia"/>
                <w:kern w:val="2"/>
                <w:lang w:eastAsia="zh-CN"/>
              </w:rPr>
              <w:t>至少覆盖</w:t>
            </w:r>
            <w:r>
              <w:rPr>
                <w:rFonts w:ascii="宋体" w:eastAsia="宋体" w:hAnsi="宋体" w:cs="宋体" w:hint="eastAsia"/>
                <w:kern w:val="2"/>
                <w:sz w:val="21"/>
                <w:szCs w:val="21"/>
                <w:lang w:eastAsia="zh-CN"/>
              </w:rPr>
              <w:t>5-150ul。</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sz w:val="21"/>
                <w:szCs w:val="21"/>
                <w:lang w:val="en-AU" w:eastAsia="zh-CN"/>
              </w:rPr>
              <w:t>13.</w:t>
            </w:r>
            <w:r>
              <w:rPr>
                <w:rFonts w:ascii="宋体" w:eastAsia="宋体" w:hAnsi="宋体" w:cs="宋体" w:hint="eastAsia"/>
                <w:kern w:val="2"/>
                <w:sz w:val="21"/>
                <w:szCs w:val="21"/>
                <w:lang w:eastAsia="zh-CN"/>
              </w:rPr>
              <w:t>配套软件支持中、英文，支持LIS系统双向数据通信。</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sz w:val="21"/>
                <w:szCs w:val="21"/>
                <w:lang w:val="en-AU"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7"/>
              <w:gridCol w:w="4096"/>
              <w:gridCol w:w="1395"/>
              <w:gridCol w:w="107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7"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全自动化学发光测定仪</w:t>
                  </w:r>
                </w:p>
              </w:tc>
              <w:tc>
                <w:tcPr>
                  <w:tcW w:w="947"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电源线</w:t>
                  </w:r>
                </w:p>
              </w:tc>
              <w:tc>
                <w:tcPr>
                  <w:tcW w:w="947"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标准附件</w:t>
                  </w:r>
                </w:p>
              </w:tc>
              <w:tc>
                <w:tcPr>
                  <w:tcW w:w="947"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套</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出厂检验报告</w:t>
                  </w:r>
                </w:p>
              </w:tc>
              <w:tc>
                <w:tcPr>
                  <w:tcW w:w="947"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操作手册</w:t>
                  </w:r>
                </w:p>
              </w:tc>
              <w:tc>
                <w:tcPr>
                  <w:tcW w:w="947"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spacing w:val="-9"/>
                      <w:sz w:val="21"/>
                      <w:szCs w:val="21"/>
                      <w:lang w:eastAsia="zh-CN"/>
                    </w:rPr>
                  </w:pPr>
                  <w:r>
                    <w:rPr>
                      <w:rFonts w:ascii="宋体" w:hAnsi="宋体" w:cs="宋体" w:hint="eastAsia"/>
                      <w:spacing w:val="-9"/>
                      <w:sz w:val="21"/>
                      <w:szCs w:val="21"/>
                      <w:lang w:eastAsia="zh-CN"/>
                    </w:rPr>
                    <w:t>6.</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信息化数据I/O接口(含接入医院信息化系统双向通讯接口费)</w:t>
                  </w:r>
                </w:p>
              </w:tc>
              <w:tc>
                <w:tcPr>
                  <w:tcW w:w="947" w:type="pct"/>
                  <w:shd w:val="clear" w:color="auto" w:fill="auto"/>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套</w:t>
                  </w:r>
                </w:p>
              </w:tc>
              <w:tc>
                <w:tcPr>
                  <w:tcW w:w="732" w:type="pct"/>
                  <w:shd w:val="clear" w:color="auto" w:fill="auto"/>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bl>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294"/>
          <w:jc w:val="center"/>
        </w:trPr>
        <w:tc>
          <w:tcPr>
            <w:tcW w:w="250" w:type="pct"/>
            <w:vMerge w:val="restart"/>
          </w:tcPr>
          <w:p>
            <w:pPr>
              <w:widowControl w:val="0"/>
              <w:jc w:val="center"/>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5</w:t>
            </w:r>
          </w:p>
        </w:tc>
        <w:tc>
          <w:tcPr>
            <w:tcW w:w="302" w:type="pct"/>
            <w:vMerge w:val="restart"/>
          </w:tcPr>
          <w:p>
            <w:pPr>
              <w:widowControl w:val="0"/>
              <w:jc w:val="both"/>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超低温冰箱</w:t>
            </w: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样式：立式；</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2.内置</w:t>
            </w:r>
            <w:r>
              <w:rPr>
                <w:rFonts w:ascii="宋体" w:eastAsia="宋体" w:hAnsi="宋体" w:cs="宋体" w:hint="eastAsia"/>
                <w:kern w:val="2"/>
                <w:sz w:val="21"/>
                <w:szCs w:val="21"/>
                <w:lang w:eastAsia="zh-CN"/>
              </w:rPr>
              <w:t>2个压缩机：</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保温层≥130mm</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标配</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两个膨胀罐，单膨胀罐容积＞7L，环境温度高时仍能保证系统正常启动；</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容积：≥</w:t>
            </w:r>
            <w:r>
              <w:rPr>
                <w:rFonts w:ascii="宋体" w:eastAsia="宋体" w:hAnsi="宋体" w:cs="宋体" w:hint="eastAsia"/>
                <w:kern w:val="2"/>
                <w:sz w:val="21"/>
                <w:szCs w:val="21"/>
                <w:lang w:eastAsia="zh-CN"/>
              </w:rPr>
              <w:t>800</w:t>
            </w:r>
            <w:r>
              <w:rPr>
                <w:rFonts w:ascii="宋体" w:eastAsia="宋体" w:hAnsi="宋体" w:cs="宋体" w:hint="eastAsia"/>
                <w:kern w:val="2"/>
                <w:sz w:val="21"/>
                <w:szCs w:val="21"/>
                <w:lang w:eastAsia="zh-CN"/>
              </w:rPr>
              <w:t>升</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温度范围：-40~-86℃</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外部尺寸（mm）：≥</w:t>
            </w:r>
            <w:r>
              <w:rPr>
                <w:rFonts w:eastAsia="宋体" w:hint="eastAsia"/>
                <w:kern w:val="2"/>
                <w:sz w:val="21"/>
                <w:lang w:eastAsia="zh-CN"/>
              </w:rPr>
              <w:t>1</w:t>
            </w:r>
            <w:r>
              <w:rPr>
                <w:rFonts w:eastAsia="宋体" w:hint="eastAsia"/>
                <w:kern w:val="2"/>
                <w:sz w:val="21"/>
                <w:lang w:eastAsia="zh-CN"/>
              </w:rPr>
              <w:t>000</w:t>
            </w:r>
            <w:r>
              <w:rPr>
                <w:rFonts w:eastAsia="宋体" w:hint="eastAsia"/>
                <w:kern w:val="2"/>
                <w:sz w:val="21"/>
                <w:lang w:eastAsia="zh-CN"/>
              </w:rPr>
              <w:t>*9</w:t>
            </w:r>
            <w:r>
              <w:rPr>
                <w:rFonts w:eastAsia="宋体" w:hint="eastAsia"/>
                <w:kern w:val="2"/>
                <w:sz w:val="21"/>
                <w:lang w:eastAsia="zh-CN"/>
              </w:rPr>
              <w:t>00</w:t>
            </w:r>
            <w:r>
              <w:rPr>
                <w:rFonts w:eastAsia="宋体" w:hint="eastAsia"/>
                <w:kern w:val="2"/>
                <w:sz w:val="21"/>
                <w:lang w:eastAsia="zh-CN"/>
              </w:rPr>
              <w:t>*1</w:t>
            </w:r>
            <w:r>
              <w:rPr>
                <w:rFonts w:eastAsia="宋体" w:hint="eastAsia"/>
                <w:kern w:val="2"/>
                <w:sz w:val="21"/>
                <w:lang w:eastAsia="zh-CN"/>
              </w:rPr>
              <w:t>700</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kern w:val="2"/>
                <w:sz w:val="21"/>
                <w:szCs w:val="21"/>
                <w:lang w:eastAsia="zh-CN"/>
              </w:rPr>
              <w:t>内部尺寸（mm）</w:t>
            </w:r>
            <w:r>
              <w:rPr>
                <w:rFonts w:ascii="宋体" w:eastAsia="宋体" w:hAnsi="宋体" w:cs="宋体" w:hint="eastAsia"/>
                <w:kern w:val="2"/>
                <w:sz w:val="21"/>
                <w:szCs w:val="21"/>
                <w:lang w:eastAsia="zh-CN"/>
              </w:rPr>
              <w:t>：</w:t>
            </w:r>
            <w:r>
              <w:rPr>
                <w:rFonts w:eastAsia="宋体" w:hint="eastAsia"/>
                <w:kern w:val="2"/>
                <w:sz w:val="21"/>
                <w:lang w:eastAsia="zh-CN"/>
              </w:rPr>
              <w:t>≥</w:t>
            </w:r>
            <w:r>
              <w:rPr>
                <w:rFonts w:eastAsia="宋体" w:hint="eastAsia"/>
                <w:kern w:val="2"/>
                <w:sz w:val="21"/>
                <w:lang w:eastAsia="zh-CN"/>
              </w:rPr>
              <w:t>800</w:t>
            </w:r>
            <w:r>
              <w:rPr>
                <w:rFonts w:eastAsia="宋体" w:hint="eastAsia"/>
                <w:kern w:val="2"/>
                <w:sz w:val="21"/>
                <w:lang w:eastAsia="zh-CN"/>
              </w:rPr>
              <w:t>*</w:t>
            </w:r>
            <w:r>
              <w:rPr>
                <w:rFonts w:eastAsia="宋体" w:hint="eastAsia"/>
                <w:kern w:val="2"/>
                <w:sz w:val="21"/>
                <w:lang w:eastAsia="zh-CN"/>
              </w:rPr>
              <w:t>700</w:t>
            </w:r>
            <w:r>
              <w:rPr>
                <w:rFonts w:eastAsia="宋体" w:hint="eastAsia"/>
                <w:kern w:val="2"/>
                <w:sz w:val="21"/>
                <w:lang w:eastAsia="zh-CN"/>
              </w:rPr>
              <w:t>*1</w:t>
            </w:r>
            <w:r>
              <w:rPr>
                <w:rFonts w:eastAsia="宋体" w:hint="eastAsia"/>
                <w:kern w:val="2"/>
                <w:sz w:val="21"/>
                <w:lang w:eastAsia="zh-CN"/>
              </w:rPr>
              <w:t>000</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12"/>
                <w:numId w:val="0"/>
              </w:numPr>
              <w:spacing w:line="24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内门：2个可拆卸独立发泡内门，保温层厚度≥3</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mm</w:t>
            </w:r>
          </w:p>
        </w:tc>
        <w:tc>
          <w:tcPr>
            <w:tcW w:w="419" w:type="pct"/>
          </w:tcPr>
          <w:p>
            <w:pPr>
              <w:widowControl w:val="0"/>
              <w:numPr>
                <w:ilvl w:val="12"/>
                <w:numId w:val="0"/>
              </w:numPr>
              <w:spacing w:line="24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12"/>
                <w:numId w:val="0"/>
              </w:numPr>
              <w:spacing w:line="24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12"/>
                <w:numId w:val="0"/>
              </w:numPr>
              <w:spacing w:line="24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10.具备</w:t>
            </w:r>
            <w:r>
              <w:rPr>
                <w:rFonts w:ascii="宋体" w:eastAsia="宋体" w:hAnsi="宋体" w:cs="宋体" w:hint="eastAsia"/>
                <w:kern w:val="2"/>
                <w:sz w:val="21"/>
                <w:szCs w:val="21"/>
                <w:lang w:eastAsia="zh-CN"/>
              </w:rPr>
              <w:t>制冷系统：双独立碳氢变频制冷系统，单一系统均可独立制冷至-80℃，</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r>
              <w:rPr>
                <w:rFonts w:ascii="宋体" w:eastAsia="宋体" w:hAnsi="宋体" w:cs="宋体" w:hint="eastAsia"/>
                <w:kern w:val="2"/>
                <w:sz w:val="21"/>
                <w:szCs w:val="21"/>
                <w:lang w:eastAsia="zh-CN"/>
              </w:rPr>
              <w:t>样本量：2英寸冻存盒(10*10)≥</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00个,2ml冻存管≥</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0000个；</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w:t>
            </w:r>
            <w:r>
              <w:rPr>
                <w:rFonts w:ascii="宋体" w:eastAsia="宋体" w:hAnsi="宋体" w:cs="宋体" w:hint="eastAsia"/>
                <w:kern w:val="2"/>
                <w:sz w:val="21"/>
                <w:szCs w:val="21"/>
                <w:lang w:eastAsia="zh-CN"/>
              </w:rPr>
              <w:t>微电脑控制</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液晶显示，,箱内温度-40℃~-86℃可调，超温报警，断电记忆，显示精度0.1℃；</w:t>
            </w: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19"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c>
          <w:tcPr>
            <w:tcW w:w="423" w:type="pct"/>
          </w:tcPr>
          <w:p>
            <w:pPr>
              <w:widowControl w:val="0"/>
              <w:numPr>
                <w:ilvl w:val="0"/>
                <w:numId w:val="0"/>
              </w:numPr>
              <w:spacing w:line="360" w:lineRule="auto"/>
              <w:ind w:left="0" w:firstLine="0" w:leftChars="0" w:firstLineChars="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w:t>
            </w:r>
            <w:r>
              <w:rPr>
                <w:rFonts w:ascii="宋体" w:eastAsia="宋体" w:hAnsi="宋体" w:cs="宋体" w:hint="eastAsia"/>
                <w:kern w:val="2"/>
                <w:sz w:val="21"/>
                <w:szCs w:val="21"/>
                <w:lang w:eastAsia="zh-CN"/>
              </w:rPr>
              <w:t>显示</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9</w:t>
            </w:r>
            <w:r>
              <w:rPr>
                <w:rFonts w:ascii="宋体" w:eastAsia="宋体" w:hAnsi="宋体" w:cs="宋体" w:hint="eastAsia"/>
                <w:kern w:val="2"/>
                <w:sz w:val="21"/>
                <w:szCs w:val="21"/>
                <w:lang w:eastAsia="zh-CN"/>
              </w:rPr>
              <w:t>寸安卓系统显示</w:t>
            </w:r>
            <w:r>
              <w:rPr>
                <w:rFonts w:ascii="宋体" w:eastAsia="宋体" w:hAnsi="宋体" w:cs="宋体" w:hint="eastAsia"/>
                <w:kern w:val="2"/>
                <w:sz w:val="21"/>
                <w:szCs w:val="21"/>
                <w:lang w:eastAsia="zh-CN"/>
              </w:rPr>
              <w:t>设备</w:t>
            </w:r>
            <w:r>
              <w:rPr>
                <w:rFonts w:ascii="宋体" w:eastAsia="宋体" w:hAnsi="宋体" w:cs="宋体" w:hint="eastAsia"/>
                <w:kern w:val="2"/>
                <w:sz w:val="21"/>
                <w:szCs w:val="21"/>
                <w:lang w:eastAsia="zh-CN"/>
              </w:rPr>
              <w:t>，可查询数据及查看运行曲线；显示压机运转、风机运转、设定温度、当前电压、环境温度、当前时间等</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w:t>
            </w:r>
            <w:r>
              <w:rPr>
                <w:rFonts w:ascii="宋体" w:eastAsia="宋体" w:hAnsi="宋体" w:cs="宋体" w:hint="eastAsia"/>
                <w:kern w:val="2"/>
                <w:sz w:val="21"/>
                <w:szCs w:val="21"/>
                <w:lang w:eastAsia="zh-CN"/>
              </w:rPr>
              <w:t>设定温度</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在-40～-86℃范围调节，箱内温度均匀度小于2℃；</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w:t>
            </w:r>
            <w:r>
              <w:rPr>
                <w:rFonts w:ascii="宋体" w:eastAsia="宋体" w:hAnsi="宋体" w:cs="宋体" w:hint="eastAsia"/>
                <w:kern w:val="2"/>
                <w:sz w:val="21"/>
                <w:szCs w:val="21"/>
                <w:lang w:eastAsia="zh-CN"/>
              </w:rPr>
              <w:t>多种故障报警：高温、低温、电压超标、环境温度过高、传感器故障、断电、冷凝器脏、开门时间长、电池电量低等报警；</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w:t>
            </w:r>
            <w:r>
              <w:rPr>
                <w:rFonts w:ascii="宋体" w:eastAsia="宋体" w:hAnsi="宋体" w:cs="宋体" w:hint="eastAsia"/>
                <w:kern w:val="2"/>
                <w:sz w:val="21"/>
                <w:szCs w:val="21"/>
                <w:lang w:eastAsia="zh-CN"/>
              </w:rPr>
              <w:t>两种报警方式</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声音蜂鸣报警、报警图标闪烁报警；</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17.</w:t>
            </w:r>
            <w:r>
              <w:rPr>
                <w:rFonts w:ascii="宋体" w:eastAsia="宋体" w:hAnsi="宋体" w:cs="宋体" w:hint="eastAsia"/>
                <w:kern w:val="2"/>
                <w:sz w:val="21"/>
                <w:szCs w:val="21"/>
                <w:lang w:eastAsia="zh-CN"/>
              </w:rPr>
              <w:t>多种保护功能：开机延时保护可设定时间、密码保护、断电间隔保护、故障模式运行保护等；</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18.</w:t>
            </w:r>
            <w:r>
              <w:rPr>
                <w:rFonts w:ascii="宋体" w:eastAsia="宋体" w:hAnsi="宋体" w:cs="宋体" w:hint="eastAsia"/>
                <w:kern w:val="2"/>
                <w:sz w:val="21"/>
                <w:szCs w:val="21"/>
                <w:lang w:eastAsia="zh-CN"/>
              </w:rPr>
              <w:t>远程报警功能：可连接报警器到其他房间实现报警功能；</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w:t>
            </w:r>
            <w:r>
              <w:rPr>
                <w:rFonts w:ascii="宋体" w:eastAsia="宋体" w:hAnsi="宋体" w:cs="宋体" w:hint="eastAsia"/>
                <w:kern w:val="2"/>
                <w:sz w:val="21"/>
                <w:szCs w:val="21"/>
                <w:lang w:eastAsia="zh-CN"/>
              </w:rPr>
              <w:t>配备重型脚轮</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移动轻松方便，配有止动螺钉；</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w:t>
            </w:r>
            <w:r>
              <w:rPr>
                <w:rFonts w:ascii="宋体" w:eastAsia="宋体" w:hAnsi="宋体" w:cs="宋体" w:hint="eastAsia"/>
                <w:kern w:val="2"/>
                <w:sz w:val="21"/>
                <w:szCs w:val="21"/>
                <w:lang w:eastAsia="zh-CN"/>
              </w:rPr>
              <w:t>内门把手：不锈钢压型，带橡胶护套；</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w:t>
            </w:r>
            <w:r>
              <w:rPr>
                <w:rFonts w:ascii="宋体" w:eastAsia="宋体" w:hAnsi="宋体" w:cs="宋体" w:hint="eastAsia"/>
                <w:kern w:val="2"/>
                <w:sz w:val="21"/>
                <w:szCs w:val="21"/>
                <w:lang w:eastAsia="zh-CN"/>
              </w:rPr>
              <w:t>冷凝风机：冷凝风机两个，可根据环境温度实现智能开停有效节能；</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w:t>
            </w:r>
            <w:r>
              <w:rPr>
                <w:rFonts w:ascii="宋体" w:eastAsia="宋体" w:hAnsi="宋体" w:cs="宋体" w:hint="eastAsia"/>
                <w:kern w:val="2"/>
                <w:sz w:val="21"/>
                <w:szCs w:val="21"/>
                <w:lang w:eastAsia="zh-CN"/>
              </w:rPr>
              <w:t>超静音运行：整机运行噪音低于52dB；</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23.</w:t>
            </w:r>
            <w:r>
              <w:rPr>
                <w:rFonts w:ascii="宋体" w:eastAsia="宋体" w:hAnsi="宋体" w:cs="宋体" w:hint="eastAsia"/>
                <w:kern w:val="2"/>
                <w:sz w:val="21"/>
                <w:szCs w:val="21"/>
                <w:lang w:eastAsia="zh-CN"/>
              </w:rPr>
              <w:t>内门：内门具有双气囊密封条，单独密封。可独立分别存取物品，以减小箱内温度波动，并有效保证物品安全保存；</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24.</w:t>
            </w:r>
            <w:r>
              <w:rPr>
                <w:rFonts w:ascii="宋体" w:eastAsia="宋体" w:hAnsi="宋体" w:cs="宋体" w:hint="eastAsia"/>
                <w:kern w:val="2"/>
                <w:sz w:val="21"/>
                <w:szCs w:val="21"/>
                <w:lang w:eastAsia="zh-CN"/>
              </w:rPr>
              <w:t>标配双测试孔</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测试孔直径≥30mm，方便实验使用和监控箱内温度；</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25.</w:t>
            </w:r>
            <w:r>
              <w:rPr>
                <w:rFonts w:ascii="宋体" w:eastAsia="宋体" w:hAnsi="宋体" w:cs="宋体" w:hint="eastAsia"/>
                <w:kern w:val="2"/>
                <w:sz w:val="21"/>
                <w:szCs w:val="21"/>
                <w:lang w:eastAsia="zh-CN"/>
              </w:rPr>
              <w:t>采用碳氢无氟制冷剂</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26.</w:t>
            </w:r>
            <w:r>
              <w:rPr>
                <w:rFonts w:ascii="宋体" w:eastAsia="宋体" w:hAnsi="宋体" w:cs="宋体" w:hint="eastAsia"/>
                <w:kern w:val="2"/>
                <w:sz w:val="21"/>
                <w:szCs w:val="21"/>
                <w:lang w:eastAsia="zh-CN"/>
              </w:rPr>
              <w:t>开门报警：通过门开关，在没有关门的时候及时提醒用户，确保样本安全；≥</w:t>
            </w: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25℃环境温度时，降温速度＜5小时；</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27.临时断电处理：</w:t>
            </w:r>
            <w:r>
              <w:rPr>
                <w:rFonts w:ascii="宋体" w:eastAsia="宋体" w:hAnsi="宋体" w:cs="宋体" w:hint="eastAsia"/>
                <w:kern w:val="2"/>
                <w:sz w:val="21"/>
                <w:szCs w:val="21"/>
                <w:lang w:eastAsia="zh-CN"/>
              </w:rPr>
              <w:t>≥25℃环温时，机器断电后，从-80℃回温到-50℃的时间≥320min。</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28.</w:t>
            </w:r>
            <w:r>
              <w:rPr>
                <w:rFonts w:ascii="宋体" w:eastAsia="宋体" w:hAnsi="宋体" w:cs="宋体" w:hint="eastAsia"/>
                <w:kern w:val="2"/>
                <w:sz w:val="21"/>
                <w:szCs w:val="21"/>
                <w:lang w:eastAsia="zh-CN"/>
              </w:rPr>
              <w:t>监控系统</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独立5V冷链监控系统，冷链监控电流波动不会影响设备控制；</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29.</w:t>
            </w:r>
            <w:r>
              <w:rPr>
                <w:rFonts w:ascii="宋体" w:eastAsia="宋体" w:hAnsi="宋体" w:cs="宋体" w:hint="eastAsia"/>
                <w:kern w:val="2"/>
                <w:sz w:val="21"/>
                <w:szCs w:val="21"/>
                <w:lang w:eastAsia="zh-CN"/>
              </w:rPr>
              <w:t>接口：可以通过USB接口下载箱内温度、设定温度、环境温度、电网电压、开关门次数等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数据</w:t>
            </w:r>
            <w:r>
              <w:rPr>
                <w:rFonts w:ascii="宋体" w:eastAsia="宋体" w:hAnsi="宋体" w:cs="宋体" w:hint="eastAsia"/>
                <w:kern w:val="2"/>
                <w:sz w:val="21"/>
                <w:szCs w:val="21"/>
                <w:lang w:eastAsia="zh-CN"/>
              </w:rPr>
              <w:t>可</w:t>
            </w:r>
            <w:r>
              <w:rPr>
                <w:rFonts w:ascii="宋体" w:eastAsia="宋体" w:hAnsi="宋体" w:cs="宋体" w:hint="eastAsia"/>
                <w:kern w:val="2"/>
                <w:sz w:val="21"/>
                <w:szCs w:val="21"/>
                <w:lang w:eastAsia="zh-CN"/>
              </w:rPr>
              <w:t>保存</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10年</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标配配置RS485数据接口，可同计算机连接，实现数据通讯。</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3184" w:type="pct"/>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30.</w:t>
            </w:r>
            <w:r>
              <w:rPr>
                <w:rFonts w:ascii="宋体" w:eastAsia="宋体" w:hAnsi="宋体" w:cs="宋体" w:hint="eastAsia"/>
                <w:kern w:val="2"/>
                <w:sz w:val="21"/>
                <w:szCs w:val="21"/>
                <w:lang w:eastAsia="zh-CN"/>
              </w:rPr>
              <w:t>断电保护功能：备用电池确保断电后报警12小时，设备延时启动功能可使设备在恢复</w:t>
            </w:r>
          </w:p>
        </w:tc>
        <w:tc>
          <w:tcPr>
            <w:tcW w:w="419" w:type="pct"/>
          </w:tcPr>
          <w:p>
            <w:pPr>
              <w:widowControl w:val="0"/>
              <w:jc w:val="both"/>
              <w:rPr>
                <w:rFonts w:ascii="宋体" w:eastAsia="宋体" w:hAnsi="宋体" w:cs="宋体" w:hint="eastAsia"/>
                <w:kern w:val="2"/>
                <w:sz w:val="21"/>
                <w:szCs w:val="21"/>
                <w:lang w:eastAsia="zh-CN"/>
              </w:rPr>
            </w:pPr>
          </w:p>
        </w:tc>
        <w:tc>
          <w:tcPr>
            <w:tcW w:w="419" w:type="pct"/>
          </w:tcPr>
          <w:p>
            <w:pPr>
              <w:widowControl w:val="0"/>
              <w:jc w:val="both"/>
              <w:rPr>
                <w:rFonts w:ascii="宋体" w:eastAsia="宋体" w:hAnsi="宋体" w:cs="宋体" w:hint="eastAsia"/>
                <w:kern w:val="2"/>
                <w:sz w:val="21"/>
                <w:szCs w:val="21"/>
                <w:lang w:eastAsia="zh-CN"/>
              </w:rPr>
            </w:pPr>
          </w:p>
        </w:tc>
        <w:tc>
          <w:tcPr>
            <w:tcW w:w="423" w:type="pct"/>
          </w:tcPr>
          <w:p>
            <w:pPr>
              <w:widowControl w:val="0"/>
              <w:jc w:val="both"/>
              <w:rPr>
                <w:rFonts w:ascii="宋体" w:eastAsia="宋体" w:hAnsi="宋体" w:cs="宋体" w:hint="eastAsia"/>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57"/>
          <w:jc w:val="center"/>
        </w:trPr>
        <w:tc>
          <w:tcPr>
            <w:tcW w:w="250" w:type="pct"/>
            <w:vMerge/>
          </w:tcPr>
          <w:p>
            <w:pPr>
              <w:widowControl w:val="0"/>
              <w:jc w:val="center"/>
              <w:rPr>
                <w:rFonts w:ascii="宋体" w:eastAsia="宋体" w:hAnsi="宋体" w:cs="宋体" w:hint="eastAsia"/>
                <w:color w:val="000000"/>
                <w:kern w:val="2"/>
                <w:sz w:val="21"/>
                <w:szCs w:val="21"/>
                <w:lang w:eastAsia="zh-CN"/>
              </w:rPr>
            </w:pPr>
          </w:p>
        </w:tc>
        <w:tc>
          <w:tcPr>
            <w:tcW w:w="302" w:type="pct"/>
            <w:vMerge/>
          </w:tcPr>
          <w:p>
            <w:pPr>
              <w:widowControl w:val="0"/>
              <w:jc w:val="both"/>
              <w:rPr>
                <w:rFonts w:ascii="宋体" w:eastAsia="宋体" w:hAnsi="宋体" w:cs="宋体" w:hint="eastAsia"/>
                <w:color w:val="000000"/>
                <w:kern w:val="2"/>
                <w:sz w:val="21"/>
                <w:szCs w:val="21"/>
                <w:lang w:eastAsia="zh-CN"/>
              </w:rPr>
            </w:pPr>
          </w:p>
        </w:tc>
        <w:tc>
          <w:tcPr>
            <w:tcW w:w="4447" w:type="pct"/>
            <w:gridSpan w:val="4"/>
          </w:tcPr>
          <w:p>
            <w:pPr>
              <w:widowControl w:val="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w:t>
            </w:r>
            <w:r>
              <w:rPr>
                <w:rFonts w:ascii="宋体" w:eastAsia="宋体" w:hAnsi="宋体" w:cs="宋体" w:hint="eastAsia"/>
                <w:kern w:val="2"/>
                <w:sz w:val="21"/>
                <w:szCs w:val="21"/>
                <w:lang w:eastAsia="zh-CN"/>
              </w:rPr>
              <w:t>配置清单：</w:t>
            </w:r>
          </w:p>
          <w:tbl>
            <w:tblPr>
              <w:tblStyle w:val="TableNormal0"/>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96"/>
              <w:gridCol w:w="4097"/>
              <w:gridCol w:w="1395"/>
              <w:gridCol w:w="1078"/>
            </w:tblGrid>
            <w:tr>
              <w:tblPrEx>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90"/>
                <w:jc w:val="center"/>
              </w:trPr>
              <w:tc>
                <w:tcPr>
                  <w:tcW w:w="540" w:type="pct"/>
                  <w:vAlign w:val="center"/>
                </w:tcPr>
                <w:p>
                  <w:pPr>
                    <w:widowControl w:val="0"/>
                    <w:adjustRightInd w:val="0"/>
                    <w:snapToGrid w:val="0"/>
                    <w:spacing w:line="360" w:lineRule="auto"/>
                    <w:jc w:val="center"/>
                    <w:rPr>
                      <w:rFonts w:ascii="宋体" w:hAnsi="宋体" w:cs="宋体" w:hint="eastAsia"/>
                      <w:sz w:val="21"/>
                      <w:szCs w:val="21"/>
                      <w:lang w:eastAsia="zh-CN"/>
                    </w:rPr>
                  </w:pPr>
                  <w:r>
                    <w:rPr>
                      <w:rFonts w:ascii="宋体" w:hAnsi="宋体" w:cs="宋体" w:hint="eastAsia"/>
                      <w:spacing w:val="4"/>
                      <w:sz w:val="21"/>
                      <w:szCs w:val="21"/>
                      <w:lang w:eastAsia="zh-CN"/>
                    </w:rPr>
                    <w:t>序号</w:t>
                  </w:r>
                </w:p>
              </w:tc>
              <w:tc>
                <w:tcPr>
                  <w:tcW w:w="2779" w:type="pct"/>
                  <w:vAlign w:val="center"/>
                </w:tcPr>
                <w:p>
                  <w:pPr>
                    <w:widowControl w:val="0"/>
                    <w:adjustRightInd w:val="0"/>
                    <w:snapToGrid w:val="0"/>
                    <w:spacing w:line="360" w:lineRule="auto"/>
                    <w:jc w:val="center"/>
                    <w:rPr>
                      <w:rFonts w:ascii="宋体" w:hAnsi="宋体" w:cs="宋体" w:hint="eastAsia"/>
                      <w:spacing w:val="4"/>
                      <w:sz w:val="21"/>
                      <w:szCs w:val="21"/>
                      <w:lang w:eastAsia="zh-CN"/>
                    </w:rPr>
                  </w:pPr>
                  <w:r>
                    <w:rPr>
                      <w:rFonts w:ascii="宋体" w:hAnsi="宋体" w:cs="宋体" w:hint="eastAsia"/>
                      <w:spacing w:val="4"/>
                      <w:sz w:val="21"/>
                      <w:szCs w:val="21"/>
                      <w:lang w:eastAsia="zh-CN"/>
                    </w:rPr>
                    <w:t>名称</w:t>
                  </w:r>
                </w:p>
              </w:tc>
              <w:tc>
                <w:tcPr>
                  <w:tcW w:w="946" w:type="pct"/>
                  <w:vAlign w:val="center"/>
                </w:tcPr>
                <w:p>
                  <w:pPr>
                    <w:widowControl w:val="0"/>
                    <w:adjustRightInd w:val="0"/>
                    <w:snapToGrid w:val="0"/>
                    <w:spacing w:line="360" w:lineRule="auto"/>
                    <w:ind w:left="596"/>
                    <w:jc w:val="both"/>
                    <w:rPr>
                      <w:rFonts w:ascii="宋体" w:hAnsi="宋体" w:cs="宋体" w:hint="eastAsia"/>
                      <w:sz w:val="21"/>
                      <w:szCs w:val="21"/>
                      <w:lang w:eastAsia="zh-CN"/>
                    </w:rPr>
                  </w:pPr>
                  <w:r>
                    <w:rPr>
                      <w:rFonts w:ascii="宋体" w:hAnsi="宋体" w:cs="宋体" w:hint="eastAsia"/>
                      <w:spacing w:val="7"/>
                      <w:sz w:val="21"/>
                      <w:szCs w:val="21"/>
                      <w:lang w:eastAsia="zh-CN"/>
                    </w:rPr>
                    <w:t>单位</w:t>
                  </w:r>
                </w:p>
              </w:tc>
              <w:tc>
                <w:tcPr>
                  <w:tcW w:w="732" w:type="pct"/>
                  <w:vAlign w:val="center"/>
                </w:tcPr>
                <w:p>
                  <w:pPr>
                    <w:widowControl w:val="0"/>
                    <w:adjustRightInd w:val="0"/>
                    <w:snapToGrid w:val="0"/>
                    <w:spacing w:line="360" w:lineRule="auto"/>
                    <w:ind w:left="307"/>
                    <w:jc w:val="both"/>
                    <w:rPr>
                      <w:rFonts w:ascii="宋体" w:hAnsi="宋体" w:cs="宋体" w:hint="eastAsia"/>
                      <w:sz w:val="21"/>
                      <w:szCs w:val="21"/>
                      <w:lang w:eastAsia="zh-CN"/>
                    </w:rPr>
                  </w:pPr>
                  <w:r>
                    <w:rPr>
                      <w:rFonts w:ascii="宋体" w:hAnsi="宋体" w:cs="宋体" w:hint="eastAsia"/>
                      <w:spacing w:val="4"/>
                      <w:sz w:val="21"/>
                      <w:szCs w:val="21"/>
                      <w:lang w:eastAsia="zh-CN"/>
                    </w:rPr>
                    <w:t>数量</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23"/>
                    <w:jc w:val="center"/>
                    <w:rPr>
                      <w:rFonts w:ascii="宋体" w:hAnsi="宋体" w:cs="宋体" w:hint="eastAsia"/>
                      <w:sz w:val="21"/>
                      <w:szCs w:val="21"/>
                      <w:lang w:eastAsia="zh-CN"/>
                    </w:rPr>
                  </w:pPr>
                  <w:r>
                    <w:rPr>
                      <w:rFonts w:ascii="宋体" w:hAnsi="宋体" w:cs="宋体" w:hint="eastAsia"/>
                      <w:spacing w:val="-13"/>
                      <w:sz w:val="21"/>
                      <w:szCs w:val="21"/>
                      <w:lang w:eastAsia="zh-CN"/>
                    </w:rPr>
                    <w:t>1.</w:t>
                  </w:r>
                </w:p>
              </w:tc>
              <w:tc>
                <w:tcPr>
                  <w:tcW w:w="2779" w:type="pct"/>
                  <w:vAlign w:val="center"/>
                </w:tcPr>
                <w:p>
                  <w:pPr>
                    <w:widowControl/>
                    <w:numPr>
                      <w:ilvl w:val="0"/>
                      <w:numId w:val="0"/>
                    </w:numPr>
                    <w:ind w:left="0" w:firstLine="0" w:leftChars="0"/>
                    <w:jc w:val="left"/>
                    <w:rPr>
                      <w:rFonts w:ascii="宋体" w:hAnsi="宋体" w:cs="宋体" w:hint="eastAsia"/>
                      <w:spacing w:val="-13"/>
                      <w:sz w:val="21"/>
                      <w:szCs w:val="21"/>
                      <w:lang w:eastAsia="zh-CN"/>
                    </w:rPr>
                  </w:pPr>
                  <w:r>
                    <w:rPr>
                      <w:rFonts w:ascii="宋体" w:hAnsi="宋体" w:cs="宋体" w:hint="eastAsia"/>
                      <w:kern w:val="2"/>
                      <w:sz w:val="21"/>
                      <w:szCs w:val="21"/>
                      <w:lang w:eastAsia="zh-CN"/>
                    </w:rPr>
                    <w:t>处理</w:t>
                  </w:r>
                  <w:r>
                    <w:rPr>
                      <w:rFonts w:ascii="宋体" w:hAnsi="宋体" w:cs="宋体" w:hint="eastAsia"/>
                      <w:kern w:val="2"/>
                      <w:sz w:val="21"/>
                      <w:szCs w:val="21"/>
                      <w:lang w:eastAsia="zh-CN"/>
                    </w:rPr>
                    <w:t>主机</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台</w:t>
                  </w:r>
                </w:p>
              </w:tc>
              <w:tc>
                <w:tcPr>
                  <w:tcW w:w="732" w:type="pct"/>
                  <w:vAlign w:val="center"/>
                </w:tcPr>
                <w:p>
                  <w:pPr>
                    <w:widowControl w:val="0"/>
                    <w:adjustRightInd w:val="0"/>
                    <w:snapToGrid w:val="0"/>
                    <w:spacing w:line="360" w:lineRule="auto"/>
                    <w:ind w:left="583"/>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2.</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说明书（保修卡、合格证）</w:t>
                  </w:r>
                </w:p>
              </w:tc>
              <w:tc>
                <w:tcPr>
                  <w:tcW w:w="946" w:type="pct"/>
                  <w:vAlign w:val="center"/>
                </w:tcPr>
                <w:p>
                  <w:pPr>
                    <w:widowControl/>
                    <w:jc w:val="center"/>
                    <w:rPr>
                      <w:rFonts w:ascii="宋体" w:hAnsi="宋体" w:cs="宋体" w:hint="eastAsia"/>
                      <w:sz w:val="21"/>
                      <w:szCs w:val="21"/>
                      <w:lang w:eastAsia="zh-CN"/>
                    </w:rPr>
                  </w:pPr>
                  <w:r>
                    <w:rPr>
                      <w:rFonts w:ascii="宋体" w:hAnsi="宋体" w:cs="宋体" w:hint="eastAsia"/>
                      <w:color w:val="000000"/>
                      <w:sz w:val="21"/>
                      <w:szCs w:val="21"/>
                      <w:lang w:eastAsia="zh-CN"/>
                    </w:rPr>
                    <w:t>份</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z w:val="21"/>
                      <w:szCs w:val="21"/>
                      <w:lang w:eastAsia="zh-CN"/>
                    </w:rPr>
                  </w:pPr>
                  <w:r>
                    <w:rPr>
                      <w:rFonts w:ascii="宋体" w:hAnsi="宋体" w:cs="宋体" w:hint="eastAsia"/>
                      <w:spacing w:val="-9"/>
                      <w:sz w:val="21"/>
                      <w:szCs w:val="21"/>
                      <w:lang w:eastAsia="zh-CN"/>
                    </w:rPr>
                    <w:t>3.</w:t>
                  </w:r>
                </w:p>
              </w:tc>
              <w:tc>
                <w:tcPr>
                  <w:tcW w:w="2779" w:type="pct"/>
                  <w:vAlign w:val="center"/>
                </w:tcPr>
                <w:p>
                  <w:pPr>
                    <w:widowControl/>
                    <w:numPr>
                      <w:ilvl w:val="0"/>
                      <w:numId w:val="0"/>
                    </w:numPr>
                    <w:ind w:left="0" w:firstLine="0" w:leftChars="0"/>
                    <w:jc w:val="left"/>
                    <w:rPr>
                      <w:rFonts w:ascii="宋体" w:hAnsi="宋体" w:cs="宋体" w:hint="eastAsia"/>
                      <w:spacing w:val="-1"/>
                      <w:kern w:val="2"/>
                      <w:sz w:val="21"/>
                      <w:szCs w:val="21"/>
                      <w:lang w:eastAsia="zh-CN"/>
                    </w:rPr>
                  </w:pPr>
                  <w:r>
                    <w:rPr>
                      <w:rFonts w:ascii="宋体" w:hAnsi="宋体" w:cs="宋体" w:hint="eastAsia"/>
                      <w:kern w:val="2"/>
                      <w:sz w:val="21"/>
                      <w:szCs w:val="21"/>
                      <w:lang w:eastAsia="zh-CN"/>
                    </w:rPr>
                    <w:t>除霜铲</w:t>
                  </w:r>
                </w:p>
              </w:tc>
              <w:tc>
                <w:tcPr>
                  <w:tcW w:w="946" w:type="pct"/>
                  <w:vAlign w:val="center"/>
                </w:tcPr>
                <w:p>
                  <w:pPr>
                    <w:widowControl/>
                    <w:jc w:val="center"/>
                    <w:rPr>
                      <w:rFonts w:ascii="宋体" w:hAnsi="宋体" w:cs="宋体" w:hint="eastAsia"/>
                      <w:spacing w:val="6"/>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pacing w:val="6"/>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4.</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钥匙</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个</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r>
              <w:tblPrEx>
                <w:tblW w:w="5000" w:type="pct"/>
                <w:jc w:val="center"/>
                <w:tblLayout w:type="fixed"/>
                <w:tblCellMar>
                  <w:top w:w="0" w:type="dxa"/>
                  <w:left w:w="0" w:type="dxa"/>
                  <w:bottom w:w="0" w:type="dxa"/>
                  <w:right w:w="0" w:type="dxa"/>
                </w:tblCellMar>
              </w:tblPrEx>
              <w:trPr>
                <w:trHeight w:val="283"/>
                <w:jc w:val="center"/>
              </w:trPr>
              <w:tc>
                <w:tcPr>
                  <w:tcW w:w="540" w:type="pct"/>
                  <w:vAlign w:val="center"/>
                </w:tcPr>
                <w:p>
                  <w:pPr>
                    <w:widowControl w:val="0"/>
                    <w:adjustRightInd w:val="0"/>
                    <w:snapToGrid w:val="0"/>
                    <w:spacing w:line="360" w:lineRule="auto"/>
                    <w:ind w:left="114"/>
                    <w:jc w:val="center"/>
                    <w:rPr>
                      <w:rFonts w:ascii="宋体" w:hAnsi="宋体" w:cs="宋体" w:hint="eastAsia"/>
                      <w:spacing w:val="-9"/>
                      <w:sz w:val="21"/>
                      <w:szCs w:val="21"/>
                      <w:lang w:eastAsia="zh-CN"/>
                    </w:rPr>
                  </w:pPr>
                  <w:r>
                    <w:rPr>
                      <w:rFonts w:ascii="宋体" w:hAnsi="宋体" w:cs="宋体" w:hint="eastAsia"/>
                      <w:spacing w:val="-9"/>
                      <w:sz w:val="21"/>
                      <w:szCs w:val="21"/>
                      <w:lang w:eastAsia="zh-CN"/>
                    </w:rPr>
                    <w:t>5.</w:t>
                  </w:r>
                </w:p>
              </w:tc>
              <w:tc>
                <w:tcPr>
                  <w:tcW w:w="2779" w:type="pct"/>
                  <w:vAlign w:val="center"/>
                </w:tcPr>
                <w:p>
                  <w:pPr>
                    <w:widowControl/>
                    <w:numPr>
                      <w:ilvl w:val="0"/>
                      <w:numId w:val="0"/>
                    </w:numPr>
                    <w:ind w:left="0" w:firstLine="0" w:leftChars="0"/>
                    <w:jc w:val="left"/>
                    <w:rPr>
                      <w:rFonts w:ascii="宋体" w:hAnsi="宋体" w:cs="宋体" w:hint="eastAsia"/>
                      <w:kern w:val="2"/>
                      <w:sz w:val="21"/>
                      <w:szCs w:val="21"/>
                      <w:lang w:eastAsia="zh-CN"/>
                    </w:rPr>
                  </w:pPr>
                  <w:r>
                    <w:rPr>
                      <w:rFonts w:ascii="宋体" w:hAnsi="宋体" w:cs="宋体" w:hint="eastAsia"/>
                      <w:kern w:val="2"/>
                      <w:sz w:val="21"/>
                      <w:szCs w:val="21"/>
                      <w:lang w:eastAsia="zh-CN"/>
                    </w:rPr>
                    <w:t>防冻手套</w:t>
                  </w:r>
                </w:p>
              </w:tc>
              <w:tc>
                <w:tcPr>
                  <w:tcW w:w="946" w:type="pct"/>
                  <w:vAlign w:val="center"/>
                </w:tcPr>
                <w:p>
                  <w:pPr>
                    <w:widowControl/>
                    <w:jc w:val="center"/>
                    <w:rPr>
                      <w:rFonts w:ascii="宋体" w:hAnsi="宋体" w:cs="宋体" w:hint="eastAsia"/>
                      <w:color w:val="000000"/>
                      <w:sz w:val="21"/>
                      <w:szCs w:val="21"/>
                      <w:lang w:eastAsia="zh-CN"/>
                    </w:rPr>
                  </w:pPr>
                  <w:r>
                    <w:rPr>
                      <w:rFonts w:ascii="宋体" w:hAnsi="宋体" w:cs="宋体" w:hint="eastAsia"/>
                      <w:color w:val="000000"/>
                      <w:sz w:val="21"/>
                      <w:szCs w:val="21"/>
                      <w:lang w:eastAsia="zh-CN"/>
                    </w:rPr>
                    <w:t>双</w:t>
                  </w:r>
                </w:p>
              </w:tc>
              <w:tc>
                <w:tcPr>
                  <w:tcW w:w="732" w:type="pct"/>
                  <w:vAlign w:val="center"/>
                </w:tcPr>
                <w:p>
                  <w:pPr>
                    <w:widowControl w:val="0"/>
                    <w:adjustRightInd w:val="0"/>
                    <w:snapToGrid w:val="0"/>
                    <w:spacing w:line="360" w:lineRule="auto"/>
                    <w:ind w:left="583" w:leftChars="0"/>
                    <w:jc w:val="both"/>
                    <w:rPr>
                      <w:rFonts w:ascii="宋体" w:hAnsi="宋体" w:cs="宋体" w:hint="eastAsia"/>
                      <w:sz w:val="21"/>
                      <w:szCs w:val="21"/>
                      <w:lang w:eastAsia="zh-CN"/>
                    </w:rPr>
                  </w:pPr>
                  <w:r>
                    <w:rPr>
                      <w:rFonts w:ascii="宋体" w:hAnsi="宋体" w:cs="宋体" w:hint="eastAsia"/>
                      <w:sz w:val="21"/>
                      <w:szCs w:val="21"/>
                      <w:lang w:eastAsia="zh-CN"/>
                    </w:rPr>
                    <w:t>1</w:t>
                  </w:r>
                </w:p>
              </w:tc>
            </w:tr>
          </w:tbl>
          <w:p>
            <w:pPr>
              <w:widowControl w:val="0"/>
              <w:jc w:val="both"/>
              <w:rPr>
                <w:rFonts w:ascii="宋体" w:eastAsia="宋体" w:hAnsi="宋体" w:cs="宋体" w:hint="eastAsia"/>
                <w:kern w:val="2"/>
                <w:sz w:val="21"/>
                <w:szCs w:val="21"/>
                <w:lang w:eastAsia="zh-CN"/>
              </w:rPr>
            </w:pPr>
          </w:p>
        </w:tc>
      </w:tr>
    </w:tbl>
    <w:p>
      <w:pPr>
        <w:widowControl w:val="0"/>
        <w:jc w:val="both"/>
        <w:rPr>
          <w:rFonts w:eastAsia="宋体"/>
          <w:kern w:val="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jc w:val="both"/>
        <w:textAlignment w:val="auto"/>
        <w:rPr>
          <w:rFonts w:eastAsia="宋体"/>
          <w:kern w:val="2"/>
          <w:sz w:val="21"/>
          <w:szCs w:val="21"/>
          <w:lang w:eastAsia="zh-CN"/>
        </w:rPr>
      </w:pPr>
      <w:bookmarkStart w:id="72" w:name="_Hlk72095977"/>
      <w:r>
        <w:rPr>
          <w:rFonts w:eastAsia="宋体" w:hint="eastAsia"/>
          <w:kern w:val="2"/>
          <w:sz w:val="21"/>
          <w:szCs w:val="21"/>
          <w:lang w:eastAsia="zh-CN"/>
        </w:rPr>
        <w:t>证明资料【如有的话，提供的证明资料应统一编号（排序），格式自定】</w:t>
      </w:r>
      <w:bookmarkEnd w:id="72"/>
      <w:r>
        <w:rPr>
          <w:rFonts w:eastAsia="宋体" w:hint="eastAsia"/>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73" w:name="_Hlk72094407"/>
      <w:r>
        <w:rPr>
          <w:rFonts w:eastAsia="宋体" w:hint="eastAsia"/>
          <w:bCs/>
          <w:kern w:val="2"/>
          <w:sz w:val="21"/>
          <w:szCs w:val="21"/>
          <w:lang w:eastAsia="zh-CN"/>
        </w:rPr>
        <w:t>对应“用户需求书”中的“技术要求”章节</w:t>
      </w:r>
      <w:bookmarkEnd w:id="73"/>
      <w:r>
        <w:rPr>
          <w:rFonts w:eastAsia="宋体" w:hint="eastAsia"/>
          <w:bCs/>
          <w:kern w:val="2"/>
          <w:sz w:val="21"/>
          <w:szCs w:val="21"/>
          <w:lang w:eastAsia="zh-CN"/>
        </w:rPr>
        <w:t>相关内容。</w:t>
      </w:r>
    </w:p>
    <w:p>
      <w:pPr>
        <w:keepNext w:val="0"/>
        <w:keepLines w:val="0"/>
        <w:pageBreakBefore w:val="0"/>
        <w:widowControl/>
        <w:kinsoku/>
        <w:wordWrap/>
        <w:overflowPunct/>
        <w:topLinePunct w:val="0"/>
        <w:autoSpaceDE/>
        <w:autoSpaceDN/>
        <w:bidi w:val="0"/>
        <w:adjustRightInd/>
        <w:snapToGrid/>
        <w:spacing w:beforeAutospacing="0" w:afterAutospacing="0"/>
        <w:ind w:firstLine="420" w:firstLineChars="200"/>
        <w:jc w:val="both"/>
        <w:textAlignment w:val="auto"/>
        <w:outlineLvl w:val="9"/>
        <w:rPr>
          <w:rFonts w:eastAsia="宋体" w:hint="eastAsia"/>
          <w:bCs/>
          <w:color w:val="FF0000"/>
          <w:kern w:val="2"/>
          <w:sz w:val="21"/>
          <w:szCs w:val="21"/>
          <w:lang w:eastAsia="zh-CN"/>
        </w:rPr>
      </w:pPr>
      <w:r>
        <w:rPr>
          <w:rFonts w:eastAsia="宋体"/>
          <w:bCs/>
          <w:sz w:val="21"/>
          <w:szCs w:val="21"/>
          <w:lang w:eastAsia="zh-CN"/>
        </w:rPr>
        <w:t>2</w:t>
      </w:r>
      <w:r>
        <w:rPr>
          <w:rFonts w:eastAsia="宋体" w:hint="eastAsia"/>
          <w:bCs/>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w:t>
      </w:r>
      <w:r>
        <w:rPr>
          <w:rFonts w:eastAsia="宋体" w:hint="eastAsia"/>
          <w:bCs/>
          <w:color w:val="FF0000"/>
          <w:kern w:val="2"/>
          <w:sz w:val="21"/>
          <w:szCs w:val="21"/>
          <w:lang w:eastAsia="zh-CN"/>
        </w:rPr>
        <w:t>所投产品</w:t>
      </w:r>
      <w:r>
        <w:rPr>
          <w:rFonts w:eastAsia="宋体" w:hint="eastAsia"/>
          <w:bCs/>
          <w:color w:val="FF0000"/>
          <w:kern w:val="2"/>
          <w:sz w:val="21"/>
          <w:szCs w:val="21"/>
          <w:lang w:eastAsia="zh-CN"/>
        </w:rPr>
        <w:t>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hint="eastAsia"/>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74" w:name="_Hlk72158270"/>
      <w:r>
        <w:rPr>
          <w:rFonts w:eastAsia="宋体" w:hint="eastAsia"/>
          <w:bCs/>
          <w:kern w:val="2"/>
          <w:sz w:val="21"/>
          <w:szCs w:val="21"/>
          <w:lang w:eastAsia="zh-CN"/>
        </w:rPr>
        <w:t>“偏离情况”</w:t>
      </w:r>
      <w:bookmarkEnd w:id="74"/>
      <w:r>
        <w:rPr>
          <w:rFonts w:eastAsia="宋体" w:hint="eastAsia"/>
          <w:bCs/>
          <w:kern w:val="2"/>
          <w:sz w:val="21"/>
          <w:szCs w:val="21"/>
          <w:lang w:eastAsia="zh-CN"/>
        </w:rPr>
        <w:t>一栏填写如实填写“正偏离”、“负偏离”或“无偏离”，其中：</w:t>
      </w:r>
      <w:bookmarkStart w:id="75"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75"/>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w:t>
      </w:r>
      <w:r>
        <w:rPr>
          <w:rFonts w:eastAsia="宋体" w:hint="eastAsia"/>
          <w:bCs/>
          <w:kern w:val="2"/>
          <w:sz w:val="21"/>
          <w:szCs w:val="21"/>
          <w:lang w:eastAsia="zh-CN"/>
        </w:rPr>
        <w:t>负</w:t>
      </w:r>
      <w:r>
        <w:rPr>
          <w:rFonts w:eastAsia="宋体" w:hint="eastAsia"/>
          <w:bCs/>
          <w:kern w:val="2"/>
          <w:sz w:val="21"/>
          <w:szCs w:val="21"/>
          <w:lang w:eastAsia="zh-CN"/>
        </w:rPr>
        <w:t>偏离条款，不作为评分准则中的评分内容</w:t>
      </w:r>
      <w:r>
        <w:rPr>
          <w:rFonts w:eastAsia="宋体" w:hint="eastAsia"/>
          <w:bCs/>
          <w:kern w:val="2"/>
          <w:sz w:val="21"/>
          <w:szCs w:val="21"/>
          <w:lang w:eastAsia="zh-CN"/>
        </w:rPr>
        <w:t>，</w:t>
      </w:r>
      <w:r>
        <w:rPr>
          <w:rFonts w:eastAsia="宋体" w:hint="eastAsia"/>
          <w:bCs/>
          <w:kern w:val="2"/>
          <w:sz w:val="21"/>
          <w:szCs w:val="21"/>
          <w:lang w:eastAsia="zh-CN"/>
        </w:rPr>
        <w:t>如未响应或出现负偏离的，将</w:t>
      </w:r>
      <w:r>
        <w:rPr>
          <w:rFonts w:eastAsia="宋体" w:hint="eastAsia"/>
          <w:bCs/>
          <w:kern w:val="2"/>
          <w:sz w:val="21"/>
          <w:szCs w:val="21"/>
          <w:lang w:eastAsia="zh-CN"/>
        </w:rPr>
        <w:t>做</w:t>
      </w:r>
      <w:r>
        <w:rPr>
          <w:rFonts w:eastAsia="宋体" w:hint="eastAsia"/>
          <w:bCs/>
          <w:kern w:val="2"/>
          <w:sz w:val="21"/>
          <w:szCs w:val="21"/>
          <w:lang w:eastAsia="zh-CN"/>
        </w:rPr>
        <w:t>投标无效处理</w:t>
      </w:r>
      <w:r>
        <w:rPr>
          <w:rFonts w:eastAsia="宋体" w:hint="eastAsia"/>
          <w:bCs/>
          <w:kern w:val="2"/>
          <w:sz w:val="21"/>
          <w:szCs w:val="21"/>
          <w:lang w:eastAsia="zh-CN"/>
        </w:rPr>
        <w:t>。</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76" w:name="_Hlk72096106"/>
      <w:r>
        <w:rPr>
          <w:rFonts w:eastAsia="宋体" w:hint="eastAsia"/>
          <w:bCs/>
          <w:kern w:val="2"/>
          <w:sz w:val="21"/>
          <w:szCs w:val="21"/>
          <w:lang w:eastAsia="zh-CN"/>
        </w:rPr>
        <w:t>证明资料条款响应要求</w:t>
      </w:r>
      <w:bookmarkEnd w:id="76"/>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7"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8" w:name="_Hlk73558164"/>
      <w:r>
        <w:rPr>
          <w:rFonts w:eastAsia="宋体" w:hint="eastAsia"/>
          <w:bCs/>
          <w:kern w:val="2"/>
          <w:sz w:val="21"/>
          <w:szCs w:val="21"/>
          <w:lang w:eastAsia="zh-CN"/>
        </w:rPr>
        <w:t>且投标人在“偏离情况”一栏响应为“正偏离”或“无偏离”的，经评审委员会认定，将判定为负偏离。</w:t>
      </w:r>
      <w:bookmarkEnd w:id="77"/>
      <w:bookmarkEnd w:id="78"/>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79" w:name="_Hlk72096137"/>
      <w:r>
        <w:rPr>
          <w:rFonts w:eastAsia="宋体" w:hint="eastAsia"/>
          <w:bCs/>
          <w:kern w:val="2"/>
          <w:sz w:val="21"/>
          <w:szCs w:val="21"/>
          <w:lang w:eastAsia="zh-CN"/>
        </w:rPr>
        <w:t>表后“证明资料”部分内容的编制</w:t>
      </w:r>
      <w:bookmarkEnd w:id="79"/>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80"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80"/>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81" w:name="_Hlk72096176"/>
      <w:r>
        <w:rPr>
          <w:rFonts w:eastAsia="宋体" w:hint="eastAsia"/>
          <w:bCs/>
          <w:kern w:val="2"/>
          <w:sz w:val="21"/>
          <w:szCs w:val="21"/>
          <w:lang w:eastAsia="zh-CN"/>
        </w:rPr>
        <w:t>证明资料的形式及其它具体要求</w:t>
      </w:r>
      <w:bookmarkEnd w:id="81"/>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（4）证明资料均要求原件备查。</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w:t>
      </w:r>
      <w:bookmarkStart w:id="82" w:name="_Hlk72158213"/>
      <w:r>
        <w:rPr>
          <w:rFonts w:eastAsia="宋体" w:hint="eastAsia"/>
          <w:bCs/>
          <w:kern w:val="2"/>
          <w:sz w:val="21"/>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82"/>
    </w:p>
    <w:p>
      <w:pPr>
        <w:widowControl w:val="0"/>
        <w:jc w:val="both"/>
        <w:rPr>
          <w:rFonts w:eastAsia="宋体"/>
          <w:kern w:val="2"/>
          <w:lang w:eastAsia="zh-CN"/>
        </w:rPr>
      </w:pPr>
    </w:p>
    <w:p>
      <w:pPr>
        <w:widowControl w:val="0"/>
        <w:numPr>
          <w:ilvl w:val="0"/>
          <w:numId w:val="0"/>
        </w:numPr>
        <w:ind w:left="0" w:firstLine="0"/>
        <w:jc w:val="center"/>
        <w:rPr>
          <w:rFonts w:ascii="黑体" w:eastAsia="黑体" w:hint="eastAsia"/>
          <w:kern w:val="2"/>
          <w:szCs w:val="20"/>
          <w:lang w:eastAsia="zh-CN"/>
        </w:rPr>
      </w:pPr>
      <w:bookmarkStart w:id="83" w:name="_Hlk72260576"/>
      <w:r>
        <w:rPr>
          <w:rFonts w:ascii="黑体" w:eastAsia="黑体" w:hint="eastAsia"/>
          <w:kern w:val="2"/>
          <w:szCs w:val="20"/>
          <w:lang w:eastAsia="zh-CN"/>
        </w:rPr>
        <w:t>十、项目服务方案</w:t>
      </w:r>
    </w:p>
    <w:p>
      <w:pPr>
        <w:widowControl w:val="0"/>
        <w:numPr>
          <w:ilvl w:val="0"/>
          <w:numId w:val="0"/>
        </w:numPr>
        <w:ind w:left="0" w:firstLine="420" w:firstLineChars="0"/>
        <w:jc w:val="center"/>
        <w:rPr>
          <w:rFonts w:eastAsia="宋体" w:hint="eastAsia"/>
          <w:kern w:val="2"/>
          <w:sz w:val="21"/>
          <w:szCs w:val="20"/>
          <w:lang w:eastAsia="zh-CN"/>
        </w:rPr>
      </w:pPr>
    </w:p>
    <w:p>
      <w:pPr>
        <w:widowControl w:val="0"/>
        <w:numPr>
          <w:ilvl w:val="0"/>
          <w:numId w:val="0"/>
        </w:numPr>
        <w:ind w:left="0" w:firstLine="420" w:leftChars="0" w:firstLineChars="0"/>
        <w:jc w:val="center"/>
        <w:rPr>
          <w:rFonts w:ascii="黑体" w:eastAsia="黑体" w:hint="eastAsia"/>
          <w:kern w:val="2"/>
          <w:szCs w:val="20"/>
          <w:lang w:eastAsia="zh-CN"/>
        </w:rPr>
      </w:pPr>
      <w:r>
        <w:rPr>
          <w:rFonts w:ascii="黑体" w:eastAsia="黑体" w:hint="eastAsia"/>
          <w:kern w:val="2"/>
          <w:szCs w:val="20"/>
          <w:lang w:eastAsia="zh-CN"/>
        </w:rPr>
        <w:t>十</w:t>
      </w:r>
      <w:r>
        <w:rPr>
          <w:rFonts w:ascii="黑体" w:eastAsia="黑体" w:hint="eastAsia"/>
          <w:kern w:val="2"/>
          <w:szCs w:val="20"/>
          <w:lang w:eastAsia="zh-CN"/>
        </w:rPr>
        <w:t>一</w:t>
      </w:r>
      <w:r>
        <w:rPr>
          <w:rFonts w:ascii="黑体" w:eastAsia="黑体" w:hint="eastAsia"/>
          <w:kern w:val="2"/>
          <w:szCs w:val="20"/>
          <w:lang w:eastAsia="zh-CN"/>
        </w:rPr>
        <w:t>、技术保障措施</w:t>
      </w:r>
    </w:p>
    <w:p>
      <w:pPr>
        <w:widowControl w:val="0"/>
        <w:numPr>
          <w:ilvl w:val="0"/>
          <w:numId w:val="0"/>
        </w:numPr>
        <w:ind w:left="0" w:firstLine="420" w:leftChars="0" w:firstLineChars="0"/>
        <w:jc w:val="center"/>
        <w:rPr>
          <w:rFonts w:eastAsia="宋体" w:hint="eastAsia"/>
          <w:kern w:val="2"/>
          <w:sz w:val="21"/>
          <w:szCs w:val="20"/>
          <w:lang w:eastAsia="zh-CN"/>
        </w:rPr>
      </w:pPr>
    </w:p>
    <w:p>
      <w:pPr>
        <w:widowControl w:val="0"/>
        <w:numPr>
          <w:ilvl w:val="0"/>
          <w:numId w:val="0"/>
        </w:numPr>
        <w:ind w:left="0" w:firstLine="0"/>
        <w:jc w:val="center"/>
        <w:rPr>
          <w:rFonts w:ascii="黑体" w:eastAsia="黑体" w:hint="eastAsia"/>
          <w:kern w:val="2"/>
          <w:szCs w:val="20"/>
          <w:lang w:eastAsia="zh-CN"/>
        </w:rPr>
      </w:pPr>
      <w:r>
        <w:rPr>
          <w:rFonts w:ascii="黑体" w:eastAsia="黑体" w:hint="eastAsia"/>
          <w:kern w:val="2"/>
          <w:szCs w:val="20"/>
          <w:lang w:eastAsia="zh-CN"/>
        </w:rPr>
        <w:t>十二、</w:t>
      </w:r>
      <w:r>
        <w:rPr>
          <w:rFonts w:ascii="黑体" w:eastAsia="黑体" w:hint="eastAsia"/>
          <w:kern w:val="2"/>
          <w:szCs w:val="20"/>
          <w:lang w:eastAsia="zh-CN"/>
        </w:rPr>
        <w:t>同类业绩</w:t>
      </w:r>
    </w:p>
    <w:p>
      <w:pPr>
        <w:keepNext/>
        <w:keepLines/>
        <w:widowControl w:val="0"/>
        <w:spacing w:before="260" w:after="260" w:line="240" w:lineRule="auto"/>
        <w:ind w:firstLine="2160" w:firstLineChars="900"/>
        <w:jc w:val="both"/>
        <w:outlineLvl w:val="2"/>
        <w:rPr>
          <w:rFonts w:ascii="黑体" w:eastAsia="黑体" w:hAnsi="宋体"/>
          <w:kern w:val="2"/>
          <w:szCs w:val="20"/>
          <w:lang w:eastAsia="zh-CN"/>
        </w:rPr>
      </w:pPr>
      <w:r>
        <w:rPr>
          <w:rFonts w:ascii="黑体" w:eastAsia="黑体" w:hAnsi="宋体" w:hint="eastAsia"/>
          <w:kern w:val="2"/>
          <w:szCs w:val="20"/>
          <w:lang w:eastAsia="zh-CN"/>
        </w:rPr>
        <w:t>十三</w:t>
      </w:r>
      <w:r>
        <w:rPr>
          <w:rFonts w:ascii="黑体" w:eastAsia="黑体" w:hAnsi="宋体" w:hint="eastAsia"/>
          <w:kern w:val="2"/>
          <w:szCs w:val="20"/>
          <w:lang w:eastAsia="zh-CN"/>
        </w:rPr>
        <w:t>、</w:t>
      </w:r>
      <w:bookmarkStart w:id="84" w:name="_Hlk72062872"/>
      <w:r>
        <w:rPr>
          <w:rFonts w:ascii="黑体" w:eastAsia="黑体" w:hAnsi="宋体" w:hint="eastAsia"/>
          <w:kern w:val="2"/>
          <w:szCs w:val="20"/>
          <w:lang w:eastAsia="zh-CN"/>
        </w:rPr>
        <w:t>投标人认为需要加以说明的其他内容</w:t>
      </w:r>
      <w:bookmarkEnd w:id="84"/>
    </w:p>
    <w:bookmarkEnd w:id="83"/>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ind w:firstLine="420" w:firstLineChars="200"/>
        <w:jc w:val="both"/>
        <w:rPr>
          <w:rFonts w:eastAsia="宋体"/>
          <w:kern w:val="2"/>
          <w:sz w:val="21"/>
          <w:lang w:eastAsia="zh-CN"/>
        </w:rPr>
      </w:pPr>
      <w:r>
        <w:rPr>
          <w:rFonts w:eastAsia="宋体" w:hint="eastAsia"/>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0" w:firstLineChars="200"/>
        <w:jc w:val="both"/>
        <w:rPr>
          <w:rFonts w:eastAsia="宋体"/>
          <w:b/>
          <w:kern w:val="2"/>
          <w:sz w:val="21"/>
          <w:lang w:eastAsia="zh-CN"/>
        </w:rPr>
      </w:pPr>
      <w:r>
        <w:rPr>
          <w:rFonts w:eastAsia="宋体" w:hint="eastAsia"/>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eastAsia="宋体" w:hint="eastAsia"/>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eastAsia="宋体" w:hint="eastAsia"/>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eastAsia="宋体" w:hint="eastAsia"/>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eastAsia="宋体" w:hint="eastAsia"/>
          <w:kern w:val="2"/>
          <w:sz w:val="21"/>
          <w:lang w:eastAsia="zh-CN"/>
        </w:rPr>
        <w:t>（五）其他隐瞒真实情况、提供虚假资料的行为。</w:t>
      </w:r>
    </w:p>
    <w:p>
      <w:pPr>
        <w:widowControl w:val="0"/>
        <w:ind w:firstLine="420" w:firstLineChars="200"/>
        <w:jc w:val="both"/>
        <w:rPr>
          <w:rFonts w:eastAsia="宋体"/>
          <w:b/>
          <w:kern w:val="2"/>
          <w:sz w:val="21"/>
          <w:lang w:eastAsia="zh-CN"/>
        </w:rPr>
      </w:pPr>
      <w:r>
        <w:rPr>
          <w:rFonts w:eastAsia="宋体" w:hint="eastAsia"/>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eastAsia="宋体" w:hint="eastAsia"/>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eastAsia="宋体" w:hint="eastAsia"/>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eastAsia="宋体" w:hint="eastAsia"/>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eastAsia="宋体" w:hint="eastAsia"/>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eastAsia="宋体" w:hint="eastAsia"/>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eastAsia="宋体" w:hint="eastAsia"/>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eastAsia="宋体" w:hint="eastAsia"/>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eastAsia="宋体" w:hint="eastAsia"/>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eastAsia="宋体" w:hint="eastAsia"/>
          <w:kern w:val="2"/>
          <w:sz w:val="21"/>
          <w:lang w:eastAsia="zh-CN"/>
        </w:rPr>
        <w:t>（九）主管部门依照法律、法规认定的其他情形。</w:t>
      </w:r>
    </w:p>
    <w:p>
      <w:pPr>
        <w:widowControl w:val="0"/>
        <w:ind w:firstLine="420" w:firstLineChars="200"/>
        <w:jc w:val="both"/>
        <w:rPr>
          <w:rFonts w:eastAsia="宋体"/>
          <w:b/>
          <w:kern w:val="2"/>
          <w:sz w:val="21"/>
          <w:lang w:eastAsia="zh-CN"/>
        </w:rPr>
      </w:pPr>
      <w:r>
        <w:rPr>
          <w:rFonts w:eastAsia="宋体" w:hint="eastAsia"/>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eastAsia="宋体" w:hint="eastAsia"/>
          <w:kern w:val="2"/>
          <w:sz w:val="21"/>
          <w:lang w:eastAsia="zh-CN"/>
        </w:rPr>
        <w:t>（一）对于从其他主体获取的投标资料，供应商应审慎核查，确保投标资料的真实性。</w:t>
      </w:r>
      <w:r>
        <w:rPr>
          <w:rFonts w:eastAsia="宋体" w:hint="eastAsia"/>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eastAsia="宋体" w:hint="eastAsia"/>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eastAsia="宋体" w:hint="eastAsia"/>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eastAsia="宋体" w:hint="eastAsia"/>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eastAsia="宋体" w:hint="eastAsia"/>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eastAsia="宋体" w:hint="eastAsia"/>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0" w:firstLineChars="200"/>
        <w:jc w:val="both"/>
        <w:rPr>
          <w:rFonts w:eastAsia="宋体"/>
          <w:b/>
          <w:kern w:val="2"/>
          <w:sz w:val="21"/>
          <w:lang w:eastAsia="zh-CN"/>
        </w:rPr>
      </w:pPr>
      <w:r>
        <w:rPr>
          <w:rFonts w:eastAsia="宋体" w:hint="eastAsia"/>
          <w:b/>
          <w:kern w:val="2"/>
          <w:sz w:val="21"/>
          <w:lang w:eastAsia="zh-CN"/>
        </w:rPr>
        <w:t>四、本公司已充分知悉采购违法、违规行为的法律后果。</w:t>
      </w:r>
    </w:p>
    <w:p>
      <w:pPr>
        <w:widowControl w:val="0"/>
        <w:ind w:firstLine="420" w:firstLineChars="200"/>
        <w:jc w:val="both"/>
        <w:rPr>
          <w:rFonts w:eastAsia="宋体"/>
          <w:kern w:val="2"/>
          <w:sz w:val="21"/>
          <w:lang w:eastAsia="zh-CN"/>
        </w:rPr>
      </w:pPr>
      <w:r>
        <w:rPr>
          <w:rFonts w:eastAsia="宋体" w:hint="eastAsia"/>
          <w:kern w:val="2"/>
          <w:sz w:val="21"/>
          <w:lang w:eastAsia="zh-CN"/>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eastAsia="宋体" w:hint="eastAsia"/>
          <w:kern w:val="2"/>
          <w:sz w:val="21"/>
          <w:lang w:eastAsia="zh-CN"/>
        </w:rPr>
        <w:t>以下文字请投标供应商抄写并确认：“本公司已仔细阅读《采购违法行为风险知悉确认书》，充分知悉违法行为的法律后果，并承诺将严谨、诚信、依法依规参与采购活动”。</w:t>
      </w:r>
    </w:p>
    <w:tbl>
      <w:tblPr>
        <w:tblStyle w:val="1"/>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tcPr>
          <w:p>
            <w:pPr>
              <w:autoSpaceDE w:val="0"/>
              <w:autoSpaceDN w:val="0"/>
              <w:spacing w:line="400" w:lineRule="exact"/>
              <w:ind w:firstLine="1866"/>
              <w:rPr>
                <w:rFonts w:ascii="宋体" w:eastAsia="宋体" w:hAnsi="宋体" w:hint="eastAsia"/>
                <w:spacing w:val="-4"/>
                <w:sz w:val="21"/>
                <w:szCs w:val="21"/>
                <w:lang w:eastAsia="zh-CN"/>
              </w:rPr>
            </w:pPr>
          </w:p>
        </w:tc>
      </w:tr>
    </w:tbl>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负责人/投标授权代表签名：</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知悉人（公章）：</w:t>
      </w:r>
      <w:r>
        <w:rPr>
          <w:rFonts w:ascii="宋体" w:eastAsia="宋体" w:hAnsi="宋体" w:hint="eastAsia"/>
          <w:spacing w:val="-4"/>
          <w:sz w:val="21"/>
          <w:szCs w:val="21"/>
          <w:u w:val="single"/>
          <w:lang w:eastAsia="zh-CN"/>
        </w:rPr>
        <w:t xml:space="preserve">              </w:t>
      </w:r>
    </w:p>
    <w:p>
      <w:pPr>
        <w:widowControl/>
        <w:wordWrap w:val="0"/>
        <w:autoSpaceDE w:val="0"/>
        <w:autoSpaceDN w:val="0"/>
        <w:spacing w:line="400" w:lineRule="exact"/>
        <w:ind w:right="808" w:firstLine="420" w:firstLineChars="200"/>
        <w:jc w:val="right"/>
        <w:rPr>
          <w:rFonts w:ascii="宋体" w:eastAsia="宋体" w:hAnsi="宋体" w:hint="eastAsia"/>
          <w:spacing w:val="-4"/>
          <w:sz w:val="21"/>
          <w:szCs w:val="21"/>
          <w:u w:val="single"/>
          <w:lang w:eastAsia="zh-CN"/>
        </w:rPr>
      </w:pPr>
      <w:r>
        <w:rPr>
          <w:rFonts w:ascii="宋体" w:eastAsia="宋体" w:hAnsi="宋体" w:hint="eastAsia"/>
          <w:spacing w:val="-4"/>
          <w:sz w:val="21"/>
          <w:szCs w:val="21"/>
          <w:lang w:eastAsia="zh-CN"/>
        </w:rPr>
        <w:t xml:space="preserve">     日期：</w:t>
      </w:r>
      <w:r>
        <w:rPr>
          <w:rFonts w:ascii="宋体" w:eastAsia="宋体" w:hAnsi="宋体" w:hint="eastAsia"/>
          <w:spacing w:val="-4"/>
          <w:sz w:val="21"/>
          <w:szCs w:val="21"/>
          <w:u w:val="single"/>
          <w:lang w:eastAsia="zh-CN"/>
        </w:rPr>
        <w:t xml:space="preserve">              </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val="0"/>
        <w:jc w:val="center"/>
        <w:rPr>
          <w:rFonts w:ascii="黑体" w:eastAsia="黑体" w:hint="eastAsia"/>
          <w:kern w:val="2"/>
          <w:szCs w:val="20"/>
          <w:lang w:eastAsia="zh-CN"/>
        </w:rPr>
      </w:pPr>
      <w:r>
        <w:rPr>
          <w:rFonts w:ascii="黑体" w:eastAsia="黑体" w:hint="eastAsia"/>
          <w:kern w:val="2"/>
          <w:szCs w:val="20"/>
          <w:lang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b/>
          <w:bCs/>
          <w:kern w:val="2"/>
          <w:sz w:val="21"/>
          <w:lang w:eastAsia="zh-CN"/>
        </w:rPr>
      </w:pPr>
      <w:r>
        <w:rPr>
          <w:rFonts w:ascii="宋体" w:eastAsia="宋体" w:hAnsi="宋体" w:cs="宋体" w:hint="eastAsia"/>
          <w:b/>
          <w:bCs/>
          <w:kern w:val="2"/>
          <w:sz w:val="21"/>
          <w:lang w:eastAsia="zh-CN"/>
        </w:rPr>
        <w:t>1</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关于政府采购订单融资政策</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eastAsia="宋体" w:hint="eastAsia"/>
          <w:bCs/>
          <w:kern w:val="2"/>
          <w:sz w:val="21"/>
          <w:szCs w:val="21"/>
          <w:lang w:eastAsia="zh-CN"/>
        </w:rPr>
      </w:pPr>
      <w:r>
        <w:rPr>
          <w:rFonts w:eastAsia="宋体" w:hint="eastAsia"/>
          <w:bCs/>
          <w:kern w:val="2"/>
          <w:sz w:val="21"/>
          <w:szCs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w:t>
      </w:r>
      <w:r>
        <w:rPr>
          <w:rFonts w:ascii="宋体" w:eastAsia="宋体" w:hAnsi="宋体" w:cs="宋体" w:hint="eastAsia"/>
          <w:b/>
          <w:bCs/>
          <w:kern w:val="2"/>
          <w:sz w:val="21"/>
          <w:lang w:eastAsia="zh-CN"/>
        </w:rPr>
        <w:t>、</w:t>
      </w:r>
      <w:r>
        <w:rPr>
          <w:rFonts w:ascii="宋体" w:eastAsia="宋体" w:hAnsi="宋体" w:cs="宋体" w:hint="eastAsia"/>
          <w:b/>
          <w:bCs/>
          <w:kern w:val="2"/>
          <w:sz w:val="21"/>
          <w:lang w:eastAsia="zh-CN"/>
        </w:rPr>
        <w:t>供应商账户信息</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w:t>
      </w:r>
      <w:r>
        <w:rPr>
          <w:rFonts w:eastAsia="宋体" w:hint="eastAsia"/>
          <w:kern w:val="2"/>
          <w:sz w:val="21"/>
          <w:szCs w:val="21"/>
          <w:lang w:eastAsia="zh-CN"/>
        </w:rPr>
        <w:t>单位全称</w:t>
      </w:r>
      <w:r>
        <w:rPr>
          <w:rFonts w:eastAsia="宋体" w:hint="eastAsia"/>
          <w:kern w:val="2"/>
          <w:sz w:val="21"/>
          <w:szCs w:val="21"/>
          <w:lang w:eastAsia="zh-CN"/>
        </w:rPr>
        <w:t>）</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投标人</w:t>
      </w:r>
      <w:r>
        <w:rPr>
          <w:rFonts w:eastAsia="宋体" w:hint="eastAsia"/>
          <w:kern w:val="2"/>
          <w:sz w:val="21"/>
          <w:szCs w:val="21"/>
          <w:lang w:eastAsia="zh-CN"/>
        </w:rPr>
        <w:t>单位地址：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法定代表人（负责人）或其</w:t>
      </w:r>
      <w:r>
        <w:rPr>
          <w:rFonts w:eastAsia="宋体" w:hint="eastAsia"/>
          <w:kern w:val="2"/>
          <w:sz w:val="21"/>
          <w:szCs w:val="21"/>
          <w:lang w:eastAsia="zh-CN"/>
        </w:rPr>
        <w:t>授权</w:t>
      </w:r>
      <w:r>
        <w:rPr>
          <w:rFonts w:eastAsia="宋体" w:hint="eastAsia"/>
          <w:kern w:val="2"/>
          <w:sz w:val="21"/>
          <w:szCs w:val="21"/>
          <w:lang w:eastAsia="zh-CN"/>
        </w:rPr>
        <w:t>委托代理人：</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联系</w:t>
      </w:r>
      <w:r>
        <w:rPr>
          <w:rFonts w:eastAsia="宋体" w:hint="eastAsia"/>
          <w:kern w:val="2"/>
          <w:sz w:val="21"/>
          <w:szCs w:val="21"/>
          <w:lang w:eastAsia="zh-CN"/>
        </w:rPr>
        <w:t>电话</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u w:val="thick"/>
          <w:lang w:eastAsia="zh-CN"/>
        </w:rPr>
      </w:pPr>
      <w:r>
        <w:rPr>
          <w:rFonts w:eastAsia="宋体" w:hint="eastAsia"/>
          <w:kern w:val="2"/>
          <w:sz w:val="21"/>
          <w:szCs w:val="21"/>
          <w:lang w:eastAsia="zh-CN"/>
        </w:rPr>
        <w:t>开户银行账号：</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u w:val="thick"/>
          <w:lang w:eastAsia="zh-CN"/>
        </w:rPr>
        <w:t xml:space="preserve">                                    </w:t>
      </w:r>
      <w:r>
        <w:rPr>
          <w:rFonts w:eastAsia="宋体" w:hint="eastAsia"/>
          <w:kern w:val="2"/>
          <w:sz w:val="21"/>
          <w:szCs w:val="21"/>
          <w:lang w:eastAsia="zh-CN"/>
        </w:rPr>
        <w:t>。</w:t>
      </w:r>
    </w:p>
    <w:p>
      <w:pPr>
        <w:widowControl w:val="0"/>
        <w:ind w:left="480" w:firstLine="210" w:leftChars="200" w:firstLineChars="100"/>
        <w:jc w:val="both"/>
        <w:rPr>
          <w:rFonts w:eastAsia="宋体" w:hint="eastAsia"/>
          <w:kern w:val="2"/>
          <w:sz w:val="21"/>
          <w:szCs w:val="21"/>
          <w:lang w:eastAsia="zh-CN"/>
        </w:rPr>
      </w:pPr>
      <w:r>
        <w:rPr>
          <w:rFonts w:eastAsia="宋体" w:hint="eastAsia"/>
          <w:kern w:val="2"/>
          <w:sz w:val="21"/>
          <w:szCs w:val="21"/>
          <w:lang w:eastAsia="zh-CN"/>
        </w:rPr>
        <w:t xml:space="preserve"> </w:t>
      </w:r>
      <w:r>
        <w:rPr>
          <w:rFonts w:ascii="宋体" w:eastAsia="宋体" w:hAnsi="宋体" w:hint="eastAsia"/>
          <w:b/>
          <w:bCs/>
          <w:color w:val="FF0000"/>
          <w:spacing w:val="-4"/>
          <w:sz w:val="21"/>
          <w:szCs w:val="21"/>
          <w:lang w:eastAsia="zh-CN"/>
        </w:rPr>
        <w:t>注：本项填写内容作为订单融资开展的参考信息，</w:t>
      </w:r>
      <w:r>
        <w:rPr>
          <w:rFonts w:ascii="宋体" w:eastAsia="宋体" w:hAnsi="宋体" w:hint="eastAsia"/>
          <w:b/>
          <w:bCs/>
          <w:color w:val="FF0000"/>
          <w:spacing w:val="-4"/>
          <w:sz w:val="21"/>
          <w:szCs w:val="21"/>
          <w:lang w:eastAsia="zh-CN"/>
        </w:rPr>
        <w:t>不作为供应商资格性审查及符合性审查条件。</w:t>
      </w:r>
    </w:p>
    <w:p>
      <w:pPr>
        <w:widowControl w:val="0"/>
        <w:ind w:firstLine="630" w:firstLineChars="300"/>
        <w:jc w:val="both"/>
        <w:rPr>
          <w:rFonts w:eastAsia="宋体"/>
          <w:b/>
          <w:bCs/>
          <w:lang w:eastAsia="zh-CN"/>
        </w:rPr>
      </w:pPr>
      <w:r>
        <w:rPr>
          <w:rFonts w:ascii="宋体" w:eastAsia="宋体" w:hAnsi="宋体" w:hint="eastAsia"/>
          <w:kern w:val="2"/>
          <w:sz w:val="21"/>
          <w:lang w:eastAsia="zh-CN"/>
        </w:rPr>
        <w:t>………………（根据项目具体情况增加与综合实力评审相关的节点）</w:t>
      </w:r>
    </w:p>
    <w:p>
      <w:pPr>
        <w:widowControl/>
        <w:jc w:val="center"/>
        <w:rPr>
          <w:rFonts w:ascii="黑体" w:eastAsia="黑体" w:hAnsi="宋体"/>
          <w:bCs/>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r>
        <w:rPr>
          <w:rFonts w:ascii="黑体" w:eastAsia="黑体" w:hAnsi="宋体" w:hint="eastAsia"/>
          <w:szCs w:val="20"/>
          <w:lang w:eastAsia="zh-CN"/>
        </w:rPr>
        <w:t>（</w:t>
      </w:r>
      <w:r>
        <w:rPr>
          <w:rFonts w:ascii="黑体" w:eastAsia="黑体" w:hAnsi="宋体" w:hint="eastAsia"/>
          <w:szCs w:val="20"/>
          <w:lang w:eastAsia="zh-CN"/>
        </w:rPr>
        <w:t>三</w:t>
      </w:r>
      <w:r>
        <w:rPr>
          <w:rFonts w:ascii="黑体" w:eastAsia="黑体" w:hAnsi="宋体" w:hint="eastAsia"/>
          <w:szCs w:val="20"/>
          <w:lang w:eastAsia="zh-CN"/>
        </w:rPr>
        <w:t>）投标人认为需要加以说明的其他内容（格式自定）</w:t>
      </w:r>
    </w:p>
    <w:p>
      <w:pPr>
        <w:widowControl w:val="0"/>
        <w:jc w:val="both"/>
        <w:rPr>
          <w:rFonts w:eastAsia="宋体" w:hint="eastAsia"/>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b/>
          <w:bCs/>
          <w:szCs w:val="20"/>
          <w:lang w:eastAsia="zh-CN"/>
        </w:rPr>
      </w:pPr>
      <w:r>
        <w:rPr>
          <w:rFonts w:ascii="宋体" w:eastAsia="宋体" w:hAnsi="宋体" w:hint="eastAsia"/>
          <w:b/>
          <w:bCs/>
          <w:szCs w:val="20"/>
          <w:lang w:eastAsia="zh-CN"/>
        </w:rPr>
        <w:t>第五章  合同条款及格式</w:t>
      </w:r>
    </w:p>
    <w:p>
      <w:pPr>
        <w:widowControl w:val="0"/>
        <w:jc w:val="both"/>
        <w:rPr>
          <w:rFonts w:eastAsia="宋体"/>
          <w:kern w:val="2"/>
          <w:sz w:val="21"/>
          <w:lang w:eastAsia="zh-CN"/>
        </w:rPr>
      </w:pPr>
    </w:p>
    <w:p>
      <w:pPr>
        <w:widowControl w:val="0"/>
        <w:jc w:val="center"/>
        <w:outlineLvl w:val="9"/>
        <w:rPr>
          <w:rFonts w:eastAsia="宋体"/>
          <w:kern w:val="2"/>
          <w:sz w:val="21"/>
          <w:lang w:eastAsia="zh-CN"/>
        </w:rPr>
      </w:pPr>
      <w:bookmarkStart w:id="85" w:name="_Toc3995"/>
      <w:r>
        <w:rPr>
          <w:rFonts w:eastAsia="宋体" w:hint="eastAsia"/>
          <w:b/>
          <w:kern w:val="2"/>
          <w:lang w:eastAsia="zh-CN"/>
        </w:rPr>
        <w:t>（仅供参考，具体以项目需求及采购结果为准）</w:t>
      </w: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after="0"/>
        <w:jc w:val="center"/>
        <w:outlineLvl w:val="9"/>
        <w:rPr>
          <w:rFonts w:ascii="宋体" w:eastAsia="宋体" w:hAnsi="宋体" w:cs="宋体"/>
          <w:b/>
          <w:bCs/>
          <w:spacing w:val="-20"/>
          <w:kern w:val="44"/>
          <w:sz w:val="48"/>
          <w:szCs w:val="48"/>
          <w:lang w:eastAsia="zh-CN"/>
        </w:rPr>
      </w:pPr>
    </w:p>
    <w:p>
      <w:pPr>
        <w:widowControl w:val="0"/>
        <w:spacing w:line="360" w:lineRule="auto"/>
        <w:jc w:val="both"/>
        <w:outlineLvl w:val="9"/>
        <w:rPr>
          <w:rFonts w:eastAsia="宋体"/>
          <w:b/>
          <w:bCs/>
          <w:kern w:val="2"/>
          <w:lang w:eastAsia="zh-CN"/>
        </w:rPr>
      </w:pP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政府采购货物买卖合同</w:t>
      </w:r>
    </w:p>
    <w:p>
      <w:pPr>
        <w:widowControl w:val="0"/>
        <w:spacing w:after="0"/>
        <w:jc w:val="center"/>
        <w:rPr>
          <w:rFonts w:ascii="宋体" w:eastAsia="宋体" w:hAnsi="宋体" w:cs="宋体" w:hint="eastAsia"/>
          <w:b/>
          <w:bCs/>
          <w:spacing w:val="-20"/>
          <w:kern w:val="44"/>
          <w:sz w:val="48"/>
          <w:szCs w:val="48"/>
          <w:lang w:eastAsia="zh-CN"/>
        </w:rPr>
      </w:pPr>
      <w:r>
        <w:rPr>
          <w:rFonts w:ascii="宋体" w:eastAsia="宋体" w:hAnsi="宋体" w:cs="宋体" w:hint="eastAsia"/>
          <w:b/>
          <w:bCs/>
          <w:spacing w:val="-20"/>
          <w:kern w:val="44"/>
          <w:sz w:val="48"/>
          <w:szCs w:val="48"/>
          <w:lang w:eastAsia="zh-CN"/>
        </w:rPr>
        <w:t>（试行）</w:t>
      </w: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jc w:val="both"/>
        <w:rPr>
          <w:rFonts w:ascii="宋体" w:eastAsia="宋体" w:hAnsi="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ascii="宋体" w:eastAsia="宋体" w:hAnsi="宋体" w:cs="宋体" w:hint="eastAsia"/>
          <w:sz w:val="32"/>
          <w:szCs w:val="32"/>
          <w:lang w:eastAsia="zh-CN"/>
        </w:rPr>
        <w:t>项目名称：</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合同编号：</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甲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eastAsia="宋体" w:hint="eastAsia"/>
          <w:kern w:val="2"/>
          <w:sz w:val="32"/>
          <w:szCs w:val="32"/>
          <w:lang w:eastAsia="zh-CN"/>
        </w:rPr>
        <w:t>乙    方：</w:t>
      </w:r>
      <w:r>
        <w:rPr>
          <w:rFonts w:eastAsia="宋体" w:hint="eastAsia"/>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eastAsia="宋体" w:hint="eastAsia"/>
          <w:kern w:val="2"/>
          <w:sz w:val="32"/>
          <w:szCs w:val="32"/>
          <w:lang w:eastAsia="zh-CN"/>
        </w:rPr>
        <w:t>签订时间：</w:t>
      </w:r>
      <w:r>
        <w:rPr>
          <w:rFonts w:eastAsia="宋体" w:hint="eastAsia"/>
          <w:kern w:val="2"/>
          <w:sz w:val="32"/>
          <w:szCs w:val="32"/>
          <w:u w:val="single"/>
          <w:lang w:eastAsia="zh-CN"/>
        </w:rPr>
        <w:t xml:space="preserve">      </w:t>
      </w:r>
      <w:r>
        <w:rPr>
          <w:rFonts w:eastAsia="宋体"/>
          <w:kern w:val="2"/>
          <w:sz w:val="32"/>
          <w:szCs w:val="32"/>
          <w:u w:val="single"/>
          <w:lang w:eastAsia="zh-CN"/>
        </w:rPr>
        <w:t xml:space="preserve">           </w:t>
      </w:r>
      <w:r>
        <w:rPr>
          <w:rFonts w:eastAsia="宋体" w:hint="eastAsia"/>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eastAsia="黑体" w:hint="eastAsia"/>
          <w:kern w:val="2"/>
          <w:sz w:val="44"/>
          <w:szCs w:val="44"/>
          <w:lang w:eastAsia="zh-CN"/>
        </w:rPr>
      </w:pPr>
      <w:r>
        <w:rPr>
          <w:rFonts w:eastAsia="黑体" w:hint="eastAsia"/>
          <w:kern w:val="2"/>
          <w:sz w:val="44"/>
          <w:szCs w:val="44"/>
          <w:lang w:eastAsia="zh-CN"/>
        </w:rPr>
        <w:t>使</w:t>
      </w:r>
      <w:r>
        <w:rPr>
          <w:rFonts w:eastAsia="黑体" w:hint="eastAsia"/>
          <w:kern w:val="2"/>
          <w:sz w:val="44"/>
          <w:szCs w:val="44"/>
          <w:lang w:eastAsia="zh-CN"/>
        </w:rPr>
        <w:t xml:space="preserve"> </w:t>
      </w:r>
      <w:r>
        <w:rPr>
          <w:rFonts w:eastAsia="黑体" w:hint="eastAsia"/>
          <w:kern w:val="2"/>
          <w:sz w:val="44"/>
          <w:szCs w:val="44"/>
          <w:lang w:eastAsia="zh-CN"/>
        </w:rPr>
        <w:t>用</w:t>
      </w:r>
      <w:r>
        <w:rPr>
          <w:rFonts w:eastAsia="黑体" w:hint="eastAsia"/>
          <w:kern w:val="2"/>
          <w:sz w:val="44"/>
          <w:szCs w:val="44"/>
          <w:lang w:eastAsia="zh-CN"/>
        </w:rPr>
        <w:t xml:space="preserve"> </w:t>
      </w:r>
      <w:r>
        <w:rPr>
          <w:rFonts w:eastAsia="黑体" w:hint="eastAsia"/>
          <w:kern w:val="2"/>
          <w:sz w:val="44"/>
          <w:szCs w:val="44"/>
          <w:lang w:eastAsia="zh-CN"/>
        </w:rPr>
        <w:t>说</w:t>
      </w:r>
      <w:r>
        <w:rPr>
          <w:rFonts w:eastAsia="黑体" w:hint="eastAsia"/>
          <w:kern w:val="2"/>
          <w:sz w:val="44"/>
          <w:szCs w:val="44"/>
          <w:lang w:eastAsia="zh-CN"/>
        </w:rPr>
        <w:t xml:space="preserve"> </w:t>
      </w:r>
      <w:r>
        <w:rPr>
          <w:rFonts w:eastAsia="黑体" w:hint="eastAsia"/>
          <w:kern w:val="2"/>
          <w:sz w:val="44"/>
          <w:szCs w:val="44"/>
          <w:lang w:eastAsia="zh-CN"/>
        </w:rPr>
        <w:t>明</w:t>
      </w:r>
    </w:p>
    <w:p>
      <w:pPr>
        <w:widowControl w:val="0"/>
        <w:ind w:firstLine="640" w:firstLineChars="200"/>
        <w:jc w:val="both"/>
        <w:rPr>
          <w:rFonts w:ascii="仿宋_GB2312" w:eastAsia="仿宋_GB2312" w:hAnsi="仿宋_GB2312" w:cs="仿宋_GB2312" w:hint="eastAsia"/>
          <w:kern w:val="2"/>
          <w:sz w:val="32"/>
          <w:szCs w:val="32"/>
          <w:lang w:eastAsia="zh-CN"/>
        </w:rPr>
      </w:pPr>
    </w:p>
    <w:p>
      <w:pPr>
        <w:widowControl w:val="0"/>
        <w:numPr>
          <w:ilvl w:val="0"/>
          <w:numId w:val="0"/>
        </w:numPr>
        <w:ind w:left="0"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ascii="仿宋_GB2312" w:eastAsia="仿宋_GB2312" w:hAnsi="仿宋_GB2312" w:cs="仿宋_GB2312" w:hint="eastAsia"/>
          <w:kern w:val="2"/>
          <w:sz w:val="32"/>
          <w:szCs w:val="32"/>
          <w:lang w:eastAsia="zh-CN"/>
        </w:rPr>
        <w:t>2.本合同标准文本为政府采购货物买卖合同编制提供参考，可以结合采购项目具体情况，对文本作必要的调整修订后使用。</w:t>
      </w:r>
    </w:p>
    <w:p>
      <w:pPr>
        <w:widowControl w:val="0"/>
        <w:ind w:firstLine="640" w:firstLineChars="200"/>
        <w:jc w:val="both"/>
        <w:rPr>
          <w:rFonts w:ascii="仿宋_GB2312" w:eastAsia="仿宋_GB2312" w:hAnsi="仿宋_GB2312" w:cs="仿宋_GB2312" w:hint="eastAsia"/>
          <w:kern w:val="2"/>
          <w:sz w:val="32"/>
          <w:szCs w:val="32"/>
          <w:lang w:eastAsia="zh-CN"/>
        </w:rPr>
      </w:pPr>
      <w:r>
        <w:rPr>
          <w:rFonts w:ascii="仿宋_GB2312" w:eastAsia="仿宋_GB2312" w:hAnsi="仿宋_GB2312" w:cs="仿宋_GB2312" w:hint="eastAsia"/>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w:type="default" r:id="rId6"/>
          <w:footerReference w:type="default" r:id="rId7"/>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cols w:num="1" w:space="425"/>
          <w:docGrid w:type="lines" w:linePitch="312" w:charSpace="0"/>
        </w:sectPr>
      </w:pPr>
    </w:p>
    <w:bookmarkEnd w:id="85"/>
    <w:p>
      <w:pPr>
        <w:keepNext/>
        <w:keepLines/>
        <w:widowControl w:val="0"/>
        <w:adjustRightInd w:val="0"/>
        <w:snapToGrid w:val="0"/>
        <w:spacing w:beforeLines="0" w:line="400" w:lineRule="exact"/>
        <w:jc w:val="center"/>
        <w:outlineLvl w:val="9"/>
        <w:rPr>
          <w:rFonts w:ascii="黑体" w:eastAsia="黑体" w:hAnsi="黑体" w:hint="eastAsia"/>
          <w:b/>
          <w:bCs/>
          <w:kern w:val="2"/>
          <w:sz w:val="28"/>
          <w:szCs w:val="28"/>
          <w:lang w:eastAsia="zh-CN"/>
        </w:rPr>
      </w:pPr>
      <w:bookmarkStart w:id="86" w:name="_Toc22209"/>
    </w:p>
    <w:p>
      <w:pPr>
        <w:keepNext/>
        <w:keepLines/>
        <w:widowControl w:val="0"/>
        <w:adjustRightInd w:val="0"/>
        <w:snapToGrid w:val="0"/>
        <w:spacing w:beforeLines="0" w:line="400" w:lineRule="exact"/>
        <w:jc w:val="center"/>
        <w:outlineLvl w:val="1"/>
        <w:rPr>
          <w:rFonts w:ascii="黑体" w:eastAsia="黑体" w:hAnsi="华文中宋" w:hint="eastAsia"/>
          <w:kern w:val="2"/>
          <w:sz w:val="28"/>
          <w:szCs w:val="28"/>
          <w:lang w:eastAsia="zh-CN"/>
        </w:rPr>
      </w:pPr>
      <w:r>
        <w:rPr>
          <w:rFonts w:ascii="黑体" w:eastAsia="黑体" w:hAnsi="黑体" w:hint="eastAsia"/>
          <w:kern w:val="2"/>
          <w:sz w:val="28"/>
          <w:szCs w:val="28"/>
          <w:lang w:eastAsia="zh-CN"/>
        </w:rPr>
        <w:t xml:space="preserve">第一节 </w:t>
      </w:r>
      <w:r>
        <w:rPr>
          <w:rFonts w:ascii="黑体" w:eastAsia="黑体" w:hAnsi="华文中宋" w:hint="eastAsia"/>
          <w:kern w:val="2"/>
          <w:sz w:val="28"/>
          <w:szCs w:val="28"/>
          <w:lang w:eastAsia="zh-CN"/>
        </w:rPr>
        <w:t>政府采购合同协议书</w:t>
      </w:r>
      <w:bookmarkEnd w:id="86"/>
    </w:p>
    <w:p>
      <w:pPr>
        <w:keepNext/>
        <w:keepLines/>
        <w:widowControl w:val="0"/>
        <w:adjustRightInd w:val="0"/>
        <w:snapToGrid w:val="0"/>
        <w:spacing w:beforeLines="0" w:line="400" w:lineRule="exact"/>
        <w:jc w:val="center"/>
        <w:outlineLvl w:val="9"/>
        <w:rPr>
          <w:rFonts w:ascii="黑体" w:eastAsia="黑体" w:hAnsi="华文中宋" w:hint="eastAsia"/>
          <w:kern w:val="2"/>
          <w:sz w:val="28"/>
          <w:szCs w:val="28"/>
          <w:lang w:eastAsia="zh-CN"/>
        </w:rPr>
      </w:pP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甲方（全称）：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或采购</w:t>
      </w:r>
      <w:r>
        <w:rPr>
          <w:rFonts w:ascii="宋体" w:eastAsia="宋体" w:hAnsi="宋体" w:hint="eastAsia"/>
          <w:kern w:val="2"/>
          <w:sz w:val="21"/>
          <w:szCs w:val="21"/>
          <w:lang w:eastAsia="zh-CN"/>
        </w:rPr>
        <w:tab/>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文件约定的合同甲方）</w:t>
      </w:r>
    </w:p>
    <w:p>
      <w:pPr>
        <w:widowControl w:val="0"/>
        <w:adjustRightInd w:val="0"/>
        <w:snapToGrid w:val="0"/>
        <w:spacing w:before="0" w:beforeLines="0" w:line="400" w:lineRule="exact"/>
        <w:jc w:val="both"/>
        <w:rPr>
          <w:rFonts w:ascii="宋体" w:eastAsia="宋体" w:hAnsi="宋体"/>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（供应商）</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乙方2（全称）：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adjustRightInd w:val="0"/>
        <w:snapToGrid w:val="0"/>
        <w:spacing w:before="0" w:beforeLines="0" w:line="400" w:lineRule="exact"/>
        <w:jc w:val="both"/>
        <w:rPr>
          <w:rFonts w:ascii="宋体" w:eastAsia="宋体" w:hAnsi="宋体" w:hint="eastAsia"/>
          <w:kern w:val="2"/>
          <w:sz w:val="21"/>
          <w:szCs w:val="21"/>
          <w:lang w:eastAsia="zh-CN"/>
        </w:rPr>
      </w:pPr>
      <w:r>
        <w:rPr>
          <w:rFonts w:eastAsia="宋体" w:hint="eastAsia"/>
          <w:kern w:val="2"/>
          <w:sz w:val="21"/>
          <w:lang w:eastAsia="zh-CN"/>
        </w:rPr>
        <w:t>乙方</w:t>
      </w:r>
      <w:r>
        <w:rPr>
          <w:rFonts w:ascii="宋体" w:eastAsia="宋体" w:hAnsi="宋体" w:hint="eastAsia"/>
          <w:kern w:val="2"/>
          <w:sz w:val="21"/>
          <w:szCs w:val="21"/>
          <w:lang w:eastAsia="zh-CN"/>
        </w:rPr>
        <w:t>3</w:t>
      </w:r>
      <w:r>
        <w:rPr>
          <w:rFonts w:eastAsia="宋体" w:hint="eastAsia"/>
          <w:kern w:val="2"/>
          <w:sz w:val="21"/>
          <w:lang w:eastAsia="zh-CN"/>
        </w:rPr>
        <w:t>（全称）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依据《中华人民共和国民法典》《中华人民共和国政府采购法》《深圳经济特区政府采购条例》等有关的法律法规，以及</w:t>
      </w:r>
      <w:r>
        <w:rPr>
          <w:rFonts w:ascii="宋体" w:eastAsia="宋体" w:hAnsi="宋体" w:hint="eastAsia"/>
          <w:kern w:val="2"/>
          <w:sz w:val="21"/>
          <w:szCs w:val="21"/>
          <w:lang w:eastAsia="zh-CN"/>
        </w:rPr>
        <w:t>本采购项目</w:t>
      </w:r>
      <w:r>
        <w:rPr>
          <w:rFonts w:ascii="宋体" w:eastAsia="宋体" w:hAnsi="宋体" w:hint="eastAsia"/>
          <w:kern w:val="2"/>
          <w:sz w:val="21"/>
          <w:szCs w:val="21"/>
          <w:lang w:eastAsia="zh-CN"/>
        </w:rPr>
        <w:t xml:space="preserve">的招标文件等采购文件、乙方的《投标（响应）文件》及《中标（成交）通知书》，甲乙双方同意签订本合同。具体情况及要求如下：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项目信息</w:t>
      </w:r>
    </w:p>
    <w:p>
      <w:pPr>
        <w:widowControl w:val="0"/>
        <w:numPr>
          <w:ilvl w:val="0"/>
          <w:numId w:val="5"/>
        </w:numPr>
        <w:adjustRightInd w:val="0"/>
        <w:snapToGrid w:val="0"/>
        <w:spacing w:before="0" w:beforeLines="0" w:after="0" w:line="400" w:lineRule="exact"/>
        <w:ind w:left="0" w:firstLine="420" w:leftChars="0" w:firstLineChars="2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采购项目名称：</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firstLine="0" w:leftChars="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采购项目编号：</w:t>
      </w:r>
      <w:r>
        <w:rPr>
          <w:rFonts w:ascii="宋体" w:eastAsia="宋体" w:hAnsi="宋体"/>
          <w:kern w:val="2"/>
          <w:sz w:val="21"/>
          <w:szCs w:val="21"/>
          <w:u w:val="single"/>
          <w:lang w:eastAsia="zh-CN"/>
        </w:rPr>
        <w:t xml:space="preserve">                                          </w:t>
      </w:r>
    </w:p>
    <w:p>
      <w:pPr>
        <w:widowControl w:val="0"/>
        <w:adjustRightInd w:val="0"/>
        <w:snapToGrid w:val="0"/>
        <w:spacing w:before="0" w:beforeLines="0" w:after="0" w:line="400" w:lineRule="exact"/>
        <w:ind w:left="0" w:firstLine="420" w:leftChars="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（2）采购计划编号：</w:t>
      </w:r>
      <w:r>
        <w:rPr>
          <w:rFonts w:ascii="宋体" w:eastAsia="宋体" w:hAnsi="宋体"/>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kern w:val="2"/>
          <w:sz w:val="21"/>
          <w:szCs w:val="21"/>
          <w:u w:val="single"/>
          <w:lang w:eastAsia="zh-CN"/>
        </w:rPr>
        <w:t xml:space="preserve">     </w:t>
      </w:r>
      <w:r>
        <w:rPr>
          <w:rFonts w:ascii="宋体" w:eastAsia="宋体" w:hAnsi="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（3）项目内容：</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采购标的及数量</w:t>
      </w:r>
      <w:r>
        <w:rPr>
          <w:rFonts w:ascii="宋体" w:eastAsia="宋体" w:hAnsi="宋体" w:hint="eastAsia"/>
          <w:kern w:val="2"/>
          <w:sz w:val="21"/>
          <w:szCs w:val="21"/>
          <w:lang w:eastAsia="zh-CN"/>
        </w:rPr>
        <w:t>（台/套</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个</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架</w:t>
      </w:r>
      <w:r>
        <w:rPr>
          <w:rFonts w:ascii="宋体" w:eastAsia="宋体" w:hAnsi="宋体"/>
          <w:kern w:val="2"/>
          <w:sz w:val="21"/>
          <w:szCs w:val="21"/>
          <w:lang w:val="en" w:eastAsia="zh-CN"/>
        </w:rPr>
        <w:t>/</w:t>
      </w:r>
      <w:r>
        <w:rPr>
          <w:rFonts w:ascii="宋体" w:eastAsia="宋体" w:hAnsi="宋体" w:hint="eastAsia"/>
          <w:kern w:val="2"/>
          <w:sz w:val="21"/>
          <w:szCs w:val="21"/>
          <w:lang w:val="en" w:eastAsia="zh-CN"/>
        </w:rPr>
        <w:t>组等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kern w:val="2"/>
          <w:sz w:val="21"/>
          <w:szCs w:val="21"/>
          <w:lang w:val="en"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lang w:val="en" w:eastAsia="zh-CN"/>
        </w:rPr>
        <w:t xml:space="preserve">     </w:t>
      </w:r>
      <w:r>
        <w:rPr>
          <w:rFonts w:ascii="宋体" w:eastAsia="宋体" w:hAnsi="宋体" w:cs="宋体" w:hint="eastAsia"/>
          <w:kern w:val="2"/>
          <w:sz w:val="21"/>
          <w:szCs w:val="21"/>
          <w:lang w:eastAsia="zh-CN"/>
        </w:rPr>
        <w:t>规格型号：</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r>
        <w:rPr>
          <w:rFonts w:ascii="宋体" w:eastAsia="宋体" w:hAnsi="宋体" w:cs="宋体" w:hint="eastAsia"/>
          <w:kern w:val="2"/>
          <w:sz w:val="21"/>
          <w:szCs w:val="21"/>
          <w:u w:val="single"/>
          <w:lang w:eastAsia="zh-CN"/>
        </w:rPr>
        <w:t xml:space="preserve">       </w:t>
      </w:r>
      <w:r>
        <w:rPr>
          <w:rFonts w:ascii="宋体" w:eastAsia="宋体" w:hAnsi="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ascii="宋体" w:eastAsia="宋体" w:hAnsi="宋体" w:cs="宋体" w:hint="eastAsia"/>
          <w:kern w:val="2"/>
          <w:sz w:val="21"/>
          <w:szCs w:val="21"/>
          <w:lang w:eastAsia="zh-CN"/>
        </w:rPr>
      </w:pPr>
      <w:r>
        <w:rPr>
          <w:rFonts w:ascii="汉仪书宋二S" w:eastAsia="汉仪书宋二S" w:hAnsi="汉仪书宋二S" w:cs="汉仪书宋二S" w:hint="eastAsia"/>
          <w:kern w:val="2"/>
          <w:sz w:val="21"/>
          <w:szCs w:val="21"/>
          <w:lang w:eastAsia="zh-CN"/>
        </w:rPr>
        <w:t>①</w:t>
      </w:r>
      <w:r>
        <w:rPr>
          <w:rFonts w:ascii="宋体" w:eastAsia="宋体" w:hAnsi="宋体" w:cs="宋体" w:hint="eastAsia"/>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sz w:val="21"/>
          <w:szCs w:val="21"/>
          <w:u w:val="single"/>
          <w:lang w:eastAsia="zh-CN"/>
        </w:rPr>
      </w:pPr>
      <w:r>
        <w:rPr>
          <w:rFonts w:ascii="宋体" w:eastAsia="宋体" w:hAnsi="宋体" w:cs="宋体" w:hint="eastAsia"/>
          <w:kern w:val="2"/>
          <w:sz w:val="21"/>
          <w:szCs w:val="21"/>
          <w:lang w:eastAsia="zh-CN"/>
        </w:rPr>
        <w:t xml:space="preserve">     标的名称：</w:t>
      </w:r>
      <w:r>
        <w:rPr>
          <w:rFonts w:ascii="宋体" w:eastAsia="宋体" w:hAnsi="宋体" w:cs="宋体" w:hint="eastAsia"/>
          <w:sz w:val="21"/>
          <w:szCs w:val="21"/>
          <w:u w:val="single"/>
          <w:lang w:eastAsia="zh-CN"/>
        </w:rPr>
        <w:t xml:space="preserve">      </w:t>
      </w:r>
      <w:r>
        <w:rPr>
          <w:rFonts w:ascii="宋体" w:eastAsia="宋体" w:hAnsi="宋体" w:cs="宋体"/>
          <w:sz w:val="21"/>
          <w:szCs w:val="21"/>
          <w:u w:val="single"/>
          <w:lang w:val="en" w:eastAsia="zh-CN"/>
        </w:rPr>
        <w:t xml:space="preserve">               </w:t>
      </w:r>
      <w:r>
        <w:rPr>
          <w:rFonts w:ascii="宋体" w:eastAsia="宋体" w:hAnsi="宋体" w:cs="宋体" w:hint="eastAsia"/>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关键部件</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关键部件：</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型号：</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汉仪书宋二S" w:eastAsia="汉仪书宋二S" w:hAnsi="汉仪书宋二S" w:cs="汉仪书宋二S" w:hint="eastAsia"/>
          <w:kern w:val="2"/>
          <w:sz w:val="21"/>
          <w:szCs w:val="21"/>
          <w:lang w:eastAsia="zh-CN"/>
        </w:rPr>
        <w:t>②</w:t>
      </w:r>
      <w:r>
        <w:rPr>
          <w:rFonts w:ascii="宋体" w:eastAsia="宋体" w:hAnsi="宋体" w:cs="宋体" w:hint="eastAsia"/>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数量：</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w:t>
      </w:r>
      <w:r>
        <w:rPr>
          <w:rFonts w:ascii="宋体" w:eastAsia="宋体" w:hAnsi="宋体" w:cs="宋体"/>
          <w:kern w:val="2"/>
          <w:sz w:val="21"/>
          <w:szCs w:val="21"/>
          <w:lang w:val="en" w:eastAsia="zh-CN"/>
        </w:rPr>
        <w:t>4</w:t>
      </w:r>
      <w:r>
        <w:rPr>
          <w:rFonts w:ascii="宋体" w:eastAsia="宋体" w:hAnsi="宋体" w:cs="宋体" w:hint="eastAsia"/>
          <w:kern w:val="2"/>
          <w:sz w:val="21"/>
          <w:szCs w:val="21"/>
          <w:lang w:eastAsia="zh-CN"/>
        </w:rPr>
        <w:t>）政府采购组织形式：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集中采购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firstLine="210" w:leftChars="100" w:firstLineChars="1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5</w:t>
      </w:r>
      <w:r>
        <w:rPr>
          <w:rFonts w:ascii="宋体" w:eastAsia="宋体" w:hAnsi="宋体" w:cs="宋体" w:hint="eastAsia"/>
          <w:kern w:val="2"/>
          <w:sz w:val="21"/>
          <w:szCs w:val="21"/>
          <w:lang w:eastAsia="zh-CN"/>
        </w:rPr>
        <w:t>）政府采购方式：</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公开招标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竞争性谈判</w:t>
      </w:r>
      <w:r>
        <w:rPr>
          <w:rFonts w:ascii="宋体" w:eastAsia="华文楷体" w:hAnsi="宋体" w:cs="宋体" w:hint="eastAsia"/>
          <w:kern w:val="2"/>
          <w:sz w:val="22"/>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单一来源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竞价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 xml:space="preserve">框架协议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其他：</w:t>
      </w:r>
      <w:r>
        <w:rPr>
          <w:rFonts w:ascii="宋体" w:eastAsia="宋体" w:hAnsi="宋体" w:cs="宋体" w:hint="eastAsia"/>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eastAsia="宋体" w:hAnsi="宋体" w:cs="宋体"/>
          <w:kern w:val="2"/>
          <w:sz w:val="21"/>
          <w:szCs w:val="21"/>
          <w:lang w:eastAsia="zh-CN"/>
        </w:rPr>
      </w:pPr>
      <w:r>
        <w:rPr>
          <w:rFonts w:ascii="宋体" w:eastAsia="宋体" w:hAnsi="宋体" w:cs="宋体" w:hint="eastAsia"/>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ascii="宋体" w:eastAsia="宋体" w:hAnsi="宋体" w:hint="eastAsia"/>
          <w:kern w:val="2"/>
          <w:sz w:val="21"/>
          <w:szCs w:val="21"/>
          <w:lang w:eastAsia="zh-CN"/>
        </w:rPr>
      </w:pPr>
      <w:r>
        <w:rPr>
          <w:rFonts w:ascii="宋体" w:eastAsia="华文楷体" w:hAnsi="宋体" w:cs="华文楷体" w:hint="eastAsia"/>
          <w:kern w:val="2"/>
          <w:sz w:val="22"/>
          <w:szCs w:val="21"/>
          <w:lang w:eastAsia="zh-CN"/>
        </w:rPr>
        <w:t xml:space="preserve"> （</w:t>
      </w:r>
      <w:r>
        <w:rPr>
          <w:rFonts w:ascii="宋体" w:eastAsia="华文楷体" w:hAnsi="宋体" w:cs="华文楷体"/>
          <w:kern w:val="2"/>
          <w:sz w:val="22"/>
          <w:szCs w:val="21"/>
          <w:lang w:val="en" w:eastAsia="zh-CN"/>
        </w:rPr>
        <w:t>6</w:t>
      </w:r>
      <w:r>
        <w:rPr>
          <w:rFonts w:ascii="宋体" w:eastAsia="华文楷体" w:hAnsi="宋体" w:cs="华文楷体" w:hint="eastAsia"/>
          <w:kern w:val="2"/>
          <w:sz w:val="22"/>
          <w:szCs w:val="21"/>
          <w:lang w:eastAsia="zh-CN"/>
        </w:rPr>
        <w:t>）</w:t>
      </w:r>
      <w:r>
        <w:rPr>
          <w:rFonts w:ascii="宋体" w:eastAsia="宋体" w:hAnsi="宋体" w:hint="eastAsia"/>
          <w:kern w:val="2"/>
          <w:sz w:val="21"/>
          <w:szCs w:val="21"/>
          <w:lang w:eastAsia="zh-CN"/>
        </w:rPr>
        <w:t>中标（成交）采购标的制造商是否为中小企业：</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本合同</w:t>
      </w:r>
      <w:r>
        <w:rPr>
          <w:rFonts w:ascii="宋体" w:eastAsia="宋体" w:hAnsi="宋体" w:hint="eastAsia"/>
          <w:kern w:val="2"/>
          <w:sz w:val="21"/>
          <w:szCs w:val="21"/>
          <w:lang w:eastAsia="zh-CN"/>
        </w:rPr>
        <w:t>是否</w:t>
      </w:r>
      <w:r>
        <w:rPr>
          <w:rFonts w:ascii="宋体" w:eastAsia="宋体" w:hAnsi="宋体" w:hint="eastAsia"/>
          <w:kern w:val="2"/>
          <w:sz w:val="21"/>
          <w:szCs w:val="21"/>
          <w:lang w:eastAsia="zh-CN"/>
        </w:rPr>
        <w:t>为专门面向</w:t>
      </w:r>
      <w:r>
        <w:rPr>
          <w:rFonts w:ascii="宋体" w:eastAsia="宋体" w:hAnsi="宋体" w:hint="eastAsia"/>
          <w:kern w:val="2"/>
          <w:sz w:val="21"/>
          <w:szCs w:val="21"/>
          <w:lang w:eastAsia="zh-CN"/>
        </w:rPr>
        <w:t>中小企业</w:t>
      </w:r>
      <w:r>
        <w:rPr>
          <w:rFonts w:ascii="宋体" w:eastAsia="宋体" w:hAnsi="宋体" w:hint="eastAsia"/>
          <w:kern w:val="2"/>
          <w:sz w:val="21"/>
          <w:szCs w:val="21"/>
          <w:lang w:eastAsia="zh-CN"/>
        </w:rPr>
        <w:t>的采</w:t>
      </w:r>
      <w:r>
        <w:rPr>
          <w:rFonts w:ascii="宋体" w:eastAsia="宋体" w:hAnsi="宋体" w:hint="eastAsia"/>
          <w:kern w:val="2"/>
          <w:sz w:val="21"/>
          <w:szCs w:val="21"/>
          <w:lang w:eastAsia="zh-CN"/>
        </w:rPr>
        <w:t>购</w:t>
      </w:r>
      <w:r>
        <w:rPr>
          <w:rFonts w:ascii="宋体" w:eastAsia="宋体" w:hAnsi="宋体" w:hint="eastAsia"/>
          <w:kern w:val="2"/>
          <w:sz w:val="21"/>
          <w:szCs w:val="21"/>
          <w:lang w:eastAsia="zh-CN"/>
        </w:rPr>
        <w:t>合同</w:t>
      </w:r>
      <w:r>
        <w:rPr>
          <w:rFonts w:ascii="宋体" w:eastAsia="宋体" w:hAnsi="宋体" w:hint="eastAsia"/>
          <w:kern w:val="2"/>
          <w:sz w:val="21"/>
          <w:szCs w:val="21"/>
          <w:lang w:eastAsia="zh-CN"/>
        </w:rPr>
        <w:t>（中小企业预留合同）</w:t>
      </w:r>
      <w:r>
        <w:rPr>
          <w:rFonts w:ascii="宋体" w:eastAsia="宋体" w:hAnsi="宋体" w:hint="eastAsia"/>
          <w:kern w:val="2"/>
          <w:sz w:val="21"/>
          <w:szCs w:val="21"/>
          <w:lang w:eastAsia="zh-CN"/>
        </w:rPr>
        <w:t>：</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宋体" w:eastAsia="宋体" w:hAnsi="宋体" w:hint="eastAsia"/>
          <w:iCs/>
          <w:kern w:val="2"/>
          <w:sz w:val="21"/>
          <w:szCs w:val="21"/>
          <w:lang w:eastAsia="zh-CN"/>
        </w:rPr>
        <w:t xml:space="preserve">  </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若本项目不专门面向中小企业采购，是否给予小微企业评审优惠：</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eastAsia="宋体" w:hint="eastAsia"/>
          <w:kern w:val="2"/>
          <w:sz w:val="21"/>
          <w:lang w:eastAsia="zh-CN"/>
        </w:rPr>
        <w:t xml:space="preserve">         中标（成交）采购标的制造商是否为残疾人福利性单位：</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eastAsia="宋体" w:hint="eastAsia"/>
          <w:kern w:val="2"/>
          <w:sz w:val="21"/>
          <w:lang w:eastAsia="zh-CN"/>
        </w:rPr>
        <w:t xml:space="preserve">         中标（成交）采购标的制造商是否为监狱企业：</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kern w:val="2"/>
          <w:sz w:val="21"/>
          <w:szCs w:val="21"/>
          <w:lang w:val="en" w:eastAsia="zh-CN"/>
        </w:rPr>
        <w:t>7</w:t>
      </w:r>
      <w:r>
        <w:rPr>
          <w:rFonts w:ascii="宋体" w:eastAsia="宋体" w:hAnsi="宋体" w:hint="eastAsia"/>
          <w:kern w:val="2"/>
          <w:sz w:val="21"/>
          <w:szCs w:val="21"/>
          <w:lang w:eastAsia="zh-CN"/>
        </w:rPr>
        <w:t>）合同是否分包：</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是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分包主要内容：</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w:t>
      </w:r>
      <w:r>
        <w:rPr>
          <w:rFonts w:ascii="宋体" w:eastAsia="宋体" w:hAnsi="宋体" w:hint="eastAsia"/>
          <w:kern w:val="2"/>
          <w:sz w:val="21"/>
          <w:szCs w:val="21"/>
          <w:lang w:eastAsia="zh-CN"/>
        </w:rPr>
        <w:t>供应商</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名称</w:t>
      </w:r>
      <w:r>
        <w:rPr>
          <w:rFonts w:ascii="宋体" w:eastAsia="宋体" w:hAnsi="宋体" w:hint="eastAsia"/>
          <w:kern w:val="2"/>
          <w:sz w:val="21"/>
          <w:szCs w:val="21"/>
          <w:lang w:eastAsia="zh-CN"/>
        </w:rPr>
        <w:t>（如供应商和制造商不同，请分别填写）</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840" w:firstLineChars="40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分包供应商</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制造商</w:t>
      </w:r>
      <w:r>
        <w:rPr>
          <w:rFonts w:ascii="宋体" w:eastAsia="宋体" w:hAnsi="宋体" w:hint="eastAsia"/>
          <w:kern w:val="2"/>
          <w:sz w:val="21"/>
          <w:szCs w:val="21"/>
          <w:lang w:eastAsia="zh-CN"/>
        </w:rPr>
        <w:t>类型</w:t>
      </w:r>
      <w:r>
        <w:rPr>
          <w:rFonts w:ascii="宋体" w:eastAsia="宋体" w:hAnsi="宋体" w:hint="eastAsia"/>
          <w:kern w:val="2"/>
          <w:sz w:val="21"/>
          <w:szCs w:val="21"/>
          <w:lang w:eastAsia="zh-CN"/>
        </w:rPr>
        <w:t>（如果供应商和制造商不同，只填写制造商类型）</w:t>
      </w:r>
      <w:r>
        <w:rPr>
          <w:rFonts w:ascii="宋体" w:eastAsia="宋体" w:hAnsi="宋体" w:hint="eastAsia"/>
          <w:kern w:val="2"/>
          <w:sz w:val="21"/>
          <w:szCs w:val="21"/>
          <w:lang w:eastAsia="zh-CN"/>
        </w:rPr>
        <w:t>：</w:t>
      </w:r>
    </w:p>
    <w:p>
      <w:pPr>
        <w:widowControl w:val="0"/>
        <w:adjustRightInd w:val="0"/>
        <w:snapToGrid w:val="0"/>
        <w:spacing w:beforeLines="0" w:line="400" w:lineRule="exact"/>
        <w:ind w:firstLine="840" w:firstLineChars="40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大型企业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中型企业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小微型企业</w:t>
      </w:r>
      <w:r>
        <w:rPr>
          <w:rFonts w:ascii="宋体" w:eastAsia="宋体" w:hAnsi="宋体" w:hint="eastAsia"/>
          <w:iCs/>
          <w:kern w:val="2"/>
          <w:sz w:val="21"/>
          <w:szCs w:val="21"/>
          <w:lang w:eastAsia="zh-CN"/>
        </w:rPr>
        <w:t xml:space="preserve">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残疾人福利性单位</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监狱</w:t>
      </w:r>
      <w:r>
        <w:rPr>
          <w:rFonts w:ascii="宋体" w:eastAsia="宋体" w:hAnsi="宋体" w:hint="eastAsia"/>
          <w:iCs/>
          <w:kern w:val="2"/>
          <w:sz w:val="21"/>
          <w:szCs w:val="21"/>
          <w:lang w:eastAsia="zh-CN"/>
        </w:rPr>
        <w:t>企业</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p>
    <w:p>
      <w:pPr>
        <w:widowControl w:val="0"/>
        <w:numPr>
          <w:ilvl w:val="12"/>
          <w:numId w:val="0"/>
        </w:numPr>
        <w:adjustRightInd w:val="0"/>
        <w:snapToGrid w:val="0"/>
        <w:spacing w:before="0" w:beforeLines="0" w:line="400" w:lineRule="exact"/>
        <w:ind w:left="0" w:firstLine="0" w:leftChars="0" w:firstLineChars="0"/>
        <w:jc w:val="both"/>
        <w:rPr>
          <w:rFonts w:ascii="宋体" w:eastAsia="宋体" w:hAnsi="宋体" w:cs="宋体" w:hint="eastAsia"/>
          <w:iCs/>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8</w:t>
      </w:r>
      <w:r>
        <w:rPr>
          <w:rFonts w:ascii="宋体" w:eastAsia="宋体" w:hAnsi="宋体" w:cs="宋体" w:hint="eastAsia"/>
          <w:kern w:val="2"/>
          <w:sz w:val="21"/>
          <w:szCs w:val="21"/>
          <w:lang w:eastAsia="zh-CN"/>
        </w:rPr>
        <w:t>）中标（成交）供应商是否为外商投资企业：</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 xml:space="preserve">是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外商投资企业类型：</w:t>
      </w:r>
      <w:r>
        <w:rPr>
          <w:rFonts w:ascii="Wingdings" w:eastAsia="宋体" w:hAnsi="Wingdings" w:cs="宋体"/>
          <w:iCs/>
          <w:kern w:val="2"/>
          <w:sz w:val="21"/>
          <w:szCs w:val="21"/>
          <w:lang w:eastAsia="zh-CN"/>
        </w:rPr>
        <w:sym w:font="Wingdings" w:char="F0A8"/>
      </w:r>
      <w:r>
        <w:rPr>
          <w:rFonts w:ascii="宋体" w:eastAsia="宋体" w:hAnsi="宋体" w:cs="宋体" w:hint="eastAsia"/>
          <w:kern w:val="2"/>
          <w:sz w:val="21"/>
          <w:szCs w:val="21"/>
          <w:lang w:eastAsia="zh-CN"/>
        </w:rPr>
        <w:t xml:space="preserve">全部由外国投资者投资  </w:t>
      </w:r>
      <w:r>
        <w:rPr>
          <w:rFonts w:ascii="Wingdings" w:eastAsia="宋体" w:hAnsi="Wingdings" w:cs="宋体"/>
          <w:iCs/>
          <w:kern w:val="2"/>
          <w:sz w:val="21"/>
          <w:szCs w:val="21"/>
          <w:lang w:eastAsia="zh-CN"/>
        </w:rPr>
        <w:sym w:font="Wingdings" w:char="F0A8"/>
      </w:r>
      <w:r>
        <w:rPr>
          <w:rFonts w:ascii="宋体" w:eastAsia="宋体" w:hAnsi="宋体" w:cs="宋体" w:hint="eastAsia"/>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kern w:val="2"/>
          <w:sz w:val="21"/>
          <w:szCs w:val="21"/>
          <w:lang w:val="en" w:eastAsia="zh-CN"/>
        </w:rPr>
        <w:t>9</w:t>
      </w:r>
      <w:r>
        <w:rPr>
          <w:rFonts w:ascii="宋体" w:eastAsia="宋体" w:hAnsi="宋体" w:cs="宋体" w:hint="eastAsia"/>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，《政府采购品目分类目录》底级品目名称</w:t>
      </w:r>
      <w:r>
        <w:rPr>
          <w:rFonts w:ascii="宋体" w:eastAsia="宋体" w:hAnsi="宋体" w:cs="宋体" w:hint="eastAsia"/>
          <w:kern w:val="2"/>
          <w:sz w:val="21"/>
          <w:szCs w:val="21"/>
          <w:lang w:eastAsia="zh-CN"/>
        </w:rPr>
        <w:t>：</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金额：</w:t>
      </w:r>
      <w:r>
        <w:rPr>
          <w:rFonts w:ascii="宋体" w:eastAsia="宋体" w:hAnsi="宋体" w:cs="宋体" w:hint="eastAsia"/>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宋体" w:eastAsia="宋体" w:hAnsi="宋体" w:cs="宋体" w:hint="eastAsia"/>
          <w:kern w:val="2"/>
          <w:sz w:val="21"/>
          <w:szCs w:val="21"/>
          <w:lang w:eastAsia="zh-CN"/>
        </w:rPr>
        <w:t xml:space="preserve">        国别：</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品牌：</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 xml:space="preserve"> 规格型号：</w:t>
      </w:r>
      <w:r>
        <w:rPr>
          <w:rFonts w:ascii="宋体" w:eastAsia="宋体" w:hAnsi="宋体" w:cs="宋体" w:hint="eastAsia"/>
          <w:kern w:val="2"/>
          <w:sz w:val="21"/>
          <w:szCs w:val="21"/>
          <w:u w:val="single"/>
          <w:lang w:eastAsia="zh-CN"/>
        </w:rPr>
        <w:t xml:space="preserve">        </w:t>
      </w:r>
      <w:r>
        <w:rPr>
          <w:rFonts w:ascii="宋体" w:eastAsia="宋体" w:hAnsi="宋体" w:hint="eastAsia"/>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0</w:t>
      </w:r>
      <w:r>
        <w:rPr>
          <w:rFonts w:ascii="宋体" w:eastAsia="宋体" w:hAnsi="宋体" w:hint="eastAsia"/>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，《节能产品政府采购品目清单》的底级品目名称：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w:t>
      </w:r>
      <w:r>
        <w:rPr>
          <w:rFonts w:ascii="宋体" w:eastAsia="宋体" w:hAnsi="宋体" w:hint="eastAsia"/>
          <w:kern w:val="2"/>
          <w:sz w:val="21"/>
          <w:szCs w:val="21"/>
          <w:lang w:eastAsia="zh-CN"/>
        </w:rPr>
        <w:t>，《环境标志产品政府采购品目清单》的底级品目名称：</w:t>
      </w:r>
      <w:r>
        <w:rPr>
          <w:rFonts w:ascii="宋体" w:eastAsia="宋体" w:hAnsi="宋体" w:hint="eastAsia"/>
          <w:kern w:val="2"/>
          <w:sz w:val="21"/>
          <w:szCs w:val="21"/>
          <w:u w:val="single"/>
          <w:lang w:eastAsia="zh-CN"/>
        </w:rPr>
        <w:t xml:space="preserve">         </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华文楷体" w:hAnsi="宋体" w:cs="华文楷体" w:hint="eastAsia"/>
          <w:kern w:val="2"/>
          <w:sz w:val="21"/>
          <w:szCs w:val="21"/>
          <w:lang w:eastAsia="zh-CN"/>
        </w:rPr>
        <w:t xml:space="preserve">          </w:t>
      </w:r>
      <w:r>
        <w:rPr>
          <w:rFonts w:ascii="宋体" w:eastAsia="宋体" w:hAnsi="宋体" w:hint="eastAsia"/>
          <w:kern w:val="2"/>
          <w:sz w:val="21"/>
          <w:szCs w:val="21"/>
          <w:lang w:eastAsia="zh-CN"/>
        </w:rPr>
        <w:t>是否涉及绿色产品：</w:t>
      </w:r>
      <w:r>
        <w:rPr>
          <w:rFonts w:ascii="宋体" w:eastAsia="宋体" w:hAnsi="宋体" w:hint="eastAsia"/>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宋体" w:hAnsi="宋体" w:cs="华文楷体" w:hint="eastAsia"/>
          <w:kern w:val="2"/>
          <w:sz w:val="22"/>
          <w:szCs w:val="21"/>
          <w:u w:val="single"/>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是，绿色产品政府采购相关政策确定的底级品目名称：</w:t>
      </w:r>
      <w:r>
        <w:rPr>
          <w:rFonts w:ascii="宋体" w:eastAsia="宋体" w:hAnsi="宋体" w:cs="华文楷体" w:hint="eastAsia"/>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ascii="宋体" w:eastAsia="宋体" w:hAnsi="宋体" w:hint="eastAsia"/>
          <w:iCs/>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强制采购</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优先采购</w:t>
      </w:r>
      <w:r>
        <w:rPr>
          <w:rFonts w:ascii="宋体" w:eastAsia="宋体" w:hAnsi="宋体" w:hint="eastAsia"/>
          <w:iCs/>
          <w:kern w:val="2"/>
          <w:sz w:val="21"/>
          <w:szCs w:val="21"/>
          <w:lang w:eastAsia="zh-CN"/>
        </w:rPr>
        <w:t xml:space="preserve">    </w:t>
      </w:r>
    </w:p>
    <w:p>
      <w:pPr>
        <w:widowControl w:val="0"/>
        <w:autoSpaceDE w:val="0"/>
        <w:autoSpaceDN w:val="0"/>
        <w:adjustRightInd w:val="0"/>
        <w:spacing w:beforeLines="0" w:line="400" w:lineRule="exact"/>
        <w:ind w:firstLine="420" w:firstLineChars="0"/>
        <w:jc w:val="both"/>
        <w:rPr>
          <w:rFonts w:ascii="宋体" w:eastAsia="华文楷体" w:hAnsi="宋体" w:cs="华文楷体" w:hint="eastAsia"/>
          <w:kern w:val="2"/>
          <w:sz w:val="21"/>
          <w:szCs w:val="21"/>
          <w:lang w:eastAsia="zh-CN"/>
        </w:rPr>
      </w:pP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（1</w:t>
      </w:r>
      <w:r>
        <w:rPr>
          <w:rFonts w:ascii="宋体" w:eastAsia="宋体" w:hAnsi="宋体"/>
          <w:kern w:val="2"/>
          <w:sz w:val="21"/>
          <w:szCs w:val="21"/>
          <w:lang w:val="en" w:eastAsia="zh-CN"/>
        </w:rPr>
        <w:t>1</w:t>
      </w:r>
      <w:r>
        <w:rPr>
          <w:rFonts w:ascii="宋体" w:eastAsia="宋体" w:hAnsi="宋体" w:hint="eastAsia"/>
          <w:kern w:val="2"/>
          <w:sz w:val="21"/>
          <w:szCs w:val="21"/>
          <w:lang w:eastAsia="zh-CN"/>
        </w:rPr>
        <w:t>）涉及商品包装和快递包装的，是否参考</w:t>
      </w:r>
      <w:r>
        <w:rPr>
          <w:rFonts w:ascii="宋体" w:eastAsia="宋体" w:hAnsi="宋体" w:hint="eastAsia"/>
          <w:kern w:val="2"/>
          <w:sz w:val="21"/>
          <w:szCs w:val="21"/>
          <w:lang w:eastAsia="zh-CN"/>
        </w:rPr>
        <w:t>《商品包装政府采购需求标准（试行）》、《快递包装政府采购需求标准（试行）》</w:t>
      </w:r>
      <w:r>
        <w:rPr>
          <w:rFonts w:ascii="宋体" w:eastAsia="宋体" w:hAnsi="宋体" w:hint="eastAsia"/>
          <w:kern w:val="2"/>
          <w:sz w:val="21"/>
          <w:szCs w:val="21"/>
          <w:lang w:eastAsia="zh-CN"/>
        </w:rPr>
        <w:t>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ascii="宋体" w:eastAsia="宋体" w:hAnsi="宋体" w:hint="eastAsia"/>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 xml:space="preserve">是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否</w:t>
      </w:r>
      <w:r>
        <w:rPr>
          <w:rFonts w:ascii="宋体" w:eastAsia="宋体" w:hAnsi="宋体" w:hint="eastAsia"/>
          <w:kern w:val="2"/>
          <w:sz w:val="21"/>
          <w:szCs w:val="21"/>
          <w:lang w:eastAsia="zh-CN"/>
        </w:rPr>
        <w:t xml:space="preserve">      </w:t>
      </w: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不涉及</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（1）合同金额小写：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eastAsia="宋体" w:hAnsi="宋体"/>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分包金额</w:t>
      </w:r>
      <w:r>
        <w:rPr>
          <w:rFonts w:ascii="宋体" w:eastAsia="宋体" w:hAnsi="宋体" w:hint="eastAsia"/>
          <w:kern w:val="2"/>
          <w:sz w:val="21"/>
          <w:szCs w:val="21"/>
          <w:lang w:eastAsia="zh-CN"/>
        </w:rPr>
        <w:t>（如有）</w:t>
      </w:r>
      <w:r>
        <w:rPr>
          <w:rFonts w:ascii="宋体" w:eastAsia="宋体" w:hAnsi="宋体" w:hint="eastAsia"/>
          <w:kern w:val="2"/>
          <w:sz w:val="21"/>
          <w:szCs w:val="21"/>
          <w:lang w:eastAsia="zh-CN"/>
        </w:rPr>
        <w:t>小写：</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u w:val="single"/>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大写：</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合同定价方式</w:t>
      </w:r>
      <w:r>
        <w:rPr>
          <w:rFonts w:ascii="宋体" w:eastAsia="宋体" w:hAnsi="宋体" w:hint="eastAsia"/>
          <w:kern w:val="2"/>
          <w:sz w:val="21"/>
          <w:szCs w:val="21"/>
          <w:lang w:eastAsia="zh-CN"/>
        </w:rPr>
        <w:t>（采用组合定价方式的，可以勾选多项）</w:t>
      </w:r>
      <w:r>
        <w:rPr>
          <w:rFonts w:ascii="宋体" w:eastAsia="宋体" w:hAnsi="宋体" w:hint="eastAsia"/>
          <w:kern w:val="2"/>
          <w:sz w:val="21"/>
          <w:szCs w:val="21"/>
          <w:lang w:eastAsia="zh-CN"/>
        </w:rPr>
        <w:t>：</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固定总价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固定单价</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固定费率</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 xml:space="preserve">成本补偿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绩效激励</w:t>
      </w:r>
      <w:r>
        <w:rPr>
          <w:rFonts w:ascii="宋体" w:eastAsia="宋体" w:hAnsi="宋体" w:hint="eastAsia"/>
          <w:iCs/>
          <w:kern w:val="2"/>
          <w:sz w:val="21"/>
          <w:szCs w:val="21"/>
          <w:lang w:eastAsia="zh-CN"/>
        </w:rPr>
        <w:t xml:space="preserve"> </w:t>
      </w:r>
      <w:r>
        <w:rPr>
          <w:rFonts w:ascii="Wingdings" w:eastAsia="宋体" w:hAnsi="Wingdings"/>
          <w:iCs/>
          <w:kern w:val="2"/>
          <w:sz w:val="21"/>
          <w:szCs w:val="21"/>
          <w:lang w:eastAsia="zh-CN"/>
        </w:rPr>
        <w:sym w:font="Wingdings" w:char="F0A8"/>
      </w:r>
      <w:r>
        <w:rPr>
          <w:rFonts w:ascii="宋体" w:eastAsia="宋体" w:hAnsi="宋体" w:hint="eastAsia"/>
          <w:iCs/>
          <w:kern w:val="2"/>
          <w:sz w:val="21"/>
          <w:szCs w:val="21"/>
          <w:lang w:eastAsia="zh-CN"/>
        </w:rPr>
        <w:t>其他</w:t>
      </w:r>
      <w:r>
        <w:rPr>
          <w:rFonts w:ascii="宋体" w:eastAsia="宋体" w:hAnsi="宋体" w:hint="eastAsia"/>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全额付款：</w:t>
      </w:r>
      <w:r>
        <w:rPr>
          <w:rFonts w:ascii="宋体" w:eastAsia="宋体" w:hAnsi="宋体" w:hint="eastAsia"/>
          <w:kern w:val="2"/>
          <w:sz w:val="21"/>
          <w:szCs w:val="21"/>
          <w:u w:val="single"/>
          <w:lang w:eastAsia="zh-CN"/>
        </w:rPr>
        <w:t xml:space="preserve">     （应</w:t>
      </w:r>
      <w:r>
        <w:rPr>
          <w:rFonts w:ascii="宋体" w:eastAsia="宋体" w:hAnsi="宋体" w:hint="eastAsia"/>
          <w:kern w:val="2"/>
          <w:sz w:val="21"/>
          <w:szCs w:val="21"/>
          <w:u w:val="single"/>
          <w:lang w:eastAsia="zh-CN"/>
        </w:rPr>
        <w:t>明确</w:t>
      </w:r>
      <w:r>
        <w:rPr>
          <w:rFonts w:ascii="宋体" w:eastAsia="宋体" w:hAnsi="宋体" w:hint="eastAsia"/>
          <w:kern w:val="2"/>
          <w:sz w:val="21"/>
          <w:szCs w:val="21"/>
          <w:u w:val="single"/>
          <w:lang w:eastAsia="zh-CN"/>
        </w:rPr>
        <w:t>一次性支付合同款项</w:t>
      </w:r>
      <w:r>
        <w:rPr>
          <w:rFonts w:ascii="宋体" w:eastAsia="宋体" w:hAnsi="宋体" w:hint="eastAsia"/>
          <w:kern w:val="2"/>
          <w:sz w:val="21"/>
          <w:szCs w:val="21"/>
          <w:u w:val="single"/>
          <w:lang w:eastAsia="zh-CN"/>
        </w:rPr>
        <w:t>的条件</w:t>
      </w:r>
      <w:r>
        <w:rPr>
          <w:rFonts w:ascii="宋体" w:eastAsia="宋体" w:hAnsi="宋体" w:hint="eastAsia"/>
          <w:kern w:val="2"/>
          <w:sz w:val="21"/>
          <w:szCs w:val="21"/>
          <w:u w:val="single"/>
          <w:lang w:eastAsia="zh-CN"/>
        </w:rPr>
        <w:t xml:space="preserve">）                    </w:t>
      </w:r>
    </w:p>
    <w:p>
      <w:pPr>
        <w:widowControl w:val="0"/>
        <w:snapToGrid w:val="0"/>
        <w:spacing w:beforeLines="0" w:line="400" w:lineRule="exact"/>
        <w:ind w:firstLine="630" w:firstLineChars="300"/>
        <w:jc w:val="both"/>
        <w:rPr>
          <w:rFonts w:eastAsia="宋体"/>
          <w:kern w:val="2"/>
          <w:sz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分期付款：</w:t>
      </w:r>
      <w:r>
        <w:rPr>
          <w:rFonts w:ascii="宋体" w:eastAsia="宋体" w:hAnsi="宋体" w:hint="eastAsia"/>
          <w:kern w:val="2"/>
          <w:sz w:val="21"/>
          <w:szCs w:val="21"/>
          <w:u w:val="single"/>
          <w:lang w:eastAsia="zh-CN"/>
        </w:rPr>
        <w:t xml:space="preserve">  （应明确分期支付合同款项的各期比例和支付条件</w:t>
      </w:r>
      <w:r>
        <w:rPr>
          <w:rFonts w:ascii="宋体" w:eastAsia="宋体" w:hAnsi="宋体" w:hint="eastAsia"/>
          <w:kern w:val="2"/>
          <w:sz w:val="21"/>
          <w:szCs w:val="21"/>
          <w:u w:val="single"/>
          <w:lang w:eastAsia="zh-CN"/>
        </w:rPr>
        <w:t>，各期支付条件应与分期履约验收情况挂钩</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其中涉及预付款的</w:t>
      </w:r>
      <w:r>
        <w:rPr>
          <w:rFonts w:ascii="宋体" w:eastAsia="宋体" w:hAnsi="宋体" w:hint="eastAsia"/>
          <w:kern w:val="2"/>
          <w:sz w:val="21"/>
          <w:szCs w:val="21"/>
          <w:lang w:eastAsia="zh-CN"/>
        </w:rPr>
        <w:t>：</w:t>
      </w:r>
      <w:r>
        <w:rPr>
          <w:rFonts w:ascii="宋体" w:eastAsia="宋体" w:hAnsi="宋体" w:hint="eastAsia"/>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u w:val="single"/>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成本补偿：</w:t>
      </w:r>
      <w:r>
        <w:rPr>
          <w:rFonts w:ascii="宋体" w:eastAsia="宋体" w:hAnsi="宋体" w:hint="eastAsia"/>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eastAsia="宋体" w:hAnsi="宋体"/>
          <w:kern w:val="2"/>
          <w:sz w:val="21"/>
          <w:szCs w:val="21"/>
          <w:lang w:eastAsia="zh-CN"/>
        </w:rPr>
      </w:pPr>
      <w:r>
        <w:rPr>
          <w:rFonts w:ascii="Wingdings" w:eastAsia="宋体" w:hAnsi="Wingdings"/>
          <w:kern w:val="2"/>
          <w:sz w:val="21"/>
          <w:szCs w:val="21"/>
          <w:lang w:eastAsia="zh-CN"/>
        </w:rPr>
        <w:sym w:font="Wingdings" w:char="F0A8"/>
      </w:r>
      <w:r>
        <w:rPr>
          <w:rFonts w:ascii="宋体" w:eastAsia="宋体" w:hAnsi="宋体" w:hint="eastAsia"/>
          <w:kern w:val="2"/>
          <w:sz w:val="21"/>
          <w:szCs w:val="21"/>
          <w:lang w:eastAsia="zh-CN"/>
        </w:rPr>
        <w:t>绩效激励：</w:t>
      </w:r>
      <w:r>
        <w:rPr>
          <w:rFonts w:ascii="宋体" w:eastAsia="宋体" w:hAnsi="宋体" w:hint="eastAsia"/>
          <w:kern w:val="2"/>
          <w:sz w:val="21"/>
          <w:szCs w:val="21"/>
          <w:u w:val="single"/>
          <w:lang w:eastAsia="zh-CN"/>
        </w:rPr>
        <w:t xml:space="preserve">      （应明确按照绩效激励方式的支付方式和支付条件）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u w:val="single"/>
          <w:lang w:eastAsia="zh-CN"/>
        </w:rPr>
      </w:pPr>
      <w:r>
        <w:rPr>
          <w:rFonts w:ascii="宋体" w:eastAsia="宋体" w:hAnsi="宋体" w:hint="eastAsia"/>
          <w:b/>
          <w:kern w:val="2"/>
          <w:sz w:val="21"/>
          <w:szCs w:val="21"/>
          <w:lang w:eastAsia="zh-CN"/>
        </w:rPr>
        <w:t>合同履行</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（1）起始日期：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日，完成日期：</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u w:val="single"/>
          <w:lang w:eastAsia="zh-CN"/>
        </w:rPr>
        <w:t xml:space="preserve">   </w:t>
      </w:r>
      <w:r>
        <w:rPr>
          <w:rFonts w:ascii="宋体" w:eastAsia="宋体" w:hAnsi="宋体" w:cs="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履约</w:t>
      </w:r>
      <w:r>
        <w:rPr>
          <w:rFonts w:ascii="宋体" w:eastAsia="宋体" w:hAnsi="宋体" w:cs="宋体" w:hint="eastAsia"/>
          <w:kern w:val="2"/>
          <w:sz w:val="21"/>
          <w:szCs w:val="21"/>
          <w:lang w:eastAsia="zh-CN"/>
        </w:rPr>
        <w:t>地点</w:t>
      </w:r>
      <w:r>
        <w:rPr>
          <w:rFonts w:ascii="宋体" w:eastAsia="宋体" w:hAnsi="宋体" w:cs="宋体" w:hint="eastAsia"/>
          <w:bCs/>
          <w:kern w:val="2"/>
          <w:sz w:val="21"/>
          <w:szCs w:val="21"/>
          <w:lang w:eastAsia="zh-CN"/>
        </w:rPr>
        <w:t>：</w:t>
      </w:r>
      <w:r>
        <w:rPr>
          <w:rFonts w:ascii="宋体" w:eastAsia="宋体" w:hAnsi="宋体" w:cs="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（3）履约担保：</w:t>
      </w:r>
      <w:r>
        <w:rPr>
          <w:rFonts w:ascii="宋体" w:eastAsia="宋体" w:hAnsi="宋体" w:cs="宋体" w:hint="eastAsia"/>
          <w:kern w:val="2"/>
          <w:sz w:val="21"/>
          <w:lang w:eastAsia="zh-CN"/>
        </w:rPr>
        <w:t>是否收取履约保证金：</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是</w:t>
      </w:r>
      <w:r>
        <w:rPr>
          <w:rFonts w:ascii="宋体" w:eastAsia="宋体" w:hAnsi="宋体" w:cs="宋体" w:hint="eastAsia"/>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cs="宋体" w:hint="eastAsia"/>
          <w:kern w:val="2"/>
          <w:sz w:val="21"/>
          <w:szCs w:val="21"/>
          <w:lang w:eastAsia="zh-CN"/>
        </w:rPr>
        <w:t>否</w:t>
      </w:r>
    </w:p>
    <w:p>
      <w:pPr>
        <w:widowControl w:val="0"/>
        <w:autoSpaceDE w:val="0"/>
        <w:autoSpaceDN w:val="0"/>
        <w:adjustRightInd w:val="0"/>
        <w:spacing w:beforeLines="0" w:line="400" w:lineRule="exact"/>
        <w:ind w:firstLine="440" w:firstLineChars="200"/>
        <w:jc w:val="both"/>
        <w:rPr>
          <w:rFonts w:ascii="宋体" w:eastAsia="宋体" w:hAnsi="宋体" w:cs="宋体" w:hint="eastAsia"/>
          <w:kern w:val="2"/>
          <w:sz w:val="21"/>
          <w:szCs w:val="21"/>
          <w:lang w:eastAsia="zh-CN"/>
        </w:rPr>
      </w:pPr>
      <w:r>
        <w:rPr>
          <w:rFonts w:ascii="宋体" w:eastAsia="华文楷体" w:hAnsi="宋体" w:cs="宋体" w:hint="eastAsia"/>
          <w:bCs/>
          <w:kern w:val="2"/>
          <w:sz w:val="22"/>
          <w:szCs w:val="21"/>
          <w:lang w:eastAsia="zh-CN"/>
        </w:rPr>
        <w:t xml:space="preserve">  </w:t>
      </w:r>
      <w:r>
        <w:rPr>
          <w:rFonts w:ascii="宋体" w:eastAsia="宋体" w:hAnsi="宋体" w:cs="宋体" w:hint="eastAsia"/>
          <w:kern w:val="2"/>
          <w:sz w:val="21"/>
          <w:szCs w:val="21"/>
          <w:lang w:eastAsia="zh-CN"/>
        </w:rPr>
        <w:t xml:space="preserve">  收取履约保证金形式：</w:t>
      </w:r>
      <w:r>
        <w:rPr>
          <w:rFonts w:ascii="宋体" w:eastAsia="宋体" w:hAnsi="宋体" w:cs="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    收取履约保证金金额：</w:t>
      </w:r>
      <w:r>
        <w:rPr>
          <w:rFonts w:ascii="宋体" w:eastAsia="宋体" w:hAnsi="宋体" w:cs="宋体" w:hint="eastAsia"/>
          <w:bCs/>
          <w:kern w:val="2"/>
          <w:sz w:val="21"/>
          <w:szCs w:val="21"/>
          <w:u w:val="single"/>
          <w:lang w:eastAsia="zh-CN"/>
        </w:rPr>
        <w:t xml:space="preserve">                            </w:t>
      </w:r>
    </w:p>
    <w:p>
      <w:pPr>
        <w:widowControl w:val="0"/>
        <w:snapToGrid w:val="0"/>
        <w:spacing w:beforeLines="0" w:line="400" w:lineRule="exact"/>
        <w:ind w:firstLine="420" w:firstLineChars="200"/>
        <w:jc w:val="both"/>
        <w:rPr>
          <w:rFonts w:ascii="宋体" w:eastAsia="宋体" w:hAnsi="宋体" w:cs="宋体" w:hint="eastAsia"/>
          <w:kern w:val="2"/>
          <w:sz w:val="21"/>
          <w:lang w:eastAsia="zh-CN"/>
        </w:rPr>
      </w:pPr>
      <w:r>
        <w:rPr>
          <w:rFonts w:ascii="宋体" w:eastAsia="宋体" w:hAnsi="宋体" w:cs="宋体" w:hint="eastAsia"/>
          <w:bCs/>
          <w:kern w:val="2"/>
          <w:sz w:val="21"/>
          <w:szCs w:val="21"/>
          <w:lang w:eastAsia="zh-CN"/>
        </w:rPr>
        <w:t xml:space="preserve">    履约担保期限</w:t>
      </w:r>
      <w:r>
        <w:rPr>
          <w:rFonts w:ascii="宋体" w:eastAsia="宋体" w:hAnsi="宋体" w:cs="宋体" w:hint="eastAsia"/>
          <w:bCs/>
          <w:kern w:val="2"/>
          <w:sz w:val="21"/>
          <w:szCs w:val="21"/>
          <w:lang w:eastAsia="zh-CN"/>
        </w:rPr>
        <w:t>：</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（4）分期履行要求：</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cs="宋体" w:hint="eastAsia"/>
          <w:kern w:val="2"/>
          <w:sz w:val="21"/>
          <w:szCs w:val="21"/>
          <w:u w:val="single"/>
          <w:lang w:eastAsia="zh-CN"/>
        </w:rPr>
      </w:pPr>
      <w:r>
        <w:rPr>
          <w:rFonts w:ascii="宋体" w:eastAsia="宋体" w:hAnsi="宋体" w:cs="宋体" w:hint="eastAsia"/>
          <w:bCs/>
          <w:kern w:val="2"/>
          <w:sz w:val="21"/>
          <w:szCs w:val="21"/>
          <w:lang w:eastAsia="zh-CN"/>
        </w:rPr>
        <w:t>（5）</w:t>
      </w:r>
      <w:r>
        <w:rPr>
          <w:rFonts w:ascii="宋体" w:eastAsia="宋体" w:hAnsi="宋体" w:cs="宋体" w:hint="eastAsia"/>
          <w:bCs/>
          <w:kern w:val="2"/>
          <w:sz w:val="21"/>
          <w:szCs w:val="21"/>
          <w:lang w:eastAsia="zh-CN"/>
        </w:rPr>
        <w:t>风险处置措施和替代方案</w:t>
      </w:r>
      <w:r>
        <w:rPr>
          <w:rFonts w:ascii="宋体" w:eastAsia="宋体" w:hAnsi="宋体" w:cs="宋体" w:hint="eastAsia"/>
          <w:bCs/>
          <w:kern w:val="2"/>
          <w:sz w:val="21"/>
          <w:szCs w:val="21"/>
          <w:lang w:eastAsia="zh-CN"/>
        </w:rPr>
        <w:t>：</w:t>
      </w:r>
      <w:r>
        <w:rPr>
          <w:rFonts w:ascii="宋体" w:eastAsia="宋体" w:hAnsi="宋体" w:cs="宋体" w:hint="eastAsia"/>
          <w:color w:val="0000FF"/>
          <w:kern w:val="2"/>
          <w:sz w:val="21"/>
          <w:szCs w:val="21"/>
          <w:u w:val="single"/>
          <w:lang w:eastAsia="zh-CN"/>
        </w:rPr>
        <w:t xml:space="preserve"> </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b/>
          <w:kern w:val="2"/>
          <w:sz w:val="21"/>
          <w:szCs w:val="21"/>
          <w:lang w:eastAsia="zh-CN"/>
        </w:rPr>
      </w:pPr>
      <w:r>
        <w:rPr>
          <w:rFonts w:ascii="宋体" w:eastAsia="宋体" w:hAnsi="宋体" w:hint="eastAsia"/>
          <w:b/>
          <w:kern w:val="2"/>
          <w:sz w:val="21"/>
          <w:szCs w:val="21"/>
          <w:lang w:eastAsia="zh-CN"/>
        </w:rPr>
        <w:t>合同验收</w:t>
      </w:r>
    </w:p>
    <w:p>
      <w:pPr>
        <w:widowControl w:val="0"/>
        <w:numPr>
          <w:ilvl w:val="0"/>
          <w:numId w:val="6"/>
        </w:numPr>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验收组织方式：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自行组织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验收主体：</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 xml:space="preserve">        </w:t>
      </w:r>
      <w:r>
        <w:rPr>
          <w:rFonts w:ascii="宋体" w:eastAsia="宋体" w:hAnsi="宋体" w:hint="eastAsia"/>
          <w:bCs/>
          <w:kern w:val="2"/>
          <w:sz w:val="21"/>
          <w:szCs w:val="21"/>
          <w:lang w:eastAsia="zh-CN"/>
        </w:rPr>
        <w:t>是否邀请本项目的其他供应商</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是否邀请专家</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是否邀请服务对象</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是否邀请第三方检测机构</w:t>
      </w:r>
      <w:r>
        <w:rPr>
          <w:rFonts w:ascii="宋体" w:eastAsia="宋体" w:hAnsi="宋体" w:hint="eastAsia"/>
          <w:bCs/>
          <w:kern w:val="2"/>
          <w:sz w:val="21"/>
          <w:szCs w:val="21"/>
          <w:lang w:eastAsia="zh-CN"/>
        </w:rPr>
        <w:t>参加验收</w:t>
      </w:r>
      <w:r>
        <w:rPr>
          <w:rFonts w:ascii="宋体" w:eastAsia="宋体" w:hAnsi="宋体" w:hint="eastAsia"/>
          <w:bCs/>
          <w:kern w:val="2"/>
          <w:sz w:val="21"/>
          <w:szCs w:val="21"/>
          <w:lang w:eastAsia="zh-CN"/>
        </w:rPr>
        <w:t>：</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是否进行抽查检测：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，抽查比例：</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是否存在破坏性检测：</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是</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验收组织的其他事项：</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（2）履约验收时间：</w:t>
      </w:r>
      <w:r>
        <w:rPr>
          <w:rFonts w:ascii="宋体" w:eastAsia="宋体" w:hAnsi="宋体" w:hint="eastAsia"/>
          <w:bCs/>
          <w:kern w:val="2"/>
          <w:sz w:val="21"/>
          <w:szCs w:val="21"/>
          <w:u w:val="single"/>
          <w:lang w:eastAsia="zh-CN"/>
        </w:rPr>
        <w:t>（计划于何时验收/供应商提出验收申请之日起   日内组织验收）</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（3）履约验收方式：</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 xml:space="preserve">                       </w:t>
      </w:r>
      <w:r>
        <w:rPr>
          <w:rFonts w:ascii="Wingdings" w:eastAsia="宋体" w:hAnsi="Wingdings" w:cs="宋体"/>
          <w:kern w:val="2"/>
          <w:sz w:val="21"/>
          <w:szCs w:val="21"/>
          <w:lang w:eastAsia="zh-CN"/>
        </w:rPr>
        <w:sym w:font="Wingdings" w:char="F0A8"/>
      </w:r>
      <w:r>
        <w:rPr>
          <w:rFonts w:ascii="宋体" w:eastAsia="宋体" w:hAnsi="宋体" w:hint="eastAsia"/>
          <w:bCs/>
          <w:kern w:val="2"/>
          <w:sz w:val="21"/>
          <w:szCs w:val="21"/>
          <w:lang w:eastAsia="zh-CN"/>
        </w:rPr>
        <w:t>分期/分项验收</w:t>
      </w:r>
      <w:r>
        <w:rPr>
          <w:rFonts w:ascii="宋体" w:eastAsia="宋体" w:hAnsi="宋体" w:hint="eastAsia"/>
          <w:bCs/>
          <w:kern w:val="2"/>
          <w:sz w:val="21"/>
          <w:szCs w:val="21"/>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（应明确分期</w:t>
      </w:r>
      <w:r>
        <w:rPr>
          <w:rFonts w:ascii="宋体" w:eastAsia="宋体" w:hAnsi="宋体"/>
          <w:bCs/>
          <w:kern w:val="2"/>
          <w:sz w:val="21"/>
          <w:szCs w:val="21"/>
          <w:u w:val="single"/>
          <w:lang w:val="en" w:eastAsia="zh-CN"/>
        </w:rPr>
        <w:t>/</w:t>
      </w:r>
      <w:r>
        <w:rPr>
          <w:rFonts w:ascii="宋体" w:eastAsia="宋体" w:hAnsi="宋体" w:hint="eastAsia"/>
          <w:bCs/>
          <w:kern w:val="2"/>
          <w:sz w:val="21"/>
          <w:szCs w:val="21"/>
          <w:u w:val="single"/>
          <w:lang w:val="en" w:eastAsia="zh-CN"/>
        </w:rPr>
        <w:t>分项验收的工作安排</w:t>
      </w:r>
      <w:r>
        <w:rPr>
          <w:rFonts w:ascii="宋体" w:eastAsia="宋体" w:hAnsi="宋体" w:hint="eastAsia"/>
          <w:bCs/>
          <w:kern w:val="2"/>
          <w:sz w:val="21"/>
          <w:szCs w:val="21"/>
          <w:u w:val="single"/>
          <w:lang w:eastAsia="zh-CN"/>
        </w:rPr>
        <w:t>）</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lang w:eastAsia="zh-CN"/>
        </w:rPr>
      </w:pPr>
      <w:r>
        <w:rPr>
          <w:rFonts w:ascii="宋体" w:eastAsia="宋体" w:hAnsi="宋体" w:hint="eastAsia"/>
          <w:bCs/>
          <w:kern w:val="2"/>
          <w:sz w:val="21"/>
          <w:szCs w:val="21"/>
          <w:lang w:eastAsia="zh-CN"/>
        </w:rPr>
        <w:t>（4）履约验收程序：</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bCs/>
          <w:kern w:val="2"/>
          <w:sz w:val="21"/>
          <w:szCs w:val="21"/>
          <w:u w:val="single"/>
          <w:lang w:eastAsia="zh-CN"/>
        </w:rPr>
      </w:pPr>
      <w:r>
        <w:rPr>
          <w:rFonts w:ascii="宋体" w:eastAsia="宋体" w:hAnsi="宋体" w:hint="eastAsia"/>
          <w:bCs/>
          <w:kern w:val="2"/>
          <w:sz w:val="21"/>
          <w:szCs w:val="21"/>
          <w:lang w:eastAsia="zh-CN"/>
        </w:rPr>
        <w:t>（5）履约验收的内容：</w:t>
      </w:r>
      <w:r>
        <w:rPr>
          <w:rFonts w:ascii="宋体" w:eastAsia="宋体" w:hAnsi="宋体" w:hint="eastAsia"/>
          <w:bCs/>
          <w:kern w:val="2"/>
          <w:sz w:val="21"/>
          <w:szCs w:val="21"/>
          <w:u w:val="single"/>
          <w:lang w:eastAsia="zh-CN"/>
        </w:rPr>
        <w:t xml:space="preserve"> </w:t>
      </w:r>
      <w:r>
        <w:rPr>
          <w:rFonts w:ascii="宋体" w:eastAsia="宋体" w:hAnsi="宋体" w:hint="eastAsia"/>
          <w:bCs/>
          <w:kern w:val="2"/>
          <w:sz w:val="21"/>
          <w:szCs w:val="21"/>
          <w:u w:val="single"/>
          <w:lang w:eastAsia="zh-CN"/>
        </w:rPr>
        <w:t>（应当包括每一项技术和商务要求的履约情况，特别是落实政府采购扶持中小企业，支持绿色发展和乡村振兴等政策情况）</w:t>
      </w:r>
      <w:r>
        <w:rPr>
          <w:rFonts w:ascii="宋体" w:eastAsia="宋体" w:hAnsi="宋体" w:hint="eastAsia"/>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eastAsia="宋体" w:hAnsi="宋体" w:hint="eastAsia"/>
          <w:bCs/>
          <w:kern w:val="2"/>
          <w:sz w:val="21"/>
          <w:szCs w:val="21"/>
          <w:u w:val="single"/>
          <w:lang w:eastAsia="zh-CN"/>
        </w:rPr>
      </w:pPr>
      <w:r>
        <w:rPr>
          <w:rFonts w:ascii="宋体" w:eastAsia="宋体" w:hAnsi="宋体" w:hint="eastAsia"/>
          <w:bCs/>
          <w:kern w:val="2"/>
          <w:sz w:val="21"/>
          <w:szCs w:val="21"/>
          <w:lang w:eastAsia="zh-CN"/>
        </w:rPr>
        <w:t>（6）履约验收标准：</w:t>
      </w:r>
      <w:r>
        <w:rPr>
          <w:rFonts w:ascii="宋体" w:eastAsia="宋体" w:hAnsi="宋体" w:hint="eastAsia"/>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kern w:val="2"/>
          <w:sz w:val="21"/>
          <w:szCs w:val="21"/>
          <w:lang w:eastAsia="zh-CN"/>
        </w:rPr>
        <w:t>（7）是否以采购活动中供应商提供的样品作为参考：</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 xml:space="preserve">是  </w:t>
      </w:r>
      <w:r>
        <w:rPr>
          <w:rFonts w:ascii="Wingdings" w:eastAsia="宋体" w:hAnsi="Wingdings" w:cs="宋体"/>
          <w:kern w:val="2"/>
          <w:sz w:val="21"/>
          <w:szCs w:val="21"/>
          <w:lang w:eastAsia="zh-CN"/>
        </w:rPr>
        <w:sym w:font="Wingdings" w:char="F0A8"/>
      </w:r>
      <w:r>
        <w:rPr>
          <w:rFonts w:ascii="宋体" w:eastAsia="宋体" w:hAnsi="宋体" w:cs="宋体" w:hint="eastAsia"/>
          <w:b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eastAsia="宋体" w:hAnsi="宋体" w:cs="宋体" w:hint="eastAsia"/>
          <w:bCs/>
          <w:kern w:val="2"/>
          <w:sz w:val="21"/>
          <w:szCs w:val="21"/>
          <w:u w:val="single"/>
          <w:lang w:eastAsia="zh-CN"/>
        </w:rPr>
      </w:pPr>
      <w:r>
        <w:rPr>
          <w:rFonts w:ascii="宋体" w:eastAsia="宋体" w:hAnsi="宋体" w:cs="宋体" w:hint="eastAsia"/>
          <w:bCs/>
          <w:kern w:val="2"/>
          <w:sz w:val="21"/>
          <w:szCs w:val="21"/>
          <w:lang w:eastAsia="zh-CN"/>
        </w:rPr>
        <w:t>（8）履约验收其他事项：</w:t>
      </w:r>
      <w:r>
        <w:rPr>
          <w:rFonts w:ascii="宋体" w:eastAsia="宋体" w:hAnsi="宋体" w:cs="宋体" w:hint="eastAsia"/>
          <w:bCs/>
          <w:kern w:val="2"/>
          <w:sz w:val="21"/>
          <w:szCs w:val="21"/>
          <w:u w:val="single"/>
          <w:lang w:eastAsia="zh-CN"/>
        </w:rPr>
        <w:t xml:space="preserve">      </w:t>
      </w:r>
      <w:r>
        <w:rPr>
          <w:rFonts w:ascii="宋体" w:eastAsia="宋体" w:hAnsi="宋体" w:cs="宋体" w:hint="eastAsia"/>
          <w:bCs/>
          <w:kern w:val="2"/>
          <w:sz w:val="21"/>
          <w:szCs w:val="21"/>
          <w:u w:val="single"/>
          <w:lang w:eastAsia="zh-CN"/>
        </w:rPr>
        <w:t>（产权过户登记等）</w:t>
      </w:r>
      <w:r>
        <w:rPr>
          <w:rFonts w:ascii="宋体" w:eastAsia="宋体" w:hAnsi="宋体" w:cs="宋体" w:hint="eastAsia"/>
          <w:bCs/>
          <w:kern w:val="2"/>
          <w:sz w:val="21"/>
          <w:szCs w:val="21"/>
          <w:u w:val="single"/>
          <w:lang w:eastAsia="zh-CN"/>
        </w:rPr>
        <w:t xml:space="preserve">          </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）政府采购合同专用条款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）政府采购合同通用条款</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）投标（响应）文件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w:t>
      </w:r>
      <w:r>
        <w:rPr>
          <w:rFonts w:ascii="宋体" w:eastAsia="宋体" w:hAnsi="宋体" w:cs="宋体" w:hint="eastAsia"/>
          <w:color w:val="000000"/>
          <w:kern w:val="2"/>
          <w:sz w:val="21"/>
          <w:szCs w:val="21"/>
          <w:lang w:eastAsia="zh-CN"/>
        </w:rPr>
        <w:t>国家法律、行政法规和规章制度规定或合同约定的作为合同组成部分的其他文件</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本合同自</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生效。</w:t>
      </w:r>
    </w:p>
    <w:p>
      <w:pPr>
        <w:widowControl w:val="0"/>
        <w:numPr>
          <w:ilvl w:val="0"/>
          <w:numId w:val="4"/>
        </w:numPr>
        <w:adjustRightInd w:val="0"/>
        <w:snapToGrid w:val="0"/>
        <w:spacing w:before="0" w:beforeLines="0" w:line="400" w:lineRule="exact"/>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本合同一式</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w:t>
      </w: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执</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合同订立时间：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adjustRightInd w:val="0"/>
        <w:snapToGrid w:val="0"/>
        <w:spacing w:before="0" w:beforeLines="0" w:line="400" w:lineRule="exact"/>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合同订立地点：</w:t>
      </w:r>
      <w:r>
        <w:rPr>
          <w:rFonts w:ascii="宋体" w:eastAsia="宋体" w:hAnsi="宋体" w:hint="eastAsia"/>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ascii="宋体" w:eastAsia="宋体" w:hAnsi="宋体" w:hint="eastAsia"/>
          <w:kern w:val="2"/>
          <w:sz w:val="21"/>
          <w:szCs w:val="21"/>
          <w:lang w:eastAsia="zh-CN"/>
        </w:rPr>
        <w:t>附件：具体标</w:t>
      </w:r>
      <w:r>
        <w:rPr>
          <w:rFonts w:ascii="宋体" w:eastAsia="宋体" w:hAnsi="宋体" w:hint="eastAsia"/>
          <w:kern w:val="2"/>
          <w:sz w:val="21"/>
          <w:szCs w:val="21"/>
          <w:lang w:eastAsia="zh-CN"/>
        </w:rPr>
        <w:t>的及其</w:t>
      </w:r>
      <w:r>
        <w:rPr>
          <w:rFonts w:ascii="宋体" w:eastAsia="宋体" w:hAnsi="宋体" w:hint="eastAsia"/>
          <w:kern w:val="2"/>
          <w:sz w:val="21"/>
          <w:szCs w:val="21"/>
          <w:lang w:eastAsia="zh-CN"/>
        </w:rPr>
        <w:t>技术要求和商务要求</w:t>
      </w:r>
      <w:r>
        <w:rPr>
          <w:rFonts w:ascii="宋体" w:eastAsia="宋体" w:hAnsi="宋体" w:hint="eastAsia"/>
          <w:kern w:val="2"/>
          <w:sz w:val="21"/>
          <w:szCs w:val="21"/>
          <w:lang w:eastAsia="zh-CN"/>
        </w:rPr>
        <w:t>、联合协议、分包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协议等。</w:t>
      </w:r>
    </w:p>
    <w:p>
      <w:pPr>
        <w:widowControl w:val="0"/>
        <w:jc w:val="both"/>
        <w:rPr>
          <w:rFonts w:eastAsia="宋体" w:hint="eastAsia"/>
          <w:kern w:val="2"/>
          <w:sz w:val="21"/>
          <w:lang w:eastAsia="zh-CN"/>
        </w:rPr>
      </w:pPr>
      <w:r>
        <w:rPr>
          <w:rFonts w:eastAsia="宋体" w:hint="eastAsia"/>
          <w:kern w:val="2"/>
          <w:sz w:val="21"/>
          <w:lang w:eastAsia="zh-CN"/>
        </w:rPr>
        <w:br w:type="page"/>
      </w:r>
    </w:p>
    <w:p>
      <w:pPr>
        <w:widowControl w:val="0"/>
        <w:ind w:firstLine="420" w:firstLineChars="200"/>
        <w:jc w:val="both"/>
        <w:rPr>
          <w:rFonts w:eastAsia="宋体" w:hint="eastAsia"/>
          <w:kern w:val="2"/>
          <w:sz w:val="21"/>
          <w:szCs w:val="21"/>
          <w:lang w:eastAsia="zh-CN"/>
        </w:rPr>
      </w:pP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
      <w:tblGrid>
        <w:gridCol w:w="1920"/>
        <w:gridCol w:w="2450"/>
        <w:gridCol w:w="2010"/>
        <w:gridCol w:w="2149"/>
      </w:tblGrid>
      <w:tr>
        <w:tblPrEx>
          <w:tblW w:w="5000" w:type="pct"/>
          <w:tblInd w:w="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top w:w="0" w:type="dxa"/>
            <w:left w:w="108" w:type="dxa"/>
            <w:bottom w:w="0" w:type="dxa"/>
            <w:right w:w="108" w:type="dxa"/>
          </w:tblCellMar>
        </w:tblPrEx>
        <w:trPr>
          <w:trHeight w:val="490"/>
        </w:trPr>
        <w:tc>
          <w:tcPr>
            <w:tcW w:w="4303" w:type="dxa"/>
            <w:gridSpan w:val="2"/>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甲方</w:t>
            </w:r>
            <w:r>
              <w:rPr>
                <w:rFonts w:eastAsia="宋体" w:hint="eastAsia"/>
                <w:kern w:val="2"/>
                <w:sz w:val="21"/>
                <w:szCs w:val="21"/>
                <w:lang w:eastAsia="zh-CN"/>
              </w:rPr>
              <w:t>（采购人</w:t>
            </w:r>
            <w:r>
              <w:rPr>
                <w:rFonts w:ascii="宋体" w:eastAsia="宋体" w:hAnsi="宋体" w:hint="eastAsia"/>
                <w:kern w:val="2"/>
                <w:sz w:val="21"/>
                <w:szCs w:val="21"/>
                <w:lang w:eastAsia="zh-CN"/>
              </w:rPr>
              <w:t>、受采购人委托签订合同的单位</w:t>
            </w:r>
            <w:r>
              <w:rPr>
                <w:rFonts w:ascii="宋体" w:eastAsia="宋体" w:hAnsi="宋体" w:hint="eastAsia"/>
                <w:kern w:val="2"/>
                <w:sz w:val="21"/>
                <w:szCs w:val="21"/>
                <w:lang w:eastAsia="zh-CN"/>
              </w:rPr>
              <w:t>或</w:t>
            </w:r>
            <w:r>
              <w:rPr>
                <w:rFonts w:eastAsia="宋体" w:hint="eastAsia"/>
                <w:kern w:val="2"/>
                <w:sz w:val="21"/>
                <w:szCs w:val="21"/>
                <w:lang w:eastAsia="zh-CN"/>
              </w:rPr>
              <w:t>采购文件约定的合同甲方）</w:t>
            </w:r>
          </w:p>
        </w:tc>
        <w:tc>
          <w:tcPr>
            <w:tcW w:w="4095" w:type="dxa"/>
            <w:gridSpan w:val="2"/>
            <w:tcBorders>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lang w:eastAsia="zh-CN"/>
              </w:rPr>
            </w:pPr>
            <w:r>
              <w:rPr>
                <w:rFonts w:eastAsia="宋体"/>
                <w:kern w:val="2"/>
                <w:sz w:val="21"/>
                <w:szCs w:val="21"/>
                <w:lang w:eastAsia="zh-CN"/>
              </w:rPr>
              <w:t>乙方</w:t>
            </w:r>
            <w:r>
              <w:rPr>
                <w:rFonts w:eastAsia="宋体" w:hint="eastAsia"/>
                <w:kern w:val="2"/>
                <w:sz w:val="21"/>
                <w:szCs w:val="21"/>
                <w:lang w:eastAsia="zh-CN"/>
              </w:rPr>
              <w:t>（供应商）</w:t>
            </w:r>
          </w:p>
        </w:tc>
      </w:tr>
      <w:tr>
        <w:tblPrEx>
          <w:tblW w:w="5000" w:type="pct"/>
          <w:tblInd w:w="0" w:type="dxa"/>
          <w:tblLayout w:type="fixed"/>
          <w:tblCellMar>
            <w:top w:w="0" w:type="dxa"/>
            <w:left w:w="108" w:type="dxa"/>
            <w:bottom w:w="0" w:type="dxa"/>
            <w:right w:w="108" w:type="dxa"/>
          </w:tblCellMar>
        </w:tblPrEx>
        <w:trPr>
          <w:trHeight w:val="917"/>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单位名称</w:t>
            </w:r>
            <w:r>
              <w:rPr>
                <w:rFonts w:eastAsia="宋体" w:hint="eastAsia"/>
                <w:kern w:val="2"/>
                <w:sz w:val="21"/>
                <w:szCs w:val="21"/>
                <w:lang w:eastAsia="zh-CN"/>
              </w:rPr>
              <w:t>（公章</w:t>
            </w:r>
            <w:r>
              <w:rPr>
                <w:rFonts w:eastAsia="宋体" w:hint="eastAsia"/>
                <w:kern w:val="2"/>
                <w:sz w:val="21"/>
                <w:szCs w:val="21"/>
                <w:lang w:eastAsia="zh-CN"/>
              </w:rPr>
              <w:t>或合同章</w:t>
            </w:r>
            <w:r>
              <w:rPr>
                <w:rFonts w:eastAsia="宋体" w:hint="eastAsia"/>
                <w:kern w:val="2"/>
                <w:sz w:val="21"/>
                <w:szCs w:val="21"/>
                <w:lang w:eastAsia="zh-CN"/>
              </w:rPr>
              <w:t>）</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171"/>
        </w:trPr>
        <w:tc>
          <w:tcPr>
            <w:tcW w:w="1891" w:type="dxa"/>
            <w:vMerge w:val="restart"/>
            <w:tcBorders>
              <w:top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ind w:firstLine="101" w:firstLineChars="48"/>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412" w:type="dxa"/>
            <w:vMerge w:val="restart"/>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法定代表人</w:t>
            </w:r>
          </w:p>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或其</w:t>
            </w:r>
            <w:r>
              <w:rPr>
                <w:rFonts w:eastAsia="宋体"/>
                <w:kern w:val="2"/>
                <w:sz w:val="21"/>
                <w:szCs w:val="21"/>
                <w:lang w:eastAsia="zh-CN"/>
              </w:rPr>
              <w:t>委托代理人</w:t>
            </w:r>
            <w:r>
              <w:rPr>
                <w:rFonts w:eastAsia="宋体" w:hint="eastAsia"/>
                <w:kern w:val="2"/>
                <w:sz w:val="21"/>
                <w:szCs w:val="21"/>
                <w:lang w:eastAsia="zh-CN"/>
              </w:rPr>
              <w:t>（签章）</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vMerge/>
            <w:tcBorders>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vMerge/>
            <w:tcBorders>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拥有者性别</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住</w:t>
            </w:r>
            <w:r>
              <w:rPr>
                <w:rFonts w:eastAsia="宋体" w:hint="eastAsia"/>
                <w:kern w:val="2"/>
                <w:sz w:val="21"/>
                <w:szCs w:val="21"/>
                <w:lang w:eastAsia="zh-CN"/>
              </w:rPr>
              <w:t xml:space="preserve">  </w:t>
            </w:r>
            <w:r>
              <w:rPr>
                <w:rFonts w:eastAsia="宋体" w:hint="eastAsia"/>
                <w:kern w:val="2"/>
                <w:sz w:val="21"/>
                <w:szCs w:val="21"/>
                <w:lang w:eastAsia="zh-CN"/>
              </w:rPr>
              <w:t>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hint="eastAsia"/>
                <w:kern w:val="2"/>
                <w:sz w:val="21"/>
                <w:szCs w:val="21"/>
                <w:lang w:eastAsia="zh-CN"/>
              </w:rPr>
            </w:pPr>
            <w:r>
              <w:rPr>
                <w:rFonts w:eastAsia="宋体" w:hint="eastAsia"/>
                <w:kern w:val="2"/>
                <w:sz w:val="21"/>
                <w:szCs w:val="21"/>
                <w:lang w:eastAsia="zh-CN"/>
              </w:rPr>
              <w:t>通信地址</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通信地址</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电子邮箱</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hint="eastAsia"/>
                <w:kern w:val="2"/>
                <w:sz w:val="21"/>
                <w:szCs w:val="21"/>
                <w:lang w:eastAsia="zh-CN"/>
              </w:rPr>
              <w:t>统一社会信用代码</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483"/>
        </w:trPr>
        <w:tc>
          <w:tcPr>
            <w:tcW w:w="1891" w:type="dxa"/>
            <w:tcBorders>
              <w:top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2412"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p>
        </w:tc>
        <w:tc>
          <w:tcPr>
            <w:tcW w:w="1979" w:type="dxa"/>
            <w:tcBorders>
              <w:top w:val="single" w:sz="2" w:space="0" w:color="auto"/>
              <w:left w:val="single" w:sz="2" w:space="0" w:color="auto"/>
              <w:bottom w:val="single" w:sz="2" w:space="0" w:color="auto"/>
              <w:right w:val="single" w:sz="2" w:space="0" w:color="auto"/>
            </w:tcBorders>
            <w:vAlign w:val="center"/>
          </w:tcPr>
          <w:p>
            <w:pPr>
              <w:widowControl w:val="0"/>
              <w:adjustRightInd w:val="0"/>
              <w:snapToGrid w:val="0"/>
              <w:spacing w:line="300" w:lineRule="exact"/>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sz="2" w:space="0" w:color="auto"/>
              <w:left w:val="single" w:sz="2" w:space="0" w:color="auto"/>
              <w:bottom w:val="single" w:sz="2" w:space="0" w:color="auto"/>
            </w:tcBorders>
            <w:vAlign w:val="center"/>
          </w:tcPr>
          <w:p>
            <w:pPr>
              <w:widowControl w:val="0"/>
              <w:adjustRightInd w:val="0"/>
              <w:snapToGrid w:val="0"/>
              <w:spacing w:line="300" w:lineRule="exact"/>
              <w:jc w:val="center"/>
              <w:rPr>
                <w:rFonts w:eastAsia="宋体"/>
                <w:spacing w:val="2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86"/>
        </w:trPr>
        <w:tc>
          <w:tcPr>
            <w:tcW w:w="8398" w:type="dxa"/>
            <w:gridSpan w:val="4"/>
            <w:tcBorders>
              <w:top w:val="single" w:sz="2" w:space="0" w:color="auto"/>
            </w:tcBorders>
            <w:vAlign w:val="center"/>
          </w:tcPr>
          <w:p>
            <w:pPr>
              <w:widowControl w:val="0"/>
              <w:adjustRightInd w:val="0"/>
              <w:snapToGrid w:val="0"/>
              <w:spacing w:before="120" w:beforeLines="50" w:after="0" w:line="360" w:lineRule="auto"/>
              <w:ind w:left="0" w:leftChars="0"/>
              <w:jc w:val="left"/>
              <w:rPr>
                <w:rFonts w:eastAsia="宋体"/>
                <w:spacing w:val="20"/>
                <w:kern w:val="2"/>
                <w:sz w:val="21"/>
                <w:szCs w:val="21"/>
                <w:lang w:eastAsia="zh-CN"/>
              </w:rPr>
            </w:pPr>
            <w:r>
              <w:rPr>
                <w:rFonts w:ascii="宋体" w:eastAsia="宋体" w:hAnsi="宋体" w:hint="eastAsia"/>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eastAsia="黑体" w:hAnsi="黑体"/>
          <w:b/>
          <w:bCs/>
          <w:kern w:val="2"/>
          <w:sz w:val="28"/>
          <w:szCs w:val="28"/>
          <w:lang w:eastAsia="zh-CN"/>
        </w:rPr>
      </w:pPr>
      <w:r>
        <w:rPr>
          <w:rFonts w:ascii="宋体" w:eastAsia="宋体" w:hAnsi="宋体"/>
          <w:b/>
          <w:bCs/>
          <w:kern w:val="2"/>
          <w:sz w:val="21"/>
          <w:szCs w:val="21"/>
          <w:u w:val="single"/>
          <w:lang w:eastAsia="zh-CN"/>
        </w:rPr>
        <w:br w:type="page"/>
      </w:r>
      <w:bookmarkStart w:id="87" w:name="_Toc27624"/>
      <w:r>
        <w:rPr>
          <w:rFonts w:ascii="黑体" w:eastAsia="黑体" w:hAnsi="黑体" w:hint="eastAsia"/>
          <w:kern w:val="2"/>
          <w:sz w:val="28"/>
          <w:szCs w:val="28"/>
          <w:lang w:eastAsia="zh-CN"/>
        </w:rPr>
        <w:t>第二节 政府采购合同通用条款</w:t>
      </w:r>
      <w:bookmarkEnd w:id="87"/>
    </w:p>
    <w:p>
      <w:pPr>
        <w:widowControl w:val="0"/>
        <w:tabs>
          <w:tab w:val="left" w:pos="8820"/>
          <w:tab w:val="left" w:pos="9345"/>
          <w:tab w:val="left" w:pos="9765"/>
        </w:tabs>
        <w:adjustRightInd w:val="0"/>
        <w:snapToGrid w:val="0"/>
        <w:spacing w:before="0" w:line="400" w:lineRule="exact"/>
        <w:jc w:val="left"/>
        <w:rPr>
          <w:rFonts w:ascii="宋体" w:eastAsia="宋体" w:hAnsi="宋体"/>
          <w:b/>
          <w:bCs/>
          <w:kern w:val="2"/>
          <w:lang w:eastAsia="zh-CN"/>
        </w:rPr>
      </w:pPr>
      <w:r>
        <w:rPr>
          <w:rFonts w:ascii="宋体" w:eastAsia="宋体" w:hAnsi="宋体" w:hint="eastAsia"/>
          <w:b/>
          <w:kern w:val="2"/>
          <w:lang w:eastAsia="zh-CN"/>
        </w:rPr>
        <w:t>1.</w:t>
      </w:r>
      <w:r>
        <w:rPr>
          <w:rFonts w:ascii="宋体" w:eastAsia="宋体" w:hAnsi="宋体" w:hint="eastAsia"/>
          <w:b/>
          <w:kern w:val="2"/>
          <w:lang w:eastAsia="zh-CN"/>
        </w:rPr>
        <w:t xml:space="preserve"> </w:t>
      </w:r>
      <w:r>
        <w:rPr>
          <w:rFonts w:ascii="宋体" w:eastAsia="宋体" w:hAnsi="宋体" w:hint="eastAsia"/>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（1）采购人（以下称甲方）是指使用财政性资金，通过政府采购方式向供应商购买货物</w:t>
      </w:r>
      <w:r>
        <w:rPr>
          <w:rFonts w:ascii="宋体" w:eastAsia="宋体" w:hAnsi="宋体" w:hint="eastAsia"/>
          <w:kern w:val="2"/>
          <w:sz w:val="21"/>
          <w:szCs w:val="21"/>
          <w:lang w:eastAsia="zh-CN"/>
        </w:rPr>
        <w:t>及其相关服务的</w:t>
      </w:r>
      <w:r>
        <w:rPr>
          <w:rFonts w:ascii="宋体" w:eastAsia="宋体" w:hAnsi="宋体" w:hint="eastAsia"/>
          <w:kern w:val="2"/>
          <w:sz w:val="21"/>
          <w:szCs w:val="21"/>
          <w:lang w:eastAsia="zh-CN"/>
        </w:rPr>
        <w:t>国家机关、事业单位、团体组织。</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（2）供应商（以下称</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方）是指参加政府采购活动并且中标（成交），向采购人提供</w:t>
      </w:r>
      <w:r>
        <w:rPr>
          <w:rFonts w:ascii="宋体" w:eastAsia="宋体" w:hAnsi="宋体" w:hint="eastAsia"/>
          <w:kern w:val="2"/>
          <w:sz w:val="21"/>
          <w:szCs w:val="21"/>
          <w:lang w:eastAsia="zh-CN"/>
        </w:rPr>
        <w:t>合同约定的货物及其相关服务的法人、非法人组织或者自然人</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（3）其他合同主体是指除采购人和供应商以外，</w:t>
      </w:r>
      <w:r>
        <w:rPr>
          <w:rFonts w:ascii="宋体" w:eastAsia="宋体" w:hAnsi="宋体" w:cs="宋体" w:hint="eastAsia"/>
          <w:bCs/>
          <w:color w:val="000000"/>
          <w:kern w:val="2"/>
          <w:sz w:val="21"/>
          <w:szCs w:val="21"/>
          <w:lang w:eastAsia="zh-CN"/>
        </w:rPr>
        <w:t>依法参与合同缔结或履行，享有权利、承担义务的合同当事人</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（1）“合同”系指</w:t>
      </w:r>
      <w:r>
        <w:rPr>
          <w:rFonts w:ascii="宋体" w:eastAsia="宋体" w:hAnsi="宋体" w:cs="宋体" w:hint="eastAsia"/>
          <w:bCs/>
          <w:color w:val="000000"/>
          <w:kern w:val="2"/>
          <w:sz w:val="21"/>
          <w:szCs w:val="21"/>
          <w:lang w:eastAsia="zh-CN"/>
        </w:rPr>
        <w:t>合同当事人意思表示达成一致的任何协议，包括签署的</w:t>
      </w:r>
      <w:r>
        <w:rPr>
          <w:rFonts w:ascii="宋体" w:eastAsia="宋体" w:hAnsi="宋体" w:hint="eastAsia"/>
          <w:kern w:val="2"/>
          <w:sz w:val="21"/>
          <w:szCs w:val="21"/>
          <w:lang w:eastAsia="zh-CN"/>
        </w:rPr>
        <w:t>政府采购</w:t>
      </w:r>
      <w:r>
        <w:rPr>
          <w:rFonts w:ascii="宋体" w:eastAsia="宋体" w:hAnsi="宋体" w:hint="eastAsia"/>
          <w:kern w:val="2"/>
          <w:sz w:val="21"/>
          <w:szCs w:val="21"/>
          <w:lang w:eastAsia="zh-CN"/>
        </w:rPr>
        <w:t>合同协议书及其变更、补充</w:t>
      </w:r>
      <w:r>
        <w:rPr>
          <w:rFonts w:ascii="宋体" w:eastAsia="宋体" w:hAnsi="宋体" w:hint="eastAsia"/>
          <w:kern w:val="2"/>
          <w:sz w:val="21"/>
          <w:szCs w:val="21"/>
          <w:lang w:eastAsia="zh-CN"/>
        </w:rPr>
        <w:t>协议，</w:t>
      </w:r>
      <w:r>
        <w:rPr>
          <w:rFonts w:ascii="宋体" w:eastAsia="宋体" w:hAnsi="宋体" w:hint="eastAsia"/>
          <w:kern w:val="2"/>
          <w:sz w:val="21"/>
          <w:szCs w:val="21"/>
          <w:lang w:eastAsia="zh-CN"/>
        </w:rPr>
        <w:t>政府采购合同专用条款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政府采购合同通用条款</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中标</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通知书</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投标（响应）文件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采购文件</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有关技术文件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图纸</w:t>
      </w:r>
      <w:r>
        <w:rPr>
          <w:rFonts w:ascii="宋体" w:eastAsia="宋体" w:hAnsi="宋体" w:hint="eastAsia"/>
          <w:kern w:val="2"/>
          <w:sz w:val="21"/>
          <w:szCs w:val="21"/>
          <w:lang w:eastAsia="zh-CN"/>
        </w:rPr>
        <w:t>，以及</w:t>
      </w:r>
      <w:r>
        <w:rPr>
          <w:rFonts w:ascii="宋体" w:eastAsia="宋体" w:hAnsi="宋体" w:cs="宋体" w:hint="eastAsia"/>
          <w:color w:val="000000"/>
          <w:kern w:val="2"/>
          <w:sz w:val="21"/>
          <w:szCs w:val="21"/>
          <w:lang w:eastAsia="zh-CN"/>
        </w:rPr>
        <w:t>国家法律、行政法规和规章制度规定或合同约定的作为合同组成部分的其他文件</w:t>
      </w:r>
      <w:r>
        <w:rPr>
          <w:rFonts w:ascii="宋体" w:eastAsia="宋体" w:hAnsi="宋体" w:hint="eastAsia"/>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）“合同价</w:t>
      </w:r>
      <w:r>
        <w:rPr>
          <w:rFonts w:ascii="宋体" w:eastAsia="宋体" w:hAnsi="宋体" w:hint="eastAsia"/>
          <w:kern w:val="2"/>
          <w:sz w:val="21"/>
          <w:szCs w:val="21"/>
          <w:lang w:eastAsia="zh-CN"/>
        </w:rPr>
        <w:t>款</w:t>
      </w:r>
      <w:r>
        <w:rPr>
          <w:rFonts w:ascii="宋体" w:eastAsia="宋体" w:hAnsi="宋体" w:hint="eastAsia"/>
          <w:kern w:val="2"/>
          <w:sz w:val="21"/>
          <w:szCs w:val="21"/>
          <w:lang w:eastAsia="zh-CN"/>
        </w:rPr>
        <w:t>”系指根据本合同规定乙方在全面履行合同义务后甲方应支付给乙方的价款。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）“货物”系指乙方根据本合同规定须向甲方提供的各种形态和种类的物品，包括原材料、设备、产品（</w:t>
      </w:r>
      <w:r>
        <w:rPr>
          <w:rFonts w:ascii="宋体" w:eastAsia="宋体" w:hAnsi="宋体" w:hint="eastAsia"/>
          <w:color w:val="000000"/>
          <w:kern w:val="2"/>
          <w:sz w:val="21"/>
          <w:szCs w:val="21"/>
          <w:lang w:eastAsia="zh-CN"/>
        </w:rPr>
        <w:t>包括软件）及相关的其备品备件、工具、手册及</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技术资料和材料</w:t>
      </w:r>
      <w:r>
        <w:rPr>
          <w:rFonts w:ascii="宋体" w:eastAsia="宋体" w:hAnsi="宋体" w:hint="eastAsia"/>
          <w:color w:val="000000"/>
          <w:kern w:val="2"/>
          <w:sz w:val="21"/>
          <w:szCs w:val="21"/>
          <w:lang w:eastAsia="zh-CN"/>
        </w:rPr>
        <w:t>等</w:t>
      </w:r>
      <w:r>
        <w:rPr>
          <w:rFonts w:ascii="宋体" w:eastAsia="宋体" w:hAnsi="宋体" w:hint="eastAsia"/>
          <w:color w:val="000000"/>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相关</w:t>
      </w:r>
      <w:r>
        <w:rPr>
          <w:rFonts w:ascii="宋体" w:eastAsia="宋体" w:hAnsi="宋体" w:hint="eastAsia"/>
          <w:color w:val="000000"/>
          <w:kern w:val="2"/>
          <w:sz w:val="21"/>
          <w:szCs w:val="21"/>
          <w:lang w:eastAsia="zh-CN"/>
        </w:rPr>
        <w:t>服务”系指根据合同规定，乙方应提供的</w:t>
      </w:r>
      <w:r>
        <w:rPr>
          <w:rFonts w:ascii="宋体" w:eastAsia="宋体" w:hAnsi="宋体" w:hint="eastAsia"/>
          <w:color w:val="000000"/>
          <w:kern w:val="2"/>
          <w:sz w:val="21"/>
          <w:szCs w:val="21"/>
          <w:lang w:eastAsia="zh-CN"/>
        </w:rPr>
        <w:t>与货物有关的</w:t>
      </w:r>
      <w:r>
        <w:rPr>
          <w:rFonts w:ascii="宋体" w:eastAsia="宋体" w:hAnsi="宋体" w:hint="eastAsia"/>
          <w:color w:val="000000"/>
          <w:kern w:val="2"/>
          <w:sz w:val="21"/>
          <w:szCs w:val="21"/>
          <w:lang w:eastAsia="zh-CN"/>
        </w:rPr>
        <w:t>技术、管理和</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服务，包括但不限于：管理和质量保证、运输、保险、检验、现场准备、安装、集成、调试、培训、维修、</w:t>
      </w:r>
      <w:r>
        <w:rPr>
          <w:rFonts w:ascii="宋体" w:eastAsia="宋体" w:hAnsi="宋体" w:hint="eastAsia"/>
          <w:color w:val="000000"/>
          <w:kern w:val="2"/>
          <w:sz w:val="21"/>
          <w:szCs w:val="21"/>
          <w:lang w:eastAsia="zh-CN"/>
        </w:rPr>
        <w:t>废弃处置、</w:t>
      </w:r>
      <w:r>
        <w:rPr>
          <w:rFonts w:ascii="宋体" w:eastAsia="宋体" w:hAnsi="宋体" w:hint="eastAsia"/>
          <w:color w:val="000000"/>
          <w:kern w:val="2"/>
          <w:sz w:val="21"/>
          <w:szCs w:val="21"/>
          <w:lang w:eastAsia="zh-CN"/>
        </w:rPr>
        <w:t>技术支持等以及合同中规定乙方应承担的</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义务。</w:t>
      </w:r>
    </w:p>
    <w:p>
      <w:pPr>
        <w:widowControl w:val="0"/>
        <w:adjustRightInd w:val="0"/>
        <w:snapToGrid w:val="0"/>
        <w:spacing w:before="0" w:line="400" w:lineRule="exact"/>
        <w:ind w:firstLine="420" w:firstLineChars="200"/>
        <w:jc w:val="left"/>
        <w:rPr>
          <w:rFonts w:ascii="宋体" w:eastAsia="宋体" w:hAnsi="宋体" w:hint="eastAsia"/>
          <w:color w:val="000000"/>
          <w:kern w:val="2"/>
          <w:sz w:val="21"/>
          <w:szCs w:val="21"/>
          <w:highlight w:val="yellow"/>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）“分包”系指中标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供应商按采购文件、投标（响应）文件的规定，根据分包意向协议，将中标</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成交</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w:t>
      </w:r>
      <w:r>
        <w:rPr>
          <w:rFonts w:ascii="宋体" w:eastAsia="宋体" w:hAnsi="宋体" w:hint="eastAsia"/>
          <w:kern w:val="2"/>
          <w:sz w:val="21"/>
          <w:szCs w:val="21"/>
          <w:lang w:eastAsia="zh-CN"/>
        </w:rPr>
        <w:t>“联合体”系指</w:t>
      </w:r>
      <w:r>
        <w:rPr>
          <w:rFonts w:ascii="宋体" w:eastAsia="宋体" w:hAnsi="宋体" w:hint="eastAsia"/>
          <w:kern w:val="2"/>
          <w:sz w:val="21"/>
          <w:szCs w:val="21"/>
          <w:lang w:eastAsia="zh-CN"/>
        </w:rPr>
        <w:t>由</w:t>
      </w:r>
      <w:r>
        <w:rPr>
          <w:rFonts w:ascii="宋体" w:eastAsia="宋体" w:hAnsi="宋体" w:hint="eastAsia"/>
          <w:kern w:val="2"/>
          <w:sz w:val="21"/>
          <w:szCs w:val="21"/>
          <w:lang w:eastAsia="zh-CN"/>
        </w:rPr>
        <w:t>两个以上的自然人、法人或者</w:t>
      </w:r>
      <w:r>
        <w:rPr>
          <w:rFonts w:ascii="宋体" w:eastAsia="宋体" w:hAnsi="宋体" w:hint="eastAsia"/>
          <w:kern w:val="2"/>
          <w:sz w:val="21"/>
          <w:szCs w:val="21"/>
          <w:lang w:eastAsia="zh-CN"/>
        </w:rPr>
        <w:t>非法人</w:t>
      </w:r>
      <w:r>
        <w:rPr>
          <w:rFonts w:ascii="宋体" w:eastAsia="宋体" w:hAnsi="宋体" w:hint="eastAsia"/>
          <w:kern w:val="2"/>
          <w:sz w:val="21"/>
          <w:szCs w:val="21"/>
          <w:lang w:eastAsia="zh-CN"/>
        </w:rPr>
        <w:t>组织组成，</w:t>
      </w:r>
      <w:r>
        <w:rPr>
          <w:rFonts w:ascii="宋体" w:eastAsia="宋体" w:hAnsi="宋体" w:hint="eastAsia"/>
          <w:kern w:val="2"/>
          <w:sz w:val="21"/>
          <w:szCs w:val="21"/>
          <w:lang w:eastAsia="zh-CN"/>
        </w:rPr>
        <w:t>以一个供应商的身份共同参加政府采购的主体</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w:t>
      </w:r>
      <w:r>
        <w:rPr>
          <w:rFonts w:ascii="宋体" w:eastAsia="宋体" w:hAnsi="宋体" w:hint="eastAsia"/>
          <w:color w:val="000000"/>
          <w:kern w:val="2"/>
          <w:sz w:val="21"/>
          <w:szCs w:val="21"/>
          <w:lang w:eastAsia="zh-CN"/>
        </w:rPr>
        <w:t>甲方</w:t>
      </w:r>
      <w:r>
        <w:rPr>
          <w:rFonts w:ascii="宋体" w:eastAsia="宋体" w:hAnsi="宋体" w:hint="eastAsia"/>
          <w:color w:val="000000"/>
          <w:kern w:val="2"/>
          <w:sz w:val="21"/>
          <w:szCs w:val="21"/>
          <w:lang w:eastAsia="zh-CN"/>
        </w:rPr>
        <w:t>承担连带责任。联合体具体要求见【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）其他术语解释，见【</w:t>
      </w:r>
      <w:r>
        <w:rPr>
          <w:rFonts w:ascii="宋体" w:eastAsia="宋体" w:hAnsi="宋体" w:hint="eastAsia"/>
          <w:b/>
          <w:bCs/>
          <w:color w:val="000000"/>
          <w:kern w:val="2"/>
          <w:sz w:val="21"/>
          <w:szCs w:val="21"/>
          <w:lang w:eastAsia="zh-CN"/>
        </w:rPr>
        <w:t>政府采购合同专用条款</w:t>
      </w:r>
      <w:r>
        <w:rPr>
          <w:rFonts w:ascii="宋体" w:eastAsia="宋体" w:hAnsi="宋体" w:hint="eastAsia"/>
          <w:color w:val="000000"/>
          <w:kern w:val="2"/>
          <w:sz w:val="21"/>
          <w:szCs w:val="21"/>
          <w:lang w:eastAsia="zh-CN"/>
        </w:rPr>
        <w:t>】。</w:t>
      </w:r>
    </w:p>
    <w:p>
      <w:pPr>
        <w:widowControl w:val="0"/>
        <w:numPr>
          <w:ilvl w:val="0"/>
          <w:numId w:val="7"/>
        </w:numPr>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eastAsia="宋体" w:hAnsi="宋体"/>
          <w:b/>
          <w:bCs/>
          <w:i/>
          <w:iCs/>
          <w:color w:val="000000"/>
          <w:kern w:val="2"/>
          <w:sz w:val="21"/>
          <w:szCs w:val="21"/>
          <w:lang w:eastAsia="zh-CN"/>
        </w:rPr>
      </w:pPr>
      <w:r>
        <w:rPr>
          <w:rFonts w:ascii="宋体" w:eastAsia="宋体" w:hAnsi="宋体" w:hint="eastAsia"/>
          <w:color w:val="000000"/>
          <w:kern w:val="2"/>
          <w:sz w:val="21"/>
          <w:szCs w:val="21"/>
          <w:lang w:eastAsia="zh-CN"/>
        </w:rPr>
        <w:t>2</w:t>
      </w:r>
      <w:r>
        <w:rPr>
          <w:rFonts w:ascii="宋体" w:eastAsia="宋体" w:hAnsi="宋体" w:hint="eastAsia"/>
          <w:color w:val="000000"/>
          <w:kern w:val="2"/>
          <w:sz w:val="21"/>
          <w:szCs w:val="21"/>
          <w:lang w:eastAsia="zh-CN"/>
        </w:rPr>
        <w:t>.1 合同标的及金额应与中标（成交）结果一致。乙方为履行本合同而发生的所有费用均应包含在合同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中，甲方不再另行支付</w:t>
      </w:r>
      <w:r>
        <w:rPr>
          <w:rFonts w:ascii="宋体" w:eastAsia="宋体" w:hAnsi="宋体"/>
          <w:color w:val="000000"/>
          <w:kern w:val="2"/>
          <w:sz w:val="21"/>
          <w:szCs w:val="21"/>
          <w:lang w:val="en" w:eastAsia="zh-CN"/>
        </w:rPr>
        <w:t>其他</w:t>
      </w:r>
      <w:r>
        <w:rPr>
          <w:rFonts w:ascii="宋体" w:eastAsia="宋体" w:hAnsi="宋体" w:hint="eastAsia"/>
          <w:color w:val="000000"/>
          <w:kern w:val="2"/>
          <w:sz w:val="21"/>
          <w:szCs w:val="21"/>
          <w:lang w:eastAsia="zh-CN"/>
        </w:rPr>
        <w:t>任何费用。</w:t>
      </w:r>
    </w:p>
    <w:p>
      <w:pPr>
        <w:widowControl w:val="0"/>
        <w:adjustRightInd w:val="0"/>
        <w:snapToGrid w:val="0"/>
        <w:spacing w:before="0" w:line="400" w:lineRule="exact"/>
        <w:jc w:val="left"/>
        <w:rPr>
          <w:rFonts w:ascii="宋体" w:eastAsia="宋体" w:hAnsi="宋体"/>
          <w:b/>
          <w:color w:val="000000"/>
          <w:kern w:val="2"/>
          <w:lang w:eastAsia="zh-CN"/>
        </w:rPr>
      </w:pPr>
      <w:r>
        <w:rPr>
          <w:rFonts w:ascii="宋体" w:eastAsia="宋体" w:hAnsi="宋体" w:hint="eastAsia"/>
          <w:b/>
          <w:color w:val="000000"/>
          <w:kern w:val="2"/>
          <w:lang w:eastAsia="zh-CN"/>
        </w:rPr>
        <w:t>3</w:t>
      </w:r>
      <w:r>
        <w:rPr>
          <w:rFonts w:ascii="宋体" w:eastAsia="宋体" w:hAnsi="宋体" w:hint="eastAsia"/>
          <w:b/>
          <w:color w:val="000000"/>
          <w:kern w:val="2"/>
          <w:lang w:eastAsia="zh-CN"/>
        </w:rPr>
        <w:t xml:space="preserve">. </w:t>
      </w:r>
      <w:r>
        <w:rPr>
          <w:rFonts w:ascii="宋体" w:eastAsia="宋体" w:hAnsi="宋体" w:hint="eastAsia"/>
          <w:b/>
          <w:color w:val="000000"/>
          <w:kern w:val="2"/>
          <w:lang w:eastAsia="zh-CN"/>
        </w:rPr>
        <w:t>履行合同的时间、地点和方式</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3</w:t>
      </w:r>
      <w:r>
        <w:rPr>
          <w:rFonts w:ascii="宋体" w:eastAsia="宋体" w:hAnsi="宋体" w:hint="eastAsia"/>
          <w:color w:val="000000"/>
          <w:kern w:val="2"/>
          <w:sz w:val="21"/>
          <w:szCs w:val="21"/>
          <w:lang w:eastAsia="zh-CN"/>
        </w:rPr>
        <w:t xml:space="preserve">.1 </w:t>
      </w:r>
      <w:r>
        <w:rPr>
          <w:rFonts w:ascii="宋体" w:eastAsia="宋体" w:hAnsi="宋体" w:cs="宋体" w:hint="eastAsia"/>
          <w:kern w:val="2"/>
          <w:sz w:val="21"/>
          <w:szCs w:val="21"/>
          <w:lang w:eastAsia="zh-CN"/>
        </w:rPr>
        <w:t>乙方应当在约定的时间、地点</w:t>
      </w:r>
      <w:r>
        <w:rPr>
          <w:rFonts w:ascii="宋体" w:eastAsia="宋体" w:hAnsi="宋体" w:cs="宋体" w:hint="eastAsia"/>
          <w:kern w:val="2"/>
          <w:sz w:val="21"/>
          <w:szCs w:val="21"/>
          <w:lang w:eastAsia="zh-CN"/>
        </w:rPr>
        <w:t>，按照约定</w:t>
      </w:r>
      <w:r>
        <w:rPr>
          <w:rFonts w:ascii="宋体" w:eastAsia="宋体" w:hAnsi="宋体" w:cs="宋体" w:hint="eastAsia"/>
          <w:kern w:val="2"/>
          <w:sz w:val="21"/>
          <w:szCs w:val="21"/>
          <w:lang w:eastAsia="zh-CN"/>
        </w:rPr>
        <w:t>方式履行合同。</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4</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甲方的权利和义务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.1</w:t>
      </w:r>
      <w:r>
        <w:rPr>
          <w:rFonts w:ascii="宋体" w:eastAsia="宋体" w:hAnsi="宋体"/>
          <w:color w:val="000000"/>
          <w:kern w:val="2"/>
          <w:sz w:val="21"/>
          <w:szCs w:val="21"/>
          <w:lang w:eastAsia="zh-CN"/>
        </w:rPr>
        <w:t xml:space="preserve"> 签署合同后，甲方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r>
        <w:rPr>
          <w:rFonts w:ascii="宋体" w:eastAsia="宋体" w:hAnsi="宋体" w:hint="eastAsia"/>
          <w:color w:val="000000"/>
          <w:kern w:val="2"/>
          <w:sz w:val="21"/>
          <w:szCs w:val="21"/>
          <w:lang w:eastAsia="zh-CN"/>
        </w:rPr>
        <w:t>甲方有权对乙方的履约行为进行检查，并</w:t>
      </w:r>
      <w:r>
        <w:rPr>
          <w:rFonts w:ascii="宋体" w:eastAsia="宋体" w:hAnsi="宋体"/>
          <w:color w:val="000000"/>
          <w:kern w:val="2"/>
          <w:sz w:val="21"/>
          <w:szCs w:val="21"/>
          <w:lang w:eastAsia="zh-CN"/>
        </w:rPr>
        <w:t>及时确认乙方提交的事项</w:t>
      </w:r>
      <w:r>
        <w:rPr>
          <w:rFonts w:ascii="宋体" w:eastAsia="宋体" w:hAnsi="宋体" w:hint="eastAsia"/>
          <w:color w:val="000000"/>
          <w:kern w:val="2"/>
          <w:sz w:val="21"/>
          <w:szCs w:val="21"/>
          <w:lang w:eastAsia="zh-CN"/>
        </w:rPr>
        <w:t>。甲方应当</w:t>
      </w:r>
      <w:r>
        <w:rPr>
          <w:rFonts w:ascii="宋体" w:eastAsia="宋体" w:hAnsi="宋体"/>
          <w:color w:val="000000"/>
          <w:kern w:val="2"/>
          <w:sz w:val="21"/>
          <w:szCs w:val="21"/>
          <w:lang w:eastAsia="zh-CN"/>
        </w:rPr>
        <w:t>配合乙方完成</w:t>
      </w:r>
      <w:r>
        <w:rPr>
          <w:rFonts w:ascii="宋体" w:eastAsia="宋体" w:hAnsi="宋体" w:hint="eastAsia"/>
          <w:color w:val="000000"/>
          <w:kern w:val="2"/>
          <w:sz w:val="21"/>
          <w:szCs w:val="21"/>
          <w:lang w:eastAsia="zh-CN"/>
        </w:rPr>
        <w:t>相关项目</w:t>
      </w:r>
      <w:r>
        <w:rPr>
          <w:rFonts w:ascii="宋体" w:eastAsia="宋体" w:hAnsi="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 xml:space="preserve">.2 </w:t>
      </w:r>
      <w:r>
        <w:rPr>
          <w:rFonts w:ascii="宋体" w:eastAsia="宋体" w:hAnsi="宋体"/>
          <w:color w:val="000000"/>
          <w:kern w:val="2"/>
          <w:sz w:val="21"/>
          <w:szCs w:val="21"/>
          <w:lang w:eastAsia="zh-CN"/>
        </w:rPr>
        <w:t>甲方有权要求乙方按时提交各阶段有关</w:t>
      </w:r>
      <w:r>
        <w:rPr>
          <w:rFonts w:ascii="宋体" w:eastAsia="宋体" w:hAnsi="宋体" w:hint="eastAsia"/>
          <w:color w:val="000000"/>
          <w:kern w:val="2"/>
          <w:sz w:val="21"/>
          <w:szCs w:val="21"/>
          <w:lang w:eastAsia="zh-CN"/>
        </w:rPr>
        <w:t>安排计划</w:t>
      </w:r>
      <w:r>
        <w:rPr>
          <w:rFonts w:ascii="宋体" w:eastAsia="宋体" w:hAnsi="宋体"/>
          <w:color w:val="000000"/>
          <w:kern w:val="2"/>
          <w:sz w:val="21"/>
          <w:szCs w:val="21"/>
          <w:lang w:eastAsia="zh-CN"/>
        </w:rPr>
        <w:t>，并有权</w:t>
      </w:r>
      <w:r>
        <w:rPr>
          <w:rFonts w:ascii="宋体" w:eastAsia="宋体" w:hAnsi="宋体" w:hint="eastAsia"/>
          <w:color w:val="000000"/>
          <w:kern w:val="2"/>
          <w:sz w:val="21"/>
          <w:szCs w:val="21"/>
          <w:lang w:eastAsia="zh-CN"/>
        </w:rPr>
        <w:t>定期核对乙方提供货物数量、规格、质量等内容。甲方</w:t>
      </w:r>
      <w:r>
        <w:rPr>
          <w:rFonts w:ascii="宋体" w:eastAsia="宋体" w:hAnsi="宋体"/>
          <w:color w:val="000000"/>
          <w:kern w:val="2"/>
          <w:sz w:val="21"/>
          <w:szCs w:val="21"/>
          <w:lang w:eastAsia="zh-CN"/>
        </w:rPr>
        <w:t>有权督促乙方工作并要求乙方</w:t>
      </w:r>
      <w:r>
        <w:rPr>
          <w:rFonts w:ascii="宋体" w:eastAsia="宋体" w:hAnsi="宋体" w:hint="eastAsia"/>
          <w:color w:val="000000"/>
          <w:kern w:val="2"/>
          <w:sz w:val="21"/>
          <w:szCs w:val="21"/>
          <w:lang w:eastAsia="zh-CN"/>
        </w:rPr>
        <w:t>更</w:t>
      </w:r>
      <w:r>
        <w:rPr>
          <w:rFonts w:ascii="宋体" w:eastAsia="宋体" w:hAnsi="宋体"/>
          <w:color w:val="000000"/>
          <w:kern w:val="2"/>
          <w:sz w:val="21"/>
          <w:szCs w:val="21"/>
          <w:lang w:eastAsia="zh-CN"/>
        </w:rPr>
        <w:t>换不符合要求的</w:t>
      </w:r>
      <w:r>
        <w:rPr>
          <w:rFonts w:ascii="宋体" w:eastAsia="宋体" w:hAnsi="宋体" w:hint="eastAsia"/>
          <w:color w:val="000000"/>
          <w:kern w:val="2"/>
          <w:sz w:val="21"/>
          <w:szCs w:val="21"/>
          <w:lang w:eastAsia="zh-CN"/>
        </w:rPr>
        <w:t>货物</w:t>
      </w:r>
      <w:r>
        <w:rPr>
          <w:rFonts w:ascii="宋体" w:eastAsia="宋体" w:hAnsi="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 xml:space="preserve"> </w:t>
      </w:r>
      <w:r>
        <w:rPr>
          <w:rFonts w:ascii="宋体" w:eastAsia="宋体" w:hAnsi="宋体"/>
          <w:color w:val="000000"/>
          <w:kern w:val="2"/>
          <w:sz w:val="21"/>
          <w:szCs w:val="21"/>
          <w:lang w:eastAsia="zh-CN"/>
        </w:rPr>
        <w:t>甲方</w:t>
      </w:r>
      <w:r>
        <w:rPr>
          <w:rFonts w:ascii="宋体" w:eastAsia="宋体" w:hAnsi="宋体" w:hint="eastAsia"/>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eastAsia="华文楷体" w:hint="eastAsia"/>
          <w:kern w:val="2"/>
          <w:sz w:val="21"/>
          <w:lang w:eastAsia="zh-CN"/>
        </w:rPr>
      </w:pPr>
      <w:r>
        <w:rPr>
          <w:rFonts w:ascii="宋体" w:eastAsia="宋体" w:hAnsi="宋体"/>
          <w:color w:val="000000"/>
          <w:kern w:val="2"/>
          <w:sz w:val="21"/>
          <w:szCs w:val="21"/>
          <w:lang w:eastAsia="zh-CN"/>
        </w:rPr>
        <w:t>4.4 甲方应当按照合同约定及时对交付的货物进行验收</w:t>
      </w:r>
      <w:r>
        <w:rPr>
          <w:rFonts w:ascii="宋体" w:eastAsia="宋体" w:hAnsi="宋体" w:hint="eastAsia"/>
          <w:color w:val="000000"/>
          <w:kern w:val="2"/>
          <w:sz w:val="21"/>
          <w:szCs w:val="21"/>
          <w:lang w:eastAsia="zh-CN"/>
        </w:rPr>
        <w:t>，</w:t>
      </w:r>
      <w:r>
        <w:rPr>
          <w:rFonts w:ascii="宋体" w:eastAsia="宋体" w:hAnsi="宋体" w:cs="宋体" w:hint="eastAsia"/>
          <w:kern w:val="2"/>
          <w:sz w:val="21"/>
          <w:szCs w:val="21"/>
          <w:lang w:eastAsia="zh-CN"/>
        </w:rPr>
        <w:t>未</w:t>
      </w:r>
      <w:r>
        <w:rPr>
          <w:rFonts w:ascii="宋体" w:eastAsia="宋体" w:hAnsi="宋体" w:hint="eastAsia"/>
          <w:color w:val="000000"/>
          <w:kern w:val="2"/>
          <w:sz w:val="21"/>
          <w:szCs w:val="21"/>
          <w:lang w:eastAsia="zh-CN"/>
        </w:rPr>
        <w:t>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约定的期限内对乙方履约提出任何异议或者向乙方作出任何说明的，</w:t>
      </w:r>
      <w:r>
        <w:rPr>
          <w:rFonts w:ascii="宋体" w:eastAsia="宋体" w:hAnsi="宋体" w:hint="eastAsia"/>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5</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甲方应当根据合同约定</w:t>
      </w:r>
      <w:r>
        <w:rPr>
          <w:rFonts w:ascii="宋体" w:eastAsia="宋体" w:hAnsi="宋体" w:hint="eastAsia"/>
          <w:color w:val="000000"/>
          <w:kern w:val="2"/>
          <w:sz w:val="21"/>
          <w:szCs w:val="21"/>
          <w:lang w:eastAsia="zh-CN"/>
        </w:rPr>
        <w:t>及</w:t>
      </w:r>
      <w:r>
        <w:rPr>
          <w:rFonts w:ascii="宋体" w:eastAsia="宋体" w:hAnsi="宋体" w:hint="eastAsia"/>
          <w:color w:val="000000"/>
          <w:kern w:val="2"/>
          <w:sz w:val="21"/>
          <w:szCs w:val="21"/>
          <w:lang w:eastAsia="zh-CN"/>
        </w:rPr>
        <w:t>时向乙方支付</w:t>
      </w:r>
      <w:r>
        <w:rPr>
          <w:rFonts w:ascii="宋体" w:eastAsia="宋体" w:hAnsi="宋体" w:hint="eastAsia"/>
          <w:color w:val="000000"/>
          <w:kern w:val="2"/>
          <w:sz w:val="21"/>
          <w:szCs w:val="21"/>
          <w:lang w:eastAsia="zh-CN"/>
        </w:rPr>
        <w:t>合同价款</w:t>
      </w:r>
      <w:r>
        <w:rPr>
          <w:rFonts w:ascii="宋体" w:eastAsia="宋体" w:hAnsi="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4</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6</w:t>
      </w:r>
      <w:r>
        <w:rPr>
          <w:rFonts w:ascii="宋体" w:eastAsia="宋体" w:hAnsi="宋体"/>
          <w:color w:val="000000"/>
          <w:kern w:val="2"/>
          <w:sz w:val="21"/>
          <w:szCs w:val="21"/>
          <w:lang w:eastAsia="zh-CN"/>
        </w:rPr>
        <w:t xml:space="preserve"> </w:t>
      </w:r>
      <w:r>
        <w:rPr>
          <w:rFonts w:ascii="宋体" w:eastAsia="宋体" w:hAnsi="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约定应</w:t>
      </w:r>
      <w:r>
        <w:rPr>
          <w:rFonts w:ascii="宋体" w:eastAsia="宋体" w:hAnsi="宋体" w:hint="eastAsia"/>
          <w:color w:val="000000"/>
          <w:kern w:val="2"/>
          <w:sz w:val="21"/>
          <w:szCs w:val="21"/>
          <w:lang w:eastAsia="zh-CN"/>
        </w:rPr>
        <w:t>由甲方承担的其他义务和责任。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5</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乙方的权利和义务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 xml:space="preserve">.1 </w:t>
      </w:r>
      <w:r>
        <w:rPr>
          <w:rFonts w:ascii="宋体" w:eastAsia="宋体" w:hAnsi="宋体"/>
          <w:color w:val="000000"/>
          <w:kern w:val="2"/>
          <w:sz w:val="21"/>
          <w:szCs w:val="21"/>
          <w:lang w:eastAsia="zh-CN"/>
        </w:rPr>
        <w:t>签署合同后，乙方</w:t>
      </w:r>
      <w:r>
        <w:rPr>
          <w:rFonts w:ascii="宋体" w:eastAsia="宋体" w:hAnsi="宋体" w:hint="eastAsia"/>
          <w:color w:val="000000"/>
          <w:kern w:val="2"/>
          <w:sz w:val="21"/>
          <w:szCs w:val="21"/>
          <w:lang w:eastAsia="zh-CN"/>
        </w:rPr>
        <w:t>应</w:t>
      </w:r>
      <w:r>
        <w:rPr>
          <w:rFonts w:ascii="宋体" w:eastAsia="宋体" w:hAnsi="宋体"/>
          <w:color w:val="000000"/>
          <w:kern w:val="2"/>
          <w:sz w:val="21"/>
          <w:szCs w:val="21"/>
          <w:lang w:eastAsia="zh-CN"/>
        </w:rPr>
        <w:t>确定</w:t>
      </w:r>
      <w:r>
        <w:rPr>
          <w:rFonts w:ascii="宋体" w:eastAsia="宋体" w:hAnsi="宋体" w:hint="eastAsia"/>
          <w:color w:val="000000"/>
          <w:kern w:val="2"/>
          <w:sz w:val="21"/>
          <w:szCs w:val="21"/>
          <w:lang w:eastAsia="zh-CN"/>
        </w:rPr>
        <w:t>项目负责人（或项目联系人）</w:t>
      </w:r>
      <w:r>
        <w:rPr>
          <w:rFonts w:ascii="宋体" w:eastAsia="宋体" w:hAnsi="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hint="eastAsia"/>
          <w:color w:val="000000"/>
          <w:kern w:val="2"/>
          <w:sz w:val="21"/>
          <w:szCs w:val="21"/>
          <w:lang w:eastAsia="zh-CN"/>
        </w:rPr>
        <w:t>.</w:t>
      </w:r>
      <w:r>
        <w:rPr>
          <w:rFonts w:ascii="宋体" w:eastAsia="宋体" w:hAnsi="宋体"/>
          <w:color w:val="000000"/>
          <w:kern w:val="2"/>
          <w:sz w:val="21"/>
          <w:szCs w:val="21"/>
          <w:lang w:eastAsia="zh-CN"/>
        </w:rPr>
        <w:t>2 乙方应按照合同要求</w:t>
      </w:r>
      <w:r>
        <w:rPr>
          <w:rFonts w:ascii="宋体" w:eastAsia="宋体" w:hAnsi="宋体" w:hint="eastAsia"/>
          <w:color w:val="000000"/>
          <w:kern w:val="2"/>
          <w:sz w:val="21"/>
          <w:szCs w:val="21"/>
          <w:lang w:eastAsia="zh-CN"/>
        </w:rPr>
        <w:t>履约</w:t>
      </w:r>
      <w:r>
        <w:rPr>
          <w:rFonts w:ascii="宋体" w:eastAsia="宋体" w:hAnsi="宋体"/>
          <w:color w:val="000000"/>
          <w:kern w:val="2"/>
          <w:sz w:val="21"/>
          <w:szCs w:val="21"/>
          <w:lang w:eastAsia="zh-CN"/>
        </w:rPr>
        <w:t>，充分合理安排，确保</w:t>
      </w:r>
      <w:r>
        <w:rPr>
          <w:rFonts w:ascii="宋体" w:eastAsia="宋体" w:hAnsi="宋体" w:hint="eastAsia"/>
          <w:color w:val="000000"/>
          <w:kern w:val="2"/>
          <w:sz w:val="21"/>
          <w:szCs w:val="21"/>
          <w:lang w:eastAsia="zh-CN"/>
        </w:rPr>
        <w:t>提供的货物</w:t>
      </w:r>
      <w:r>
        <w:rPr>
          <w:rFonts w:ascii="宋体" w:eastAsia="宋体" w:hAnsi="宋体" w:hint="eastAsia"/>
          <w:color w:val="000000"/>
          <w:kern w:val="2"/>
          <w:sz w:val="21"/>
          <w:szCs w:val="21"/>
          <w:lang w:eastAsia="zh-CN"/>
        </w:rPr>
        <w:t>及相关</w:t>
      </w:r>
      <w:r>
        <w:rPr>
          <w:rFonts w:ascii="宋体" w:eastAsia="宋体" w:hAnsi="宋体" w:hint="eastAsia"/>
          <w:color w:val="000000"/>
          <w:kern w:val="2"/>
          <w:sz w:val="21"/>
          <w:szCs w:val="21"/>
          <w:lang w:eastAsia="zh-CN"/>
        </w:rPr>
        <w:t>服务符合合同</w:t>
      </w:r>
      <w:r>
        <w:rPr>
          <w:rFonts w:ascii="宋体" w:eastAsia="宋体" w:hAnsi="宋体" w:hint="eastAsia"/>
          <w:color w:val="000000"/>
          <w:kern w:val="2"/>
          <w:sz w:val="21"/>
          <w:szCs w:val="21"/>
          <w:lang w:eastAsia="zh-CN"/>
        </w:rPr>
        <w:t>有关</w:t>
      </w:r>
      <w:r>
        <w:rPr>
          <w:rFonts w:ascii="宋体" w:eastAsia="宋体" w:hAnsi="宋体"/>
          <w:color w:val="000000"/>
          <w:kern w:val="2"/>
          <w:sz w:val="21"/>
          <w:szCs w:val="21"/>
          <w:lang w:eastAsia="zh-CN"/>
        </w:rPr>
        <w:t>要求</w:t>
      </w:r>
      <w:r>
        <w:rPr>
          <w:rFonts w:ascii="宋体" w:eastAsia="宋体" w:hAnsi="宋体" w:hint="eastAsia"/>
          <w:color w:val="000000"/>
          <w:kern w:val="2"/>
          <w:sz w:val="21"/>
          <w:szCs w:val="21"/>
          <w:lang w:eastAsia="zh-CN"/>
        </w:rPr>
        <w:t>。接受项目行业管理部门及政府有关部门的指导，配合甲方的履约检查</w:t>
      </w:r>
      <w:r>
        <w:rPr>
          <w:rFonts w:ascii="宋体" w:eastAsia="宋体" w:hAnsi="宋体" w:hint="eastAsia"/>
          <w:color w:val="000000"/>
          <w:kern w:val="2"/>
          <w:sz w:val="21"/>
          <w:szCs w:val="21"/>
          <w:lang w:eastAsia="zh-CN"/>
        </w:rPr>
        <w:t>及验收</w:t>
      </w:r>
      <w:r>
        <w:rPr>
          <w:rFonts w:ascii="宋体" w:eastAsia="宋体" w:hAnsi="宋体" w:hint="eastAsia"/>
          <w:color w:val="000000"/>
          <w:kern w:val="2"/>
          <w:sz w:val="21"/>
          <w:szCs w:val="21"/>
          <w:lang w:eastAsia="zh-CN"/>
        </w:rPr>
        <w:t>，并</w:t>
      </w:r>
      <w:r>
        <w:rPr>
          <w:rFonts w:ascii="宋体" w:eastAsia="宋体" w:hAnsi="宋体"/>
          <w:color w:val="000000"/>
          <w:kern w:val="2"/>
          <w:sz w:val="21"/>
          <w:szCs w:val="21"/>
          <w:lang w:eastAsia="zh-CN"/>
        </w:rPr>
        <w:t>负责项目实施过程中的所有协调工作。</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3</w:t>
      </w:r>
      <w:r>
        <w:rPr>
          <w:rFonts w:ascii="宋体" w:eastAsia="宋体" w:hAnsi="宋体" w:hint="eastAsia"/>
          <w:color w:val="000000"/>
          <w:kern w:val="2"/>
          <w:sz w:val="21"/>
          <w:szCs w:val="21"/>
          <w:lang w:eastAsia="zh-CN"/>
        </w:rPr>
        <w:t>乙方有权</w:t>
      </w:r>
      <w:r>
        <w:rPr>
          <w:rFonts w:ascii="宋体" w:eastAsia="宋体" w:hAnsi="宋体" w:cs="宋体" w:hint="eastAsia"/>
          <w:color w:val="000000"/>
          <w:kern w:val="2"/>
          <w:sz w:val="21"/>
          <w:szCs w:val="21"/>
          <w:lang w:eastAsia="zh-CN"/>
        </w:rPr>
        <w:t>根据合同约定向甲方收取合同价款。</w:t>
      </w:r>
    </w:p>
    <w:p>
      <w:pPr>
        <w:widowControl w:val="0"/>
        <w:spacing w:after="0" w:line="400" w:lineRule="exact"/>
        <w:ind w:firstLine="370" w:firstLineChars="176"/>
        <w:jc w:val="both"/>
        <w:rPr>
          <w:rFonts w:ascii="宋体" w:eastAsia="宋体" w:hAnsi="宋体" w:cs="宋体"/>
          <w:color w:val="000000"/>
          <w:kern w:val="2"/>
          <w:sz w:val="21"/>
          <w:szCs w:val="21"/>
          <w:lang w:eastAsia="zh-CN"/>
        </w:rPr>
      </w:pPr>
      <w:r>
        <w:rPr>
          <w:rFonts w:ascii="宋体" w:eastAsia="宋体" w:hAnsi="宋体" w:hint="eastAsia"/>
          <w:color w:val="000000"/>
          <w:kern w:val="2"/>
          <w:sz w:val="21"/>
          <w:szCs w:val="21"/>
          <w:lang w:eastAsia="zh-CN"/>
        </w:rPr>
        <w:t>5.</w:t>
      </w:r>
      <w:r>
        <w:rPr>
          <w:rFonts w:ascii="宋体" w:eastAsia="宋体" w:hAnsi="宋体"/>
          <w:color w:val="000000"/>
          <w:kern w:val="2"/>
          <w:sz w:val="21"/>
          <w:szCs w:val="21"/>
          <w:lang w:eastAsia="zh-CN"/>
        </w:rPr>
        <w:t>4</w:t>
      </w:r>
      <w:r>
        <w:rPr>
          <w:rFonts w:ascii="宋体" w:eastAsia="宋体" w:hAnsi="宋体" w:cs="宋体" w:hint="eastAsia"/>
          <w:color w:val="000000"/>
          <w:kern w:val="2"/>
          <w:sz w:val="21"/>
          <w:szCs w:val="21"/>
          <w:lang w:eastAsia="zh-CN"/>
        </w:rPr>
        <w:t>国家法律法规规定</w:t>
      </w:r>
      <w:r>
        <w:rPr>
          <w:rFonts w:ascii="宋体" w:eastAsia="宋体" w:hAnsi="宋体" w:hint="eastAsia"/>
          <w:color w:val="000000"/>
          <w:kern w:val="2"/>
          <w:sz w:val="21"/>
          <w:szCs w:val="21"/>
          <w:lang w:eastAsia="zh-CN"/>
        </w:rPr>
        <w:t>及</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约定应</w:t>
      </w:r>
      <w:r>
        <w:rPr>
          <w:rFonts w:ascii="宋体" w:eastAsia="宋体" w:hAnsi="宋体" w:cs="宋体" w:hint="eastAsia"/>
          <w:color w:val="000000"/>
          <w:kern w:val="2"/>
          <w:sz w:val="21"/>
          <w:szCs w:val="21"/>
          <w:lang w:eastAsia="zh-CN"/>
        </w:rPr>
        <w:t>由乙方承担的其他义务和责任。</w:t>
      </w:r>
    </w:p>
    <w:p>
      <w:pPr>
        <w:widowControl w:val="0"/>
        <w:numPr>
          <w:ilvl w:val="0"/>
          <w:numId w:val="8"/>
        </w:numPr>
        <w:autoSpaceDE w:val="0"/>
        <w:autoSpaceDN w:val="0"/>
        <w:adjustRightInd w:val="0"/>
        <w:snapToGrid w:val="0"/>
        <w:spacing w:before="0" w:line="400" w:lineRule="exact"/>
        <w:jc w:val="left"/>
        <w:rPr>
          <w:rFonts w:ascii="宋体" w:eastAsia="宋体" w:hAnsi="宋体" w:hint="eastAsia"/>
          <w:b/>
          <w:bCs/>
          <w:color w:val="000000"/>
          <w:kern w:val="2"/>
          <w:lang w:eastAsia="zh-CN"/>
        </w:rPr>
      </w:pPr>
      <w:r>
        <w:rPr>
          <w:rFonts w:ascii="宋体" w:eastAsia="宋体" w:hAnsi="宋体" w:hint="eastAsia"/>
          <w:b/>
          <w:bCs/>
          <w:color w:val="000000"/>
          <w:kern w:val="2"/>
          <w:lang w:eastAsia="zh-CN"/>
        </w:rPr>
        <w:t>合同履</w:t>
      </w:r>
      <w:r>
        <w:rPr>
          <w:rFonts w:ascii="宋体" w:eastAsia="宋体" w:hAnsi="宋体" w:hint="eastAsia"/>
          <w:b/>
          <w:bCs/>
          <w:color w:val="000000"/>
          <w:kern w:val="2"/>
          <w:lang w:eastAsia="zh-CN"/>
        </w:rPr>
        <w:t>行</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.1 甲乙双方应当按照</w:t>
      </w:r>
      <w:r>
        <w:rPr>
          <w:rFonts w:ascii="宋体" w:eastAsia="宋体" w:hAnsi="宋体" w:cs="宋体" w:hint="eastAsia"/>
          <w:b/>
          <w:bCs/>
          <w:kern w:val="2"/>
          <w:sz w:val="21"/>
          <w:szCs w:val="21"/>
          <w:lang w:eastAsia="zh-CN"/>
        </w:rPr>
        <w:t>【政府采购合同专用条款】</w:t>
      </w:r>
      <w:r>
        <w:rPr>
          <w:rFonts w:ascii="宋体" w:eastAsia="宋体" w:hAnsi="宋体" w:hint="eastAsia"/>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color w:val="000000"/>
          <w:kern w:val="2"/>
          <w:sz w:val="21"/>
          <w:szCs w:val="21"/>
          <w:lang w:eastAsia="zh-CN"/>
        </w:rPr>
        <w:t>6</w:t>
      </w:r>
      <w:r>
        <w:rPr>
          <w:rFonts w:ascii="宋体" w:eastAsia="宋体" w:hAnsi="宋体" w:hint="eastAsia"/>
          <w:color w:val="000000"/>
          <w:kern w:val="2"/>
          <w:sz w:val="21"/>
          <w:szCs w:val="21"/>
          <w:lang w:eastAsia="zh-CN"/>
        </w:rPr>
        <w:t>.2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7</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货物包装、运输</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保险</w:t>
      </w:r>
      <w:r>
        <w:rPr>
          <w:rFonts w:ascii="宋体" w:eastAsia="宋体" w:hAnsi="宋体" w:hint="eastAsia"/>
          <w:b/>
          <w:bCs/>
          <w:color w:val="000000"/>
          <w:kern w:val="2"/>
          <w:lang w:eastAsia="zh-CN"/>
        </w:rPr>
        <w:t>和交付</w:t>
      </w:r>
      <w:r>
        <w:rPr>
          <w:rFonts w:ascii="宋体" w:eastAsia="宋体" w:hAnsi="宋体" w:hint="eastAsia"/>
          <w:b/>
          <w:bCs/>
          <w:color w:val="000000"/>
          <w:kern w:val="2"/>
          <w:lang w:eastAsia="zh-CN"/>
        </w:rPr>
        <w:t>要求</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.1 本合同</w:t>
      </w:r>
      <w:r>
        <w:rPr>
          <w:rFonts w:ascii="宋体" w:eastAsia="宋体" w:hAnsi="宋体" w:hint="eastAsia"/>
          <w:bCs/>
          <w:color w:val="000000"/>
          <w:kern w:val="2"/>
          <w:sz w:val="21"/>
          <w:szCs w:val="21"/>
          <w:lang w:eastAsia="zh-CN"/>
        </w:rPr>
        <w:t>涉及商品包装</w:t>
      </w:r>
      <w:r>
        <w:rPr>
          <w:rFonts w:ascii="宋体" w:eastAsia="宋体" w:hAnsi="宋体" w:hint="eastAsia"/>
          <w:bCs/>
          <w:color w:val="000000"/>
          <w:kern w:val="2"/>
          <w:sz w:val="21"/>
          <w:szCs w:val="21"/>
          <w:lang w:eastAsia="zh-CN"/>
        </w:rPr>
        <w:t>、</w:t>
      </w:r>
      <w:r>
        <w:rPr>
          <w:rFonts w:ascii="宋体" w:eastAsia="宋体" w:hAnsi="宋体" w:hint="eastAsia"/>
          <w:bCs/>
          <w:color w:val="000000"/>
          <w:kern w:val="2"/>
          <w:sz w:val="21"/>
          <w:szCs w:val="21"/>
          <w:lang w:eastAsia="zh-CN"/>
        </w:rPr>
        <w:t>快递包装的，</w:t>
      </w:r>
      <w:r>
        <w:rPr>
          <w:rFonts w:ascii="宋体" w:eastAsia="宋体" w:hAnsi="宋体" w:hint="eastAsia"/>
          <w:color w:val="000000"/>
          <w:kern w:val="2"/>
          <w:sz w:val="21"/>
          <w:szCs w:val="21"/>
          <w:lang w:eastAsia="zh-CN"/>
        </w:rPr>
        <w:t>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包装应适应远距离运输、防潮、防震、防锈和防野蛮装卸等要求，确保货物安全无损地运抵</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约定的</w:t>
      </w:r>
      <w:r>
        <w:rPr>
          <w:rFonts w:ascii="宋体" w:eastAsia="宋体" w:hAnsi="宋体" w:hint="eastAsia"/>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.2 除</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另有</w:t>
      </w:r>
      <w:r>
        <w:rPr>
          <w:rFonts w:ascii="宋体" w:eastAsia="宋体" w:hAnsi="宋体" w:hint="eastAsia"/>
          <w:bCs/>
          <w:color w:val="000000"/>
          <w:kern w:val="2"/>
          <w:sz w:val="21"/>
          <w:szCs w:val="21"/>
          <w:lang w:eastAsia="zh-CN"/>
        </w:rPr>
        <w:t>约</w:t>
      </w:r>
      <w:r>
        <w:rPr>
          <w:rFonts w:ascii="宋体" w:eastAsia="宋体" w:hAnsi="宋体" w:hint="eastAsia"/>
          <w:bCs/>
          <w:color w:val="000000"/>
          <w:kern w:val="2"/>
          <w:sz w:val="21"/>
          <w:szCs w:val="21"/>
          <w:lang w:eastAsia="zh-CN"/>
        </w:rPr>
        <w:t>定</w:t>
      </w:r>
      <w:r>
        <w:rPr>
          <w:rFonts w:ascii="宋体" w:eastAsia="宋体" w:hAnsi="宋体" w:hint="eastAsia"/>
          <w:bCs/>
          <w:color w:val="000000"/>
          <w:kern w:val="2"/>
          <w:sz w:val="21"/>
          <w:szCs w:val="21"/>
          <w:lang w:eastAsia="zh-CN"/>
        </w:rPr>
        <w:t>外</w:t>
      </w:r>
      <w:r>
        <w:rPr>
          <w:rFonts w:ascii="宋体" w:eastAsia="宋体" w:hAnsi="宋体" w:hint="eastAsia"/>
          <w:bCs/>
          <w:color w:val="000000"/>
          <w:kern w:val="2"/>
          <w:sz w:val="21"/>
          <w:szCs w:val="21"/>
          <w:lang w:eastAsia="zh-CN"/>
        </w:rPr>
        <w:t>，</w:t>
      </w:r>
      <w:r>
        <w:rPr>
          <w:rFonts w:ascii="宋体" w:eastAsia="宋体" w:hAnsi="宋体" w:hint="eastAsia"/>
          <w:color w:val="000000"/>
          <w:kern w:val="2"/>
          <w:sz w:val="21"/>
          <w:szCs w:val="21"/>
          <w:lang w:eastAsia="zh-CN"/>
        </w:rPr>
        <w:t>乙方负责办理将货物运抵本合同规定的交货地点</w:t>
      </w:r>
      <w:r>
        <w:rPr>
          <w:rFonts w:ascii="宋体" w:eastAsia="宋体" w:hAnsi="宋体" w:hint="eastAsia"/>
          <w:color w:val="000000"/>
          <w:kern w:val="2"/>
          <w:sz w:val="21"/>
          <w:szCs w:val="21"/>
          <w:lang w:eastAsia="zh-CN"/>
        </w:rPr>
        <w:t>，并装卸、交付至甲方</w:t>
      </w:r>
      <w:r>
        <w:rPr>
          <w:rFonts w:ascii="宋体" w:eastAsia="宋体" w:hAnsi="宋体" w:hint="eastAsia"/>
          <w:color w:val="000000"/>
          <w:kern w:val="2"/>
          <w:sz w:val="21"/>
          <w:szCs w:val="21"/>
          <w:lang w:eastAsia="zh-CN"/>
        </w:rPr>
        <w:t>的一切运输事项，相关费用应</w:t>
      </w:r>
      <w:r>
        <w:rPr>
          <w:rFonts w:ascii="宋体" w:eastAsia="宋体" w:hAnsi="宋体" w:hint="eastAsia"/>
          <w:color w:val="000000"/>
          <w:kern w:val="2"/>
          <w:sz w:val="21"/>
          <w:szCs w:val="21"/>
          <w:lang w:eastAsia="zh-CN"/>
        </w:rPr>
        <w:t>包含</w:t>
      </w:r>
      <w:r>
        <w:rPr>
          <w:rFonts w:ascii="宋体" w:eastAsia="宋体" w:hAnsi="宋体" w:hint="eastAsia"/>
          <w:color w:val="000000"/>
          <w:kern w:val="2"/>
          <w:sz w:val="21"/>
          <w:szCs w:val="21"/>
          <w:lang w:eastAsia="zh-CN"/>
        </w:rPr>
        <w:t>在合同</w:t>
      </w:r>
      <w:r>
        <w:rPr>
          <w:rFonts w:ascii="宋体" w:eastAsia="宋体" w:hAnsi="宋体" w:hint="eastAsia"/>
          <w:color w:val="000000"/>
          <w:kern w:val="2"/>
          <w:sz w:val="21"/>
          <w:szCs w:val="21"/>
          <w:lang w:eastAsia="zh-CN"/>
        </w:rPr>
        <w:t>价款</w:t>
      </w:r>
      <w:r>
        <w:rPr>
          <w:rFonts w:ascii="宋体" w:eastAsia="宋体" w:hAnsi="宋体" w:hint="eastAsia"/>
          <w:color w:val="000000"/>
          <w:kern w:val="2"/>
          <w:sz w:val="21"/>
          <w:szCs w:val="21"/>
          <w:lang w:eastAsia="zh-CN"/>
        </w:rPr>
        <w:t>中。</w:t>
      </w:r>
    </w:p>
    <w:p>
      <w:pPr>
        <w:widowControl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.3 货物保险要求按</w:t>
      </w:r>
      <w:r>
        <w:rPr>
          <w:rFonts w:ascii="宋体" w:eastAsia="宋体" w:hAnsi="宋体" w:hint="eastAsia"/>
          <w:b/>
          <w:color w:val="000000"/>
          <w:kern w:val="2"/>
          <w:sz w:val="21"/>
          <w:szCs w:val="21"/>
          <w:lang w:eastAsia="zh-CN"/>
        </w:rPr>
        <w:t>【政府采购合同专用条款】</w:t>
      </w:r>
      <w:r>
        <w:rPr>
          <w:rFonts w:ascii="宋体" w:eastAsia="宋体" w:hAnsi="宋体" w:hint="eastAsia"/>
          <w:bCs/>
          <w:color w:val="000000"/>
          <w:kern w:val="2"/>
          <w:sz w:val="21"/>
          <w:szCs w:val="21"/>
          <w:lang w:eastAsia="zh-CN"/>
        </w:rPr>
        <w:t>规定执行</w:t>
      </w:r>
      <w:r>
        <w:rPr>
          <w:rFonts w:ascii="宋体" w:eastAsia="宋体" w:hAnsi="宋体" w:hint="eastAsia"/>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7</w:t>
      </w:r>
      <w:r>
        <w:rPr>
          <w:rFonts w:ascii="宋体" w:eastAsia="宋体" w:hAnsi="宋体" w:hint="eastAsia"/>
          <w:color w:val="000000"/>
          <w:kern w:val="2"/>
          <w:sz w:val="21"/>
          <w:szCs w:val="21"/>
          <w:lang w:eastAsia="zh-CN"/>
        </w:rPr>
        <w:t xml:space="preserve">.4 </w:t>
      </w:r>
      <w:r>
        <w:rPr>
          <w:rFonts w:ascii="宋体" w:eastAsia="宋体" w:hAnsi="宋体" w:hint="eastAsia"/>
          <w:color w:val="000000"/>
          <w:kern w:val="2"/>
          <w:sz w:val="21"/>
          <w:szCs w:val="21"/>
          <w:lang w:eastAsia="zh-CN"/>
        </w:rPr>
        <w:t>除采购活动</w:t>
      </w:r>
      <w:r>
        <w:rPr>
          <w:rFonts w:ascii="宋体" w:eastAsia="宋体" w:hAnsi="宋体" w:hint="eastAsia"/>
          <w:color w:val="000000"/>
          <w:kern w:val="2"/>
          <w:sz w:val="21"/>
          <w:szCs w:val="21"/>
          <w:lang w:eastAsia="zh-CN"/>
        </w:rPr>
        <w:t>对商品包装</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w:t>
      </w:r>
      <w:r>
        <w:rPr>
          <w:rFonts w:ascii="宋体" w:eastAsia="宋体" w:hAnsi="宋体" w:hint="eastAsia"/>
          <w:color w:val="000000"/>
          <w:kern w:val="2"/>
          <w:sz w:val="21"/>
          <w:szCs w:val="21"/>
          <w:lang w:eastAsia="zh-CN"/>
        </w:rPr>
        <w:t>达成具体约定外</w:t>
      </w:r>
      <w:r>
        <w:rPr>
          <w:rFonts w:ascii="宋体" w:eastAsia="宋体" w:hAnsi="宋体" w:hint="eastAsia"/>
          <w:color w:val="000000"/>
          <w:kern w:val="2"/>
          <w:sz w:val="21"/>
          <w:szCs w:val="21"/>
          <w:lang w:eastAsia="zh-CN"/>
        </w:rPr>
        <w:t>，乙方提供产品及相关快递服务</w:t>
      </w:r>
      <w:r>
        <w:rPr>
          <w:rFonts w:ascii="宋体" w:eastAsia="宋体" w:hAnsi="宋体" w:hint="eastAsia"/>
          <w:color w:val="000000"/>
          <w:kern w:val="2"/>
          <w:sz w:val="21"/>
          <w:szCs w:val="21"/>
          <w:lang w:eastAsia="zh-CN"/>
        </w:rPr>
        <w:t>涉及到</w:t>
      </w:r>
      <w:r>
        <w:rPr>
          <w:rFonts w:ascii="宋体" w:eastAsia="宋体" w:hAnsi="宋体" w:hint="eastAsia"/>
          <w:color w:val="000000"/>
          <w:kern w:val="2"/>
          <w:sz w:val="21"/>
          <w:szCs w:val="21"/>
          <w:lang w:eastAsia="zh-CN"/>
        </w:rPr>
        <w:t>具体包装要求</w:t>
      </w:r>
      <w:r>
        <w:rPr>
          <w:rFonts w:ascii="宋体" w:eastAsia="宋体" w:hAnsi="宋体" w:hint="eastAsia"/>
          <w:color w:val="000000"/>
          <w:kern w:val="2"/>
          <w:sz w:val="21"/>
          <w:szCs w:val="21"/>
          <w:lang w:eastAsia="zh-CN"/>
        </w:rPr>
        <w:t>的，</w:t>
      </w:r>
      <w:r>
        <w:rPr>
          <w:rFonts w:ascii="宋体" w:eastAsia="宋体" w:hAnsi="宋体" w:hint="eastAsia"/>
          <w:color w:val="000000"/>
          <w:kern w:val="2"/>
          <w:sz w:val="21"/>
          <w:szCs w:val="21"/>
          <w:lang w:eastAsia="zh-CN"/>
        </w:rPr>
        <w:t>应</w:t>
      </w:r>
      <w:r>
        <w:rPr>
          <w:rFonts w:ascii="宋体" w:eastAsia="宋体" w:hAnsi="宋体" w:hint="eastAsia"/>
          <w:color w:val="000000"/>
          <w:kern w:val="2"/>
          <w:sz w:val="21"/>
          <w:szCs w:val="21"/>
          <w:lang w:eastAsia="zh-CN"/>
        </w:rPr>
        <w:t>不低于</w:t>
      </w:r>
      <w:r>
        <w:rPr>
          <w:rFonts w:ascii="宋体" w:eastAsia="宋体" w:hAnsi="宋体" w:hint="eastAsia"/>
          <w:color w:val="000000"/>
          <w:kern w:val="2"/>
          <w:sz w:val="21"/>
          <w:szCs w:val="21"/>
          <w:lang w:eastAsia="zh-CN"/>
        </w:rPr>
        <w:t>《商品包装政府采购需求标准（试行）</w:t>
      </w:r>
      <w:r>
        <w:rPr>
          <w:rFonts w:ascii="宋体" w:eastAsia="宋体" w:hAnsi="宋体" w:hint="eastAsia"/>
          <w:color w:val="000000"/>
          <w:kern w:val="2"/>
          <w:sz w:val="21"/>
          <w:szCs w:val="21"/>
          <w:lang w:eastAsia="zh-CN"/>
        </w:rPr>
        <w:t>》《</w:t>
      </w:r>
      <w:r>
        <w:rPr>
          <w:rFonts w:ascii="宋体" w:eastAsia="宋体" w:hAnsi="宋体" w:hint="eastAsia"/>
          <w:color w:val="000000"/>
          <w:kern w:val="2"/>
          <w:sz w:val="21"/>
          <w:szCs w:val="21"/>
          <w:lang w:eastAsia="zh-CN"/>
        </w:rPr>
        <w:t>快递包装政府采购需求标准（试行）》</w:t>
      </w:r>
      <w:r>
        <w:rPr>
          <w:rFonts w:ascii="宋体" w:eastAsia="宋体" w:hAnsi="宋体" w:hint="eastAsia"/>
          <w:color w:val="000000"/>
          <w:kern w:val="2"/>
          <w:sz w:val="21"/>
          <w:szCs w:val="21"/>
          <w:lang w:eastAsia="zh-CN"/>
        </w:rPr>
        <w:t>标准</w:t>
      </w:r>
      <w:r>
        <w:rPr>
          <w:rFonts w:ascii="宋体" w:eastAsia="宋体" w:hAnsi="宋体" w:hint="eastAsia"/>
          <w:color w:val="000000"/>
          <w:kern w:val="2"/>
          <w:sz w:val="21"/>
          <w:szCs w:val="21"/>
          <w:lang w:eastAsia="zh-CN"/>
        </w:rPr>
        <w:t>，并作为履约验收的内容，必要时甲方可以要求乙方在履约验收环节出具检测报告。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7.5 </w:t>
      </w:r>
      <w:r>
        <w:rPr>
          <w:rFonts w:ascii="宋体" w:eastAsia="宋体" w:hAnsi="宋体" w:cs="宋体" w:hint="eastAsia"/>
          <w:color w:val="000000"/>
          <w:kern w:val="2"/>
          <w:sz w:val="21"/>
          <w:szCs w:val="21"/>
          <w:lang w:eastAsia="zh-CN"/>
        </w:rPr>
        <w:t>乙方在运输到达之前</w:t>
      </w:r>
      <w:r>
        <w:rPr>
          <w:rFonts w:ascii="宋体" w:eastAsia="宋体" w:hAnsi="宋体" w:cs="宋体" w:hint="eastAsia"/>
          <w:color w:val="000000"/>
          <w:kern w:val="2"/>
          <w:sz w:val="21"/>
          <w:szCs w:val="21"/>
          <w:lang w:eastAsia="zh-CN"/>
        </w:rPr>
        <w:t>应</w:t>
      </w:r>
      <w:r>
        <w:rPr>
          <w:rFonts w:ascii="宋体" w:eastAsia="宋体" w:hAnsi="宋体" w:cs="宋体" w:hint="eastAsia"/>
          <w:color w:val="000000"/>
          <w:kern w:val="2"/>
          <w:sz w:val="21"/>
          <w:szCs w:val="21"/>
          <w:lang w:eastAsia="zh-CN"/>
        </w:rPr>
        <w:t>提前通知</w:t>
      </w:r>
      <w:r>
        <w:rPr>
          <w:rFonts w:ascii="宋体" w:eastAsia="宋体" w:hAnsi="宋体" w:cs="宋体" w:hint="eastAsia"/>
          <w:color w:val="000000"/>
          <w:kern w:val="2"/>
          <w:sz w:val="21"/>
          <w:szCs w:val="21"/>
          <w:lang w:eastAsia="zh-CN"/>
        </w:rPr>
        <w:t>甲方</w:t>
      </w:r>
      <w:r>
        <w:rPr>
          <w:rFonts w:ascii="宋体" w:eastAsia="宋体" w:hAnsi="宋体" w:cs="宋体" w:hint="eastAsia"/>
          <w:color w:val="000000"/>
          <w:kern w:val="2"/>
          <w:sz w:val="21"/>
          <w:szCs w:val="21"/>
          <w:lang w:eastAsia="zh-CN"/>
        </w:rPr>
        <w:t>，并提示货物运输装卸的注意事项</w:t>
      </w:r>
      <w:r>
        <w:rPr>
          <w:rFonts w:ascii="宋体" w:eastAsia="宋体" w:hAnsi="宋体" w:cs="宋体" w:hint="eastAsia"/>
          <w:color w:val="000000"/>
          <w:kern w:val="2"/>
          <w:sz w:val="21"/>
          <w:szCs w:val="21"/>
          <w:lang w:eastAsia="zh-CN"/>
        </w:rPr>
        <w:t>，甲方配合乙方做好货物的接收工作。</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hint="eastAsia"/>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eastAsia="宋体" w:hAnsi="宋体"/>
          <w:b/>
          <w:kern w:val="2"/>
          <w:lang w:eastAsia="zh-CN"/>
        </w:rPr>
      </w:pPr>
      <w:r>
        <w:rPr>
          <w:rFonts w:ascii="宋体" w:eastAsia="宋体" w:hAnsi="宋体" w:hint="eastAsia"/>
          <w:b/>
          <w:color w:val="000000"/>
          <w:kern w:val="2"/>
          <w:lang w:eastAsia="zh-CN"/>
        </w:rPr>
        <w:t>8</w:t>
      </w:r>
      <w:r>
        <w:rPr>
          <w:rFonts w:ascii="宋体" w:eastAsia="宋体" w:hAnsi="宋体" w:hint="eastAsia"/>
          <w:b/>
          <w:color w:val="000000"/>
          <w:kern w:val="2"/>
          <w:lang w:eastAsia="zh-CN"/>
        </w:rPr>
        <w:t xml:space="preserve">. </w:t>
      </w:r>
      <w:r>
        <w:rPr>
          <w:rFonts w:ascii="宋体" w:eastAsia="宋体" w:hAnsi="宋体" w:hint="eastAsia"/>
          <w:b/>
          <w:kern w:val="2"/>
          <w:lang w:eastAsia="zh-CN"/>
        </w:rPr>
        <w:t>质量标准和保证</w:t>
      </w:r>
    </w:p>
    <w:p>
      <w:pPr>
        <w:widowControl w:val="0"/>
        <w:adjustRightInd w:val="0"/>
        <w:snapToGrid w:val="0"/>
        <w:spacing w:before="0" w:line="400" w:lineRule="exact"/>
        <w:ind w:firstLine="420" w:firstLineChars="200"/>
        <w:jc w:val="left"/>
        <w:rPr>
          <w:rFonts w:ascii="宋体" w:eastAsia="宋体" w:hAnsi="宋体" w:cs="Courier New"/>
          <w:b/>
          <w:kern w:val="2"/>
          <w:sz w:val="21"/>
          <w:szCs w:val="21"/>
          <w:lang w:eastAsia="zh-CN"/>
        </w:rPr>
      </w:pPr>
      <w:r>
        <w:rPr>
          <w:rFonts w:ascii="宋体" w:eastAsia="宋体" w:hAnsi="宋体" w:cs="Courier New" w:hint="eastAsia"/>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（1）本合同下</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w:t>
      </w:r>
      <w:r>
        <w:rPr>
          <w:rFonts w:ascii="宋体" w:eastAsia="宋体" w:hAnsi="宋体" w:hint="eastAsia"/>
          <w:kern w:val="2"/>
          <w:sz w:val="21"/>
          <w:szCs w:val="21"/>
          <w:lang w:eastAsia="zh-CN"/>
        </w:rPr>
        <w:t>合同</w:t>
      </w:r>
      <w:r>
        <w:rPr>
          <w:rFonts w:ascii="宋体" w:eastAsia="宋体" w:hAnsi="宋体" w:cs="宋体" w:hint="eastAsia"/>
          <w:color w:val="000000"/>
          <w:kern w:val="2"/>
          <w:sz w:val="21"/>
          <w:szCs w:val="21"/>
          <w:lang w:eastAsia="zh-CN"/>
        </w:rPr>
        <w:t>约</w:t>
      </w:r>
      <w:r>
        <w:rPr>
          <w:rFonts w:ascii="宋体" w:eastAsia="宋体" w:hAnsi="宋体" w:cs="宋体" w:hint="eastAsia"/>
          <w:color w:val="000000"/>
          <w:kern w:val="2"/>
          <w:sz w:val="21"/>
          <w:szCs w:val="21"/>
          <w:lang w:eastAsia="zh-CN"/>
        </w:rPr>
        <w:t>定的</w:t>
      </w:r>
      <w:r>
        <w:rPr>
          <w:rFonts w:ascii="宋体" w:eastAsia="宋体" w:hAnsi="宋体" w:cs="宋体" w:hint="eastAsia"/>
          <w:kern w:val="2"/>
          <w:sz w:val="21"/>
          <w:szCs w:val="21"/>
          <w:lang w:eastAsia="zh-CN"/>
        </w:rPr>
        <w:t>品牌、规格型号、技术性能、配置、质量、数量等要求。</w:t>
      </w:r>
      <w:r>
        <w:rPr>
          <w:rFonts w:ascii="宋体" w:eastAsia="宋体" w:hAnsi="宋体" w:hint="eastAsia"/>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ascii="宋体" w:eastAsia="宋体" w:hAnsi="宋体" w:cs="Courier New"/>
          <w:kern w:val="2"/>
          <w:sz w:val="21"/>
          <w:szCs w:val="21"/>
          <w:lang w:eastAsia="zh-CN"/>
        </w:rPr>
      </w:pPr>
      <w:r>
        <w:rPr>
          <w:rFonts w:ascii="宋体" w:eastAsia="宋体" w:hAnsi="宋体" w:cs="Courier New" w:hint="eastAsia"/>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的货物应符合国家有关安全、环保、卫生</w:t>
      </w:r>
      <w:r>
        <w:rPr>
          <w:rFonts w:ascii="宋体" w:eastAsia="宋体" w:hAnsi="宋体" w:hint="eastAsia"/>
          <w:kern w:val="2"/>
          <w:sz w:val="21"/>
          <w:szCs w:val="21"/>
          <w:lang w:eastAsia="zh-CN"/>
        </w:rPr>
        <w:t>的</w:t>
      </w:r>
      <w:r>
        <w:rPr>
          <w:rFonts w:ascii="宋体" w:eastAsia="宋体" w:hAnsi="宋体" w:hint="eastAsia"/>
          <w:kern w:val="2"/>
          <w:sz w:val="21"/>
          <w:szCs w:val="21"/>
          <w:lang w:eastAsia="zh-CN"/>
        </w:rPr>
        <w:t>规定。</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（4）乙方应向甲方提交所</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货物的技术文件，包括相应的中文技术文件，如：产品目录、图纸、操作手册、使用说明、维护手册或服务指南</w:t>
      </w:r>
      <w:r>
        <w:rPr>
          <w:rFonts w:ascii="宋体" w:eastAsia="宋体" w:hAnsi="宋体" w:hint="eastAsia"/>
          <w:kern w:val="2"/>
          <w:sz w:val="21"/>
          <w:szCs w:val="21"/>
          <w:lang w:eastAsia="zh-CN"/>
        </w:rPr>
        <w:t>等</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上述</w:t>
      </w:r>
      <w:r>
        <w:rPr>
          <w:rFonts w:ascii="宋体" w:eastAsia="宋体" w:hAnsi="宋体" w:hint="eastAsia"/>
          <w:kern w:val="2"/>
          <w:sz w:val="21"/>
          <w:szCs w:val="21"/>
          <w:lang w:eastAsia="zh-CN"/>
        </w:rPr>
        <w:t>文件应包装好随货物一同发运。</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保证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（1）乙方应保证</w:t>
      </w:r>
      <w:r>
        <w:rPr>
          <w:rFonts w:ascii="宋体" w:eastAsia="宋体" w:hAnsi="宋体" w:hint="eastAsia"/>
          <w:kern w:val="2"/>
          <w:sz w:val="21"/>
          <w:szCs w:val="21"/>
          <w:lang w:eastAsia="zh-CN"/>
        </w:rPr>
        <w:t>提供的货物</w:t>
      </w:r>
      <w:r>
        <w:rPr>
          <w:rFonts w:ascii="宋体" w:eastAsia="宋体" w:hAnsi="宋体" w:hint="eastAsia"/>
          <w:kern w:val="2"/>
          <w:sz w:val="21"/>
          <w:szCs w:val="21"/>
          <w:lang w:eastAsia="zh-CN"/>
        </w:rPr>
        <w:t>完全符合合同规定的质量、规格和性能要求。乙方应保证货物在正确安装、正常使用和保养条件下，</w:t>
      </w:r>
      <w:r>
        <w:rPr>
          <w:rFonts w:ascii="宋体" w:eastAsia="宋体" w:hAnsi="宋体" w:cs="宋体" w:hint="eastAsia"/>
          <w:kern w:val="2"/>
          <w:sz w:val="21"/>
          <w:szCs w:val="21"/>
          <w:lang w:eastAsia="zh-CN"/>
        </w:rPr>
        <w:t>在其使用寿命期内具</w:t>
      </w:r>
      <w:r>
        <w:rPr>
          <w:rFonts w:ascii="宋体" w:eastAsia="宋体" w:hAnsi="宋体" w:cs="宋体" w:hint="eastAsia"/>
          <w:kern w:val="2"/>
          <w:sz w:val="21"/>
          <w:szCs w:val="21"/>
          <w:lang w:eastAsia="zh-CN"/>
        </w:rPr>
        <w:t>备合同约定</w:t>
      </w:r>
      <w:r>
        <w:rPr>
          <w:rFonts w:ascii="宋体" w:eastAsia="宋体" w:hAnsi="宋体" w:cs="宋体" w:hint="eastAsia"/>
          <w:kern w:val="2"/>
          <w:sz w:val="21"/>
          <w:szCs w:val="21"/>
          <w:lang w:eastAsia="zh-CN"/>
        </w:rPr>
        <w:t>的性能</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存在</w:t>
      </w:r>
      <w:r>
        <w:rPr>
          <w:rFonts w:ascii="宋体" w:eastAsia="宋体" w:hAnsi="宋体" w:hint="eastAsia"/>
          <w:kern w:val="2"/>
          <w:sz w:val="21"/>
          <w:szCs w:val="21"/>
          <w:lang w:eastAsia="zh-CN"/>
        </w:rPr>
        <w:t>质量保证期的，货物最终交付验收</w:t>
      </w:r>
      <w:r>
        <w:rPr>
          <w:rFonts w:ascii="宋体" w:eastAsia="宋体" w:hAnsi="宋体" w:hint="eastAsia"/>
          <w:kern w:val="2"/>
          <w:sz w:val="21"/>
          <w:szCs w:val="21"/>
          <w:lang w:eastAsia="zh-CN"/>
        </w:rPr>
        <w:t>合格</w:t>
      </w:r>
      <w:r>
        <w:rPr>
          <w:rFonts w:ascii="宋体" w:eastAsia="宋体" w:hAnsi="宋体" w:hint="eastAsia"/>
          <w:kern w:val="2"/>
          <w:sz w:val="21"/>
          <w:szCs w:val="21"/>
          <w:lang w:eastAsia="zh-CN"/>
        </w:rPr>
        <w:t>后</w:t>
      </w:r>
      <w:r>
        <w:rPr>
          <w:rFonts w:ascii="宋体" w:eastAsia="宋体" w:hAnsi="宋体" w:hint="eastAsia"/>
          <w:kern w:val="2"/>
          <w:sz w:val="21"/>
          <w:szCs w:val="21"/>
          <w:lang w:eastAsia="zh-CN"/>
        </w:rPr>
        <w:t>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规定或乙方</w:t>
      </w:r>
      <w:r>
        <w:rPr>
          <w:rFonts w:ascii="宋体" w:eastAsia="宋体" w:hAnsi="宋体" w:hint="eastAsia"/>
          <w:kern w:val="2"/>
          <w:sz w:val="21"/>
          <w:szCs w:val="21"/>
          <w:lang w:eastAsia="zh-CN"/>
        </w:rPr>
        <w:t>书面</w:t>
      </w:r>
      <w:r>
        <w:rPr>
          <w:rFonts w:ascii="宋体" w:eastAsia="宋体" w:hAnsi="宋体" w:hint="eastAsia"/>
          <w:kern w:val="2"/>
          <w:sz w:val="21"/>
          <w:szCs w:val="21"/>
          <w:lang w:eastAsia="zh-CN"/>
        </w:rPr>
        <w:t>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（3）乙方收到通知后</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应在</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（4）在质量保证期内，如果货物的质量或规格与合同不符，或证实货物是有缺陷的，包括潜在的缺陷或使用不符合要求的材料等，甲方可以根据本合同第1</w:t>
      </w:r>
      <w:r>
        <w:rPr>
          <w:rFonts w:ascii="宋体" w:eastAsia="宋体" w:hAnsi="宋体" w:hint="eastAsia"/>
          <w:color w:val="000000"/>
          <w:kern w:val="2"/>
          <w:sz w:val="21"/>
          <w:szCs w:val="21"/>
          <w:lang w:eastAsia="zh-CN"/>
        </w:rPr>
        <w:t>5</w:t>
      </w:r>
      <w:r>
        <w:rPr>
          <w:rFonts w:ascii="宋体" w:eastAsia="宋体" w:hAnsi="宋体" w:hint="eastAsia"/>
          <w:kern w:val="2"/>
          <w:sz w:val="21"/>
          <w:szCs w:val="21"/>
          <w:lang w:eastAsia="zh-CN"/>
        </w:rPr>
        <w:t>.1条规定以书面形式</w:t>
      </w:r>
      <w:r>
        <w:rPr>
          <w:rFonts w:ascii="宋体" w:eastAsia="宋体" w:hAnsi="宋体" w:hint="eastAsia"/>
          <w:color w:val="000000"/>
          <w:kern w:val="2"/>
          <w:sz w:val="21"/>
          <w:szCs w:val="21"/>
          <w:lang w:eastAsia="zh-CN"/>
        </w:rPr>
        <w:t>追究</w:t>
      </w:r>
      <w:r>
        <w:rPr>
          <w:rFonts w:ascii="宋体" w:eastAsia="宋体" w:hAnsi="宋体" w:hint="eastAsia"/>
          <w:kern w:val="2"/>
          <w:sz w:val="21"/>
          <w:szCs w:val="21"/>
          <w:lang w:eastAsia="zh-CN"/>
        </w:rPr>
        <w:t>乙方</w:t>
      </w:r>
      <w:r>
        <w:rPr>
          <w:rFonts w:ascii="宋体" w:eastAsia="宋体" w:hAnsi="宋体" w:hint="eastAsia"/>
          <w:color w:val="000000"/>
          <w:kern w:val="2"/>
          <w:sz w:val="21"/>
          <w:szCs w:val="21"/>
          <w:lang w:eastAsia="zh-CN"/>
        </w:rPr>
        <w:t>的违约责任</w:t>
      </w:r>
      <w:r>
        <w:rPr>
          <w:rFonts w:ascii="宋体" w:eastAsia="宋体" w:hAnsi="宋体" w:hint="eastAsia"/>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（5）乙方在约定的时间内未能弥补缺陷，甲方可采取必要的补救措施，但其风险和费用将由乙方承担，甲方根据合同</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对乙方行使的其他权利不受影响。</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color w:val="000000"/>
          <w:kern w:val="2"/>
          <w:lang w:eastAsia="zh-CN"/>
        </w:rPr>
        <w:t>9</w:t>
      </w:r>
      <w:r>
        <w:rPr>
          <w:rFonts w:ascii="宋体" w:eastAsia="宋体" w:hAnsi="宋体" w:hint="eastAsia"/>
          <w:b/>
          <w:bCs/>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 xml:space="preserve">.2 </w:t>
      </w:r>
      <w:r>
        <w:rPr>
          <w:rFonts w:ascii="宋体" w:eastAsia="宋体" w:hAnsi="宋体" w:cs="宋体" w:hint="eastAsia"/>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eastAsia="宋体" w:hAnsi="宋体"/>
          <w:color w:val="000000"/>
          <w:kern w:val="2"/>
          <w:sz w:val="21"/>
          <w:szCs w:val="21"/>
          <w:lang w:eastAsia="zh-CN"/>
        </w:rPr>
      </w:pPr>
      <w:r>
        <w:rPr>
          <w:rFonts w:ascii="宋体" w:eastAsia="宋体" w:hAnsi="宋体" w:hint="eastAsia"/>
          <w:color w:val="000000"/>
          <w:kern w:val="2"/>
          <w:sz w:val="21"/>
          <w:szCs w:val="21"/>
          <w:lang w:eastAsia="zh-CN"/>
        </w:rPr>
        <w:t>9</w:t>
      </w:r>
      <w:r>
        <w:rPr>
          <w:rFonts w:ascii="宋体" w:eastAsia="宋体" w:hAnsi="宋体" w:hint="eastAsia"/>
          <w:color w:val="000000"/>
          <w:kern w:val="2"/>
          <w:sz w:val="21"/>
          <w:szCs w:val="21"/>
          <w:lang w:eastAsia="zh-CN"/>
        </w:rPr>
        <w:t>.3 如甲方使用</w:t>
      </w:r>
      <w:r>
        <w:rPr>
          <w:rFonts w:ascii="宋体" w:eastAsia="宋体" w:hAnsi="宋体" w:hint="eastAsia"/>
          <w:color w:val="000000"/>
          <w:kern w:val="2"/>
          <w:sz w:val="21"/>
          <w:szCs w:val="21"/>
          <w:lang w:eastAsia="zh-CN"/>
        </w:rPr>
        <w:t>上述</w:t>
      </w:r>
      <w:r>
        <w:rPr>
          <w:rFonts w:ascii="宋体" w:eastAsia="宋体" w:hAnsi="宋体" w:hint="eastAsia"/>
          <w:color w:val="000000"/>
          <w:kern w:val="2"/>
          <w:sz w:val="21"/>
          <w:szCs w:val="21"/>
          <w:lang w:eastAsia="zh-CN"/>
        </w:rPr>
        <w:t>货物构成</w:t>
      </w:r>
      <w:r>
        <w:rPr>
          <w:rFonts w:ascii="宋体" w:eastAsia="宋体" w:hAnsi="宋体" w:hint="eastAsia"/>
          <w:color w:val="000000"/>
          <w:kern w:val="2"/>
          <w:sz w:val="21"/>
          <w:szCs w:val="21"/>
          <w:lang w:eastAsia="zh-CN"/>
        </w:rPr>
        <w:t>对第三人</w:t>
      </w:r>
      <w:r>
        <w:rPr>
          <w:rFonts w:ascii="宋体" w:eastAsia="宋体" w:hAnsi="宋体" w:hint="eastAsia"/>
          <w:color w:val="000000"/>
          <w:kern w:val="2"/>
          <w:sz w:val="21"/>
          <w:szCs w:val="21"/>
          <w:lang w:eastAsia="zh-CN"/>
        </w:rPr>
        <w:t>侵权的，则由乙方承担全部责任。</w:t>
      </w:r>
    </w:p>
    <w:p>
      <w:pPr>
        <w:widowControl w:val="0"/>
        <w:autoSpaceDE w:val="0"/>
        <w:autoSpaceDN w:val="0"/>
        <w:adjustRightInd w:val="0"/>
        <w:snapToGrid w:val="0"/>
        <w:spacing w:before="0" w:line="400" w:lineRule="exact"/>
        <w:jc w:val="left"/>
        <w:rPr>
          <w:rFonts w:ascii="宋体" w:eastAsia="宋体" w:hAnsi="宋体"/>
          <w:b/>
          <w:bCs/>
          <w:color w:val="000000"/>
          <w:kern w:val="2"/>
          <w:lang w:eastAsia="zh-CN"/>
        </w:rPr>
      </w:pPr>
      <w:r>
        <w:rPr>
          <w:rFonts w:ascii="宋体" w:eastAsia="宋体" w:hAnsi="宋体" w:hint="eastAsia"/>
          <w:b/>
          <w:bCs/>
          <w:color w:val="000000"/>
          <w:kern w:val="2"/>
          <w:lang w:eastAsia="zh-CN"/>
        </w:rPr>
        <w:t>1</w:t>
      </w:r>
      <w:r>
        <w:rPr>
          <w:rFonts w:ascii="宋体" w:eastAsia="宋体" w:hAnsi="宋体" w:hint="eastAsia"/>
          <w:b/>
          <w:bCs/>
          <w:color w:val="000000"/>
          <w:kern w:val="2"/>
          <w:lang w:eastAsia="zh-CN"/>
        </w:rPr>
        <w:t>0</w:t>
      </w:r>
      <w:r>
        <w:rPr>
          <w:rFonts w:ascii="宋体" w:eastAsia="宋体" w:hAnsi="宋体" w:hint="eastAsia"/>
          <w:b/>
          <w:bCs/>
          <w:color w:val="000000"/>
          <w:kern w:val="2"/>
          <w:lang w:eastAsia="zh-CN"/>
        </w:rPr>
        <w:t>.</w:t>
      </w:r>
      <w:r>
        <w:rPr>
          <w:rFonts w:ascii="宋体" w:eastAsia="宋体" w:hAnsi="宋体" w:hint="eastAsia"/>
          <w:b/>
          <w:bCs/>
          <w:color w:val="000000"/>
          <w:kern w:val="2"/>
          <w:lang w:eastAsia="zh-CN"/>
        </w:rPr>
        <w:t xml:space="preserve"> </w:t>
      </w:r>
      <w:r>
        <w:rPr>
          <w:rFonts w:ascii="宋体" w:eastAsia="宋体" w:hAnsi="宋体" w:hint="eastAsia"/>
          <w:b/>
          <w:bCs/>
          <w:color w:val="000000"/>
          <w:kern w:val="2"/>
          <w:lang w:eastAsia="zh-CN"/>
        </w:rPr>
        <w:t>知识产权保护</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color w:val="000000"/>
          <w:kern w:val="2"/>
          <w:sz w:val="21"/>
          <w:szCs w:val="21"/>
          <w:lang w:eastAsia="zh-CN"/>
        </w:rPr>
        <w:t>1</w:t>
      </w:r>
      <w:r>
        <w:rPr>
          <w:rFonts w:ascii="宋体" w:eastAsia="宋体" w:hAnsi="宋体" w:hint="eastAsia"/>
          <w:color w:val="000000"/>
          <w:kern w:val="2"/>
          <w:sz w:val="21"/>
          <w:szCs w:val="21"/>
          <w:lang w:eastAsia="zh-CN"/>
        </w:rPr>
        <w:t>0</w:t>
      </w:r>
      <w:r>
        <w:rPr>
          <w:rFonts w:ascii="宋体" w:eastAsia="宋体" w:hAnsi="宋体" w:hint="eastAsia"/>
          <w:color w:val="000000"/>
          <w:kern w:val="2"/>
          <w:sz w:val="21"/>
          <w:szCs w:val="21"/>
          <w:lang w:eastAsia="zh-CN"/>
        </w:rPr>
        <w:t>.1 乙方对其所销售的货物应当享有知识产权或经权利人合法授权，保证没有侵犯任</w:t>
      </w:r>
      <w:r>
        <w:rPr>
          <w:rFonts w:ascii="宋体" w:eastAsia="宋体" w:hAnsi="宋体" w:hint="eastAsia"/>
          <w:kern w:val="2"/>
          <w:sz w:val="21"/>
          <w:szCs w:val="21"/>
          <w:lang w:eastAsia="zh-CN"/>
        </w:rPr>
        <w:t>何第三人的知识产权等权利。</w:t>
      </w:r>
      <w:bookmarkStart w:id="88" w:name="_Hlk163047038"/>
      <w:r>
        <w:rPr>
          <w:rFonts w:ascii="宋体" w:eastAsia="宋体" w:hAnsi="宋体" w:cs="宋体" w:hint="eastAsia"/>
          <w:kern w:val="2"/>
          <w:sz w:val="21"/>
          <w:szCs w:val="15"/>
          <w:lang w:eastAsia="zh-CN"/>
        </w:rPr>
        <w:t>因违反前述约定对第三人构成侵权的，应当由乙方向第三人承担法律责任；甲方依法向第三人赔偿后，有权向乙方追偿。甲方有其他损失的，乙方应当赔偿</w:t>
      </w:r>
      <w:bookmarkEnd w:id="88"/>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1</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保密义务</w:t>
      </w:r>
    </w:p>
    <w:p>
      <w:pPr>
        <w:widowControl w:val="0"/>
        <w:autoSpaceDE w:val="0"/>
        <w:autoSpaceDN w:val="0"/>
        <w:adjustRightInd w:val="0"/>
        <w:snapToGrid w:val="0"/>
        <w:spacing w:before="0" w:line="400" w:lineRule="exact"/>
        <w:ind w:firstLine="420" w:firstLineChars="200"/>
        <w:jc w:val="left"/>
        <w:rPr>
          <w:rFonts w:ascii="宋体" w:eastAsia="宋体" w:hAnsi="宋体" w:cs="宋体" w:hint="eastAsia"/>
          <w:kern w:val="2"/>
          <w:sz w:val="21"/>
          <w:szCs w:val="15"/>
          <w:lang w:eastAsia="zh-CN"/>
        </w:rPr>
      </w:pPr>
      <w:r>
        <w:rPr>
          <w:rFonts w:ascii="宋体" w:eastAsia="宋体" w:hAnsi="宋体" w:cs="宋体" w:hint="eastAsia"/>
          <w:kern w:val="2"/>
          <w:sz w:val="21"/>
          <w:szCs w:val="15"/>
          <w:lang w:eastAsia="zh-CN"/>
        </w:rPr>
        <w:t xml:space="preserve">11.1 </w:t>
      </w:r>
      <w:r>
        <w:rPr>
          <w:rFonts w:ascii="宋体" w:eastAsia="宋体" w:hAnsi="宋体" w:cs="宋体" w:hint="eastAsia"/>
          <w:kern w:val="2"/>
          <w:sz w:val="21"/>
          <w:szCs w:val="15"/>
          <w:lang w:eastAsia="zh-CN"/>
        </w:rPr>
        <w:t>甲、乙双方</w:t>
      </w:r>
      <w:r>
        <w:rPr>
          <w:rFonts w:ascii="宋体" w:eastAsia="宋体" w:hAnsi="宋体" w:cs="宋体" w:hint="eastAsia"/>
          <w:kern w:val="2"/>
          <w:sz w:val="21"/>
          <w:szCs w:val="15"/>
          <w:lang w:eastAsia="zh-CN"/>
        </w:rPr>
        <w:t>对</w:t>
      </w:r>
      <w:r>
        <w:rPr>
          <w:rFonts w:ascii="宋体" w:eastAsia="宋体" w:hAnsi="宋体" w:cs="宋体" w:hint="eastAsia"/>
          <w:kern w:val="2"/>
          <w:sz w:val="21"/>
          <w:szCs w:val="15"/>
          <w:lang w:eastAsia="zh-CN"/>
        </w:rPr>
        <w:t>采购和合同履行过程中所获悉的</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商业秘密或者其他应当保密的信息，均有保密义务</w:t>
      </w:r>
      <w:r>
        <w:rPr>
          <w:rFonts w:ascii="宋体" w:eastAsia="宋体" w:hAnsi="宋体" w:cs="宋体" w:hint="eastAsia"/>
          <w:kern w:val="2"/>
          <w:sz w:val="21"/>
          <w:szCs w:val="15"/>
          <w:lang w:eastAsia="zh-CN"/>
        </w:rPr>
        <w:t>且不受合同有效期所限，直至该信息成为公开信息</w:t>
      </w:r>
      <w:r>
        <w:rPr>
          <w:rFonts w:ascii="宋体" w:eastAsia="宋体" w:hAnsi="宋体" w:cs="宋体" w:hint="eastAsia"/>
          <w:kern w:val="2"/>
          <w:sz w:val="21"/>
          <w:szCs w:val="15"/>
          <w:lang w:eastAsia="zh-CN"/>
        </w:rPr>
        <w:t>。泄露、不正当地使用</w:t>
      </w:r>
      <w:r>
        <w:rPr>
          <w:rFonts w:ascii="宋体" w:eastAsia="宋体" w:hAnsi="宋体" w:cs="宋体" w:hint="eastAsia"/>
          <w:kern w:val="2"/>
          <w:sz w:val="21"/>
          <w:szCs w:val="15"/>
          <w:lang w:eastAsia="zh-CN"/>
        </w:rPr>
        <w:t>国家秘密、工作秘密、</w:t>
      </w:r>
      <w:r>
        <w:rPr>
          <w:rFonts w:ascii="宋体" w:eastAsia="宋体" w:hAnsi="宋体" w:cs="宋体" w:hint="eastAsia"/>
          <w:kern w:val="2"/>
          <w:sz w:val="21"/>
          <w:szCs w:val="15"/>
          <w:lang w:eastAsia="zh-CN"/>
        </w:rPr>
        <w:t>商业秘密或者</w:t>
      </w:r>
      <w:r>
        <w:rPr>
          <w:rFonts w:ascii="宋体" w:eastAsia="宋体" w:hAnsi="宋体" w:cs="宋体" w:hint="eastAsia"/>
          <w:kern w:val="2"/>
          <w:sz w:val="21"/>
          <w:szCs w:val="15"/>
          <w:lang w:eastAsia="zh-CN"/>
        </w:rPr>
        <w:t>其他应当保密的</w:t>
      </w:r>
      <w:r>
        <w:rPr>
          <w:rFonts w:ascii="宋体" w:eastAsia="宋体" w:hAnsi="宋体" w:cs="宋体" w:hint="eastAsia"/>
          <w:kern w:val="2"/>
          <w:sz w:val="21"/>
          <w:szCs w:val="15"/>
          <w:lang w:eastAsia="zh-CN"/>
        </w:rPr>
        <w:t>信息，应当承担</w:t>
      </w:r>
      <w:r>
        <w:rPr>
          <w:rFonts w:ascii="宋体" w:eastAsia="宋体" w:hAnsi="宋体" w:cs="宋体" w:hint="eastAsia"/>
          <w:kern w:val="2"/>
          <w:sz w:val="21"/>
          <w:szCs w:val="15"/>
          <w:lang w:eastAsia="zh-CN"/>
        </w:rPr>
        <w:t>相应</w:t>
      </w:r>
      <w:r>
        <w:rPr>
          <w:rFonts w:ascii="宋体" w:eastAsia="宋体" w:hAnsi="宋体" w:cs="宋体" w:hint="eastAsia"/>
          <w:kern w:val="2"/>
          <w:sz w:val="21"/>
          <w:szCs w:val="15"/>
          <w:lang w:eastAsia="zh-CN"/>
        </w:rPr>
        <w:t>责任。其他应当保密的信息由双方在</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中约定。</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2</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合同价款支付</w:t>
      </w:r>
    </w:p>
    <w:p>
      <w:pPr>
        <w:widowControl w:val="0"/>
        <w:autoSpaceDE/>
        <w:autoSpaceDN/>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.1 </w:t>
      </w: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按照国库集中支付</w:t>
      </w:r>
      <w:r>
        <w:rPr>
          <w:rFonts w:ascii="宋体" w:eastAsia="宋体" w:hAnsi="宋体" w:hint="eastAsia"/>
          <w:kern w:val="2"/>
          <w:sz w:val="21"/>
          <w:szCs w:val="21"/>
          <w:lang w:eastAsia="zh-CN"/>
        </w:rPr>
        <w:t>制度及财政管理相关</w:t>
      </w:r>
      <w:r>
        <w:rPr>
          <w:rFonts w:ascii="宋体" w:eastAsia="宋体" w:hAnsi="宋体" w:hint="eastAsia"/>
          <w:kern w:val="2"/>
          <w:sz w:val="21"/>
          <w:szCs w:val="21"/>
          <w:lang w:eastAsia="zh-CN"/>
        </w:rPr>
        <w:t>规定执行。</w:t>
      </w:r>
    </w:p>
    <w:p>
      <w:pPr>
        <w:keepNext/>
        <w:keepLines/>
        <w:widowControl w:val="0"/>
        <w:spacing w:line="400" w:lineRule="exact"/>
        <w:ind w:firstLine="420" w:firstLineChars="200"/>
        <w:jc w:val="both"/>
        <w:outlineLvl w:val="9"/>
        <w:rPr>
          <w:rFonts w:ascii="Arial" w:eastAsia="宋体" w:hAnsi="Arial" w:hint="eastAsia"/>
          <w:b/>
          <w:bCs/>
          <w:kern w:val="2"/>
          <w:szCs w:val="32"/>
          <w:lang w:eastAsia="zh-CN"/>
        </w:rPr>
      </w:pPr>
      <w:r>
        <w:rPr>
          <w:rFonts w:ascii="宋体" w:eastAsia="宋体" w:hAnsi="宋体" w:hint="eastAsia"/>
          <w:kern w:val="2"/>
          <w:sz w:val="21"/>
          <w:szCs w:val="21"/>
          <w:lang w:eastAsia="zh-CN"/>
        </w:rPr>
        <w:t>12.2 对于满足合同约定支付条件的，甲方</w:t>
      </w:r>
      <w:r>
        <w:rPr>
          <w:rFonts w:ascii="宋体" w:eastAsia="宋体" w:hAnsi="宋体" w:hint="eastAsia"/>
          <w:kern w:val="2"/>
          <w:sz w:val="21"/>
          <w:szCs w:val="21"/>
          <w:lang w:eastAsia="zh-CN"/>
        </w:rPr>
        <w:t>原则上应当自收到发票后10个工作日内</w:t>
      </w:r>
      <w:r>
        <w:rPr>
          <w:rFonts w:ascii="宋体" w:eastAsia="宋体" w:hAnsi="宋体" w:hint="eastAsia"/>
          <w:kern w:val="2"/>
          <w:sz w:val="21"/>
          <w:szCs w:val="21"/>
          <w:lang w:eastAsia="zh-CN"/>
        </w:rPr>
        <w:t>将资金支付到合同约定的乙方账户，不得以机构变动、人员更替、政策调整等为由迟延付款，不得将采购文件和合同中未规定的义务作为向乙方付款的条件。具体合同价款支付时间在【</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】中约定。</w:t>
      </w:r>
    </w:p>
    <w:p>
      <w:pPr>
        <w:widowControl w:val="0"/>
        <w:spacing w:after="0" w:line="400" w:lineRule="exact"/>
        <w:jc w:val="both"/>
        <w:outlineLvl w:val="9"/>
        <w:rPr>
          <w:rFonts w:ascii="宋体" w:eastAsia="宋体" w:hAnsi="宋体"/>
          <w:b/>
          <w:bCs/>
          <w:kern w:val="2"/>
          <w:lang w:eastAsia="zh-CN"/>
        </w:rPr>
      </w:pPr>
      <w:r>
        <w:rPr>
          <w:rFonts w:ascii="宋体" w:eastAsia="宋体" w:hAnsi="宋体" w:hint="eastAsia"/>
          <w:b/>
          <w:bCs/>
          <w:kern w:val="2"/>
          <w:lang w:eastAsia="zh-CN"/>
        </w:rPr>
        <w:t>13. 履约保证金</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 xml:space="preserve">.1 </w:t>
      </w:r>
      <w:r>
        <w:rPr>
          <w:rFonts w:ascii="宋体" w:eastAsia="宋体" w:hAnsi="宋体" w:cs="宋体" w:hint="eastAsia"/>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 如果乙方</w:t>
      </w:r>
      <w:r>
        <w:rPr>
          <w:rFonts w:ascii="宋体" w:eastAsia="宋体" w:hAnsi="宋体" w:hint="eastAsia"/>
          <w:kern w:val="2"/>
          <w:sz w:val="21"/>
          <w:szCs w:val="21"/>
          <w:lang w:eastAsia="zh-CN"/>
        </w:rPr>
        <w:t>出现</w:t>
      </w:r>
      <w:r>
        <w:rPr>
          <w:rFonts w:ascii="宋体" w:eastAsia="宋体" w:hAnsi="宋体" w:cs="宋体" w:hint="eastAsia"/>
          <w:b/>
          <w:bCs/>
          <w:kern w:val="2"/>
          <w:sz w:val="21"/>
          <w:szCs w:val="15"/>
          <w:lang w:eastAsia="zh-CN"/>
        </w:rPr>
        <w:t>【政府采购合同专用条款】</w:t>
      </w:r>
      <w:r>
        <w:rPr>
          <w:rFonts w:ascii="宋体" w:eastAsia="宋体" w:hAnsi="宋体" w:cs="宋体" w:hint="eastAsia"/>
          <w:kern w:val="2"/>
          <w:sz w:val="21"/>
          <w:szCs w:val="15"/>
          <w:lang w:eastAsia="zh-CN"/>
        </w:rPr>
        <w:t>约定</w:t>
      </w:r>
      <w:r>
        <w:rPr>
          <w:rFonts w:ascii="宋体" w:eastAsia="宋体" w:hAnsi="宋体" w:cs="宋体" w:hint="eastAsia"/>
          <w:kern w:val="2"/>
          <w:sz w:val="21"/>
          <w:szCs w:val="15"/>
          <w:lang w:eastAsia="zh-CN"/>
        </w:rPr>
        <w:t>情形的</w:t>
      </w:r>
      <w:r>
        <w:rPr>
          <w:rFonts w:ascii="宋体" w:eastAsia="宋体" w:hAnsi="宋体" w:hint="eastAsia"/>
          <w:kern w:val="2"/>
          <w:sz w:val="21"/>
          <w:szCs w:val="21"/>
          <w:lang w:eastAsia="zh-CN"/>
        </w:rPr>
        <w:t>，履约保证金不予退还；如果乙方未能按合同约定全面履行义务，甲方有权从履约保证金中取得补偿或赔偿，</w:t>
      </w:r>
      <w:r>
        <w:rPr>
          <w:rFonts w:ascii="宋体" w:eastAsia="宋体" w:hAnsi="宋体" w:hint="eastAsia"/>
          <w:kern w:val="2"/>
          <w:sz w:val="21"/>
          <w:szCs w:val="21"/>
          <w:lang w:eastAsia="zh-CN"/>
        </w:rPr>
        <w:t>且</w:t>
      </w:r>
      <w:r>
        <w:rPr>
          <w:rFonts w:ascii="宋体" w:eastAsia="宋体" w:hAnsi="宋体" w:hint="eastAsia"/>
          <w:kern w:val="2"/>
          <w:sz w:val="21"/>
          <w:szCs w:val="21"/>
          <w:lang w:eastAsia="zh-CN"/>
        </w:rPr>
        <w:t>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.3 甲方在项目通过验收后按照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规定的时间内将履约保证金退还乙方；逾期退还的，乙方可要求甲方支付违约金，违约金按照</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规定支付。</w:t>
      </w:r>
    </w:p>
    <w:p>
      <w:pPr>
        <w:widowControl w:val="0"/>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4</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eastAsia="宋体" w:hint="eastAsia"/>
          <w:b/>
          <w:kern w:val="2"/>
          <w:lang w:eastAsia="zh-CN"/>
        </w:rPr>
        <w:t>售后</w:t>
      </w:r>
      <w:r>
        <w:rPr>
          <w:rFonts w:ascii="宋体" w:eastAsia="宋体" w:hAnsi="宋体" w:hint="eastAsia"/>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（3）在</w:t>
      </w:r>
      <w:r>
        <w:rPr>
          <w:rFonts w:ascii="宋体" w:eastAsia="宋体" w:hAnsi="宋体" w:cs="宋体" w:hint="eastAsia"/>
          <w:b/>
          <w:bCs/>
          <w:kern w:val="2"/>
          <w:sz w:val="21"/>
          <w:szCs w:val="15"/>
          <w:lang w:eastAsia="zh-CN"/>
        </w:rPr>
        <w:t>【政府采购合同专用条款】</w:t>
      </w:r>
      <w:r>
        <w:rPr>
          <w:rFonts w:ascii="宋体" w:eastAsia="宋体" w:hAnsi="宋体" w:hint="eastAsia"/>
          <w:kern w:val="2"/>
          <w:sz w:val="21"/>
          <w:szCs w:val="21"/>
          <w:lang w:eastAsia="zh-CN"/>
        </w:rPr>
        <w:t>约定</w:t>
      </w:r>
      <w:r>
        <w:rPr>
          <w:rFonts w:ascii="宋体" w:eastAsia="宋体" w:hAnsi="宋体" w:hint="eastAsia"/>
          <w:kern w:val="2"/>
          <w:sz w:val="21"/>
          <w:szCs w:val="21"/>
          <w:lang w:eastAsia="zh-CN"/>
        </w:rPr>
        <w:t>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（4）在制造商</w:t>
      </w:r>
      <w:r>
        <w:rPr>
          <w:rFonts w:ascii="宋体" w:eastAsia="宋体" w:hAnsi="宋体" w:hint="eastAsia"/>
          <w:kern w:val="2"/>
          <w:sz w:val="21"/>
          <w:szCs w:val="21"/>
          <w:lang w:eastAsia="zh-CN"/>
        </w:rPr>
        <w:t>所在地</w:t>
      </w:r>
      <w:r>
        <w:rPr>
          <w:rFonts w:ascii="宋体" w:eastAsia="宋体" w:hAnsi="宋体" w:hint="eastAsia"/>
          <w:kern w:val="2"/>
          <w:sz w:val="21"/>
          <w:szCs w:val="21"/>
          <w:lang w:eastAsia="zh-CN"/>
        </w:rPr>
        <w:t>或</w:t>
      </w:r>
      <w:r>
        <w:rPr>
          <w:rFonts w:ascii="宋体" w:eastAsia="宋体" w:hAnsi="宋体" w:hint="eastAsia"/>
          <w:kern w:val="2"/>
          <w:sz w:val="21"/>
          <w:szCs w:val="21"/>
          <w:lang w:eastAsia="zh-CN"/>
        </w:rPr>
        <w:t>指定</w:t>
      </w:r>
      <w:r>
        <w:rPr>
          <w:rFonts w:ascii="宋体" w:eastAsia="宋体" w:hAnsi="宋体" w:hint="eastAsia"/>
          <w:kern w:val="2"/>
          <w:sz w:val="21"/>
          <w:szCs w:val="21"/>
          <w:lang w:eastAsia="zh-CN"/>
        </w:rPr>
        <w:t>现场就货物的安装、启动、运营、维护</w:t>
      </w:r>
      <w:r>
        <w:rPr>
          <w:rFonts w:ascii="宋体" w:eastAsia="宋体" w:hAnsi="宋体" w:hint="eastAsia"/>
          <w:kern w:val="2"/>
          <w:sz w:val="21"/>
          <w:szCs w:val="21"/>
          <w:lang w:eastAsia="zh-CN"/>
        </w:rPr>
        <w:t>、废弃处置等</w:t>
      </w:r>
      <w:r>
        <w:rPr>
          <w:rFonts w:ascii="宋体" w:eastAsia="宋体" w:hAnsi="宋体" w:hint="eastAsia"/>
          <w:kern w:val="2"/>
          <w:sz w:val="21"/>
          <w:szCs w:val="21"/>
          <w:lang w:eastAsia="zh-CN"/>
        </w:rPr>
        <w:t>对甲方操作人员进行培训</w:t>
      </w:r>
      <w:r>
        <w:rPr>
          <w:rFonts w:ascii="宋体" w:eastAsia="宋体" w:hAnsi="宋体" w:cs="宋体" w:hint="eastAsia"/>
          <w:kern w:val="2"/>
          <w:sz w:val="21"/>
          <w:szCs w:val="15"/>
          <w:lang w:eastAsia="zh-CN"/>
        </w:rPr>
        <w:t>；</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（5）依照法律、行政法规的规定或者按照</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.2 乙方提供的</w:t>
      </w:r>
      <w:r>
        <w:rPr>
          <w:rFonts w:ascii="宋体" w:eastAsia="宋体" w:hAnsi="宋体" w:hint="eastAsia"/>
          <w:kern w:val="2"/>
          <w:sz w:val="21"/>
          <w:szCs w:val="21"/>
          <w:lang w:eastAsia="zh-CN"/>
        </w:rPr>
        <w:t>售后</w:t>
      </w:r>
      <w:r>
        <w:rPr>
          <w:rFonts w:ascii="宋体" w:eastAsia="宋体" w:hAnsi="宋体" w:hint="eastAsia"/>
          <w:kern w:val="2"/>
          <w:sz w:val="21"/>
          <w:szCs w:val="21"/>
          <w:lang w:eastAsia="zh-CN"/>
        </w:rPr>
        <w:t>服务的费用</w:t>
      </w:r>
      <w:r>
        <w:rPr>
          <w:rFonts w:ascii="宋体" w:eastAsia="宋体" w:hAnsi="宋体" w:hint="eastAsia"/>
          <w:kern w:val="2"/>
          <w:sz w:val="21"/>
          <w:szCs w:val="21"/>
          <w:lang w:eastAsia="zh-CN"/>
        </w:rPr>
        <w:t>已</w:t>
      </w:r>
      <w:r>
        <w:rPr>
          <w:rFonts w:ascii="宋体" w:eastAsia="宋体" w:hAnsi="宋体" w:hint="eastAsia"/>
          <w:kern w:val="2"/>
          <w:sz w:val="21"/>
          <w:szCs w:val="21"/>
          <w:lang w:eastAsia="zh-CN"/>
        </w:rPr>
        <w:t>包含在合同价款中，甲方不再另行支付。</w:t>
      </w:r>
    </w:p>
    <w:p>
      <w:pPr>
        <w:widowControl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5</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违约责任</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.1质量瑕疵的</w:t>
      </w:r>
      <w:r>
        <w:rPr>
          <w:rFonts w:ascii="宋体" w:eastAsia="宋体" w:hAnsi="宋体" w:hint="eastAsia"/>
          <w:bCs/>
          <w:kern w:val="2"/>
          <w:sz w:val="21"/>
          <w:szCs w:val="21"/>
          <w:lang w:eastAsia="zh-CN"/>
        </w:rPr>
        <w:t>违约责任</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乙方</w:t>
      </w:r>
      <w:r>
        <w:rPr>
          <w:rFonts w:ascii="宋体" w:eastAsia="宋体" w:hAnsi="宋体" w:hint="eastAsia"/>
          <w:kern w:val="2"/>
          <w:sz w:val="21"/>
          <w:szCs w:val="21"/>
          <w:lang w:eastAsia="zh-CN"/>
        </w:rPr>
        <w:t>提供</w:t>
      </w:r>
      <w:r>
        <w:rPr>
          <w:rFonts w:ascii="宋体" w:eastAsia="宋体" w:hAnsi="宋体" w:hint="eastAsia"/>
          <w:kern w:val="2"/>
          <w:sz w:val="21"/>
          <w:szCs w:val="21"/>
          <w:lang w:eastAsia="zh-CN"/>
        </w:rPr>
        <w:t>的产品不符合</w:t>
      </w:r>
      <w:r>
        <w:rPr>
          <w:rFonts w:ascii="宋体" w:eastAsia="宋体" w:hAnsi="宋体" w:hint="eastAsia"/>
          <w:kern w:val="2"/>
          <w:sz w:val="21"/>
          <w:szCs w:val="21"/>
          <w:lang w:eastAsia="zh-CN"/>
        </w:rPr>
        <w:t>合同约定的</w:t>
      </w:r>
      <w:r>
        <w:rPr>
          <w:rFonts w:ascii="宋体" w:eastAsia="宋体" w:hAnsi="宋体" w:hint="eastAsia"/>
          <w:kern w:val="2"/>
          <w:sz w:val="21"/>
          <w:szCs w:val="21"/>
          <w:lang w:eastAsia="zh-CN"/>
        </w:rPr>
        <w:t>质量标准或存在产品质量缺陷，</w:t>
      </w:r>
      <w:r>
        <w:rPr>
          <w:rFonts w:ascii="宋体" w:eastAsia="宋体" w:hAnsi="宋体" w:hint="eastAsia"/>
          <w:kern w:val="2"/>
          <w:sz w:val="21"/>
          <w:szCs w:val="21"/>
          <w:lang w:eastAsia="zh-CN"/>
        </w:rPr>
        <w:t>甲方有权要求乙方根据</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要求</w:t>
      </w:r>
      <w:r>
        <w:rPr>
          <w:rFonts w:ascii="宋体" w:eastAsia="宋体" w:hAnsi="宋体" w:hint="eastAsia"/>
          <w:kern w:val="2"/>
          <w:sz w:val="21"/>
          <w:szCs w:val="21"/>
          <w:lang w:eastAsia="zh-CN"/>
        </w:rPr>
        <w:t>及时修理、重作、更换，并承担由此给甲</w:t>
      </w:r>
      <w:r>
        <w:rPr>
          <w:rFonts w:ascii="宋体" w:eastAsia="宋体" w:hAnsi="宋体" w:hint="eastAsia"/>
          <w:kern w:val="2"/>
          <w:sz w:val="21"/>
          <w:szCs w:val="21"/>
          <w:lang w:eastAsia="zh-CN"/>
        </w:rPr>
        <w:t>方</w:t>
      </w:r>
      <w:r>
        <w:rPr>
          <w:rFonts w:ascii="宋体" w:eastAsia="宋体" w:hAnsi="宋体" w:hint="eastAsia"/>
          <w:kern w:val="2"/>
          <w:sz w:val="21"/>
          <w:szCs w:val="21"/>
          <w:lang w:eastAsia="zh-CN"/>
        </w:rPr>
        <w:t>造成的损失</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bCs/>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.2 迟延交货的违约责任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（1）乙方应按照本合同规定的时间、地点交货和提供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服务。在履行合同过程中，如果乙方遇到可能</w:t>
      </w:r>
      <w:r>
        <w:rPr>
          <w:rFonts w:ascii="宋体" w:eastAsia="宋体" w:hAnsi="宋体" w:hint="eastAsia"/>
          <w:kern w:val="2"/>
          <w:sz w:val="21"/>
          <w:szCs w:val="21"/>
          <w:lang w:eastAsia="zh-CN"/>
        </w:rPr>
        <w:t>影响</w:t>
      </w:r>
      <w:r>
        <w:rPr>
          <w:rFonts w:ascii="宋体" w:eastAsia="宋体" w:hAnsi="宋体" w:hint="eastAsia"/>
          <w:kern w:val="2"/>
          <w:sz w:val="21"/>
          <w:szCs w:val="21"/>
          <w:lang w:eastAsia="zh-CN"/>
        </w:rPr>
        <w:t>按时交货和提供服务的情形时，应及时以书面形式将迟延的事实、可能迟延的期限和理由通知甲方。甲方在收到乙方通知后，应尽快对情况进行评价，并确定是否同意延</w:t>
      </w:r>
      <w:r>
        <w:rPr>
          <w:rFonts w:ascii="宋体" w:eastAsia="宋体" w:hAnsi="宋体" w:hint="eastAsia"/>
          <w:kern w:val="2"/>
          <w:sz w:val="21"/>
          <w:szCs w:val="21"/>
          <w:lang w:eastAsia="zh-CN"/>
        </w:rPr>
        <w:t>长</w:t>
      </w:r>
      <w:r>
        <w:rPr>
          <w:rFonts w:ascii="宋体" w:eastAsia="宋体" w:hAnsi="宋体" w:hint="eastAsia"/>
          <w:kern w:val="2"/>
          <w:sz w:val="21"/>
          <w:szCs w:val="21"/>
          <w:lang w:eastAsia="zh-CN"/>
        </w:rPr>
        <w:t>交货时间或延期提供服务。</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（2）如果乙方没有按照合同规定的时间交货和提供</w:t>
      </w:r>
      <w:r>
        <w:rPr>
          <w:rFonts w:ascii="宋体" w:eastAsia="宋体" w:hAnsi="宋体" w:hint="eastAsia"/>
          <w:kern w:val="2"/>
          <w:sz w:val="21"/>
          <w:szCs w:val="21"/>
          <w:lang w:eastAsia="zh-CN"/>
        </w:rPr>
        <w:t>相关</w:t>
      </w:r>
      <w:r>
        <w:rPr>
          <w:rFonts w:ascii="宋体" w:eastAsia="宋体" w:hAnsi="宋体" w:hint="eastAsia"/>
          <w:kern w:val="2"/>
          <w:sz w:val="21"/>
          <w:szCs w:val="21"/>
          <w:lang w:eastAsia="zh-CN"/>
        </w:rPr>
        <w:t>服务，甲方有权从货款中扣除误期赔偿费而不影响合同项下的其他补救方法，赔偿费按</w:t>
      </w:r>
      <w:r>
        <w:rPr>
          <w:rFonts w:ascii="宋体" w:eastAsia="宋体" w:hAnsi="宋体" w:hint="eastAsia"/>
          <w:b/>
          <w:kern w:val="2"/>
          <w:sz w:val="21"/>
          <w:szCs w:val="21"/>
          <w:lang w:eastAsia="zh-CN"/>
        </w:rPr>
        <w:t>【政府采购合同专用条款】</w:t>
      </w:r>
      <w:r>
        <w:rPr>
          <w:rFonts w:ascii="宋体" w:eastAsia="宋体" w:hAnsi="宋体" w:hint="eastAsia"/>
          <w:kern w:val="2"/>
          <w:sz w:val="21"/>
          <w:szCs w:val="21"/>
          <w:lang w:eastAsia="zh-CN"/>
        </w:rPr>
        <w:t>规定执行。如果涉及公共利益，且赔偿金额无法弥补公共利益损失，</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可要求继续履行或者</w:t>
      </w:r>
      <w:r>
        <w:rPr>
          <w:rFonts w:ascii="宋体" w:eastAsia="宋体" w:hAnsi="宋体" w:hint="eastAsia"/>
          <w:kern w:val="2"/>
          <w:sz w:val="21"/>
          <w:szCs w:val="21"/>
          <w:lang w:eastAsia="zh-CN"/>
        </w:rPr>
        <w:t>采取其他补救措施</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.3 迟延支付的违约责任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甲方存在迟延支付乙方合同款项的，应当承担</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bCs/>
          <w:kern w:val="2"/>
          <w:sz w:val="21"/>
          <w:szCs w:val="21"/>
          <w:lang w:eastAsia="zh-CN"/>
        </w:rPr>
        <w:t>1</w:t>
      </w:r>
      <w:r>
        <w:rPr>
          <w:rFonts w:ascii="宋体" w:eastAsia="宋体" w:hAnsi="宋体" w:hint="eastAsia"/>
          <w:bCs/>
          <w:kern w:val="2"/>
          <w:sz w:val="21"/>
          <w:szCs w:val="21"/>
          <w:lang w:eastAsia="zh-CN"/>
        </w:rPr>
        <w:t>5</w:t>
      </w:r>
      <w:r>
        <w:rPr>
          <w:rFonts w:ascii="宋体" w:eastAsia="宋体" w:hAnsi="宋体" w:hint="eastAsia"/>
          <w:bCs/>
          <w:kern w:val="2"/>
          <w:sz w:val="21"/>
          <w:szCs w:val="21"/>
          <w:lang w:eastAsia="zh-CN"/>
        </w:rPr>
        <w:t>.4其他违约责任根据项目实际需要按</w:t>
      </w:r>
      <w:r>
        <w:rPr>
          <w:rFonts w:ascii="宋体" w:eastAsia="宋体" w:hAnsi="宋体" w:hint="eastAsia"/>
          <w:b/>
          <w:bCs/>
          <w:kern w:val="2"/>
          <w:sz w:val="21"/>
          <w:szCs w:val="21"/>
          <w:lang w:eastAsia="zh-CN"/>
        </w:rPr>
        <w:t>【政府采购合同专用条款】</w:t>
      </w:r>
      <w:r>
        <w:rPr>
          <w:rFonts w:ascii="宋体" w:eastAsia="宋体" w:hAnsi="宋体" w:hint="eastAsia"/>
          <w:kern w:val="2"/>
          <w:sz w:val="21"/>
          <w:szCs w:val="21"/>
          <w:lang w:eastAsia="zh-CN"/>
        </w:rPr>
        <w:t>规定执行。</w:t>
      </w:r>
    </w:p>
    <w:p>
      <w:pPr>
        <w:widowControl w:val="0"/>
        <w:numPr>
          <w:ilvl w:val="0"/>
          <w:numId w:val="9"/>
        </w:numPr>
        <w:autoSpaceDE w:val="0"/>
        <w:autoSpaceDN w:val="0"/>
        <w:adjustRightInd w:val="0"/>
        <w:snapToGrid w:val="0"/>
        <w:spacing w:before="0" w:line="400" w:lineRule="exact"/>
        <w:jc w:val="left"/>
        <w:rPr>
          <w:rFonts w:ascii="宋体" w:eastAsia="宋体" w:hAnsi="宋体"/>
          <w:b/>
          <w:kern w:val="2"/>
          <w:lang w:eastAsia="zh-CN"/>
        </w:rPr>
      </w:pPr>
      <w:r>
        <w:rPr>
          <w:rFonts w:ascii="宋体" w:eastAsia="宋体" w:hAnsi="宋体" w:hint="eastAsia"/>
          <w:b/>
          <w:kern w:val="2"/>
          <w:lang w:eastAsia="zh-CN"/>
        </w:rPr>
        <w:t>合同变更</w:t>
      </w:r>
      <w:r>
        <w:rPr>
          <w:rFonts w:ascii="宋体" w:eastAsia="宋体" w:hAnsi="宋体" w:hint="eastAsia"/>
          <w:b/>
          <w:kern w:val="2"/>
          <w:lang w:eastAsia="zh-CN"/>
        </w:rPr>
        <w:t>、中止与终止</w:t>
      </w:r>
    </w:p>
    <w:p>
      <w:pPr>
        <w:widowControl w:val="0"/>
        <w:autoSpaceDE/>
        <w:autoSpaceDN/>
        <w:adjustRightInd w:val="0"/>
        <w:snapToGrid w:val="0"/>
        <w:spacing w:before="0" w:line="400" w:lineRule="exact"/>
        <w:ind w:firstLine="0" w:firstLineChars="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.1合同的</w:t>
      </w:r>
      <w:r>
        <w:rPr>
          <w:rFonts w:ascii="宋体" w:eastAsia="宋体" w:hAnsi="宋体" w:hint="eastAsia"/>
          <w:kern w:val="2"/>
          <w:sz w:val="21"/>
          <w:szCs w:val="21"/>
          <w:lang w:eastAsia="zh-CN"/>
        </w:rPr>
        <w:t>变更</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政府采购合同履行中，</w:t>
      </w:r>
      <w:r>
        <w:rPr>
          <w:rFonts w:ascii="宋体" w:eastAsia="宋体" w:hAnsi="宋体" w:hint="eastAsia"/>
          <w:kern w:val="2"/>
          <w:sz w:val="21"/>
          <w:szCs w:val="21"/>
          <w:lang w:eastAsia="zh-CN"/>
        </w:rPr>
        <w:t>在不改变合同其他条款的前提下，甲方可以在合同价款10%的范围内追加与合同标的相同的货物，并就此与乙方协商</w:t>
      </w:r>
      <w:r>
        <w:rPr>
          <w:rFonts w:ascii="宋体" w:eastAsia="宋体" w:hAnsi="宋体" w:hint="eastAsia"/>
          <w:kern w:val="2"/>
          <w:sz w:val="21"/>
          <w:szCs w:val="21"/>
          <w:lang w:eastAsia="zh-CN"/>
        </w:rPr>
        <w:t>一致后</w:t>
      </w:r>
      <w:r>
        <w:rPr>
          <w:rFonts w:ascii="宋体" w:eastAsia="宋体" w:hAnsi="宋体" w:hint="eastAsia"/>
          <w:kern w:val="2"/>
          <w:sz w:val="21"/>
          <w:szCs w:val="21"/>
          <w:lang w:eastAsia="zh-CN"/>
        </w:rPr>
        <w:t>签订补充协议。</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合同的中止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（1）合同履行过程中因供应商就采购文件、采购过程或结果提起投诉的，甲方认为有必要的，</w:t>
      </w:r>
      <w:r>
        <w:rPr>
          <w:rFonts w:ascii="宋体" w:eastAsia="宋体" w:hAnsi="宋体" w:hint="eastAsia"/>
          <w:kern w:val="2"/>
          <w:sz w:val="21"/>
          <w:szCs w:val="21"/>
          <w:lang w:eastAsia="zh-CN"/>
        </w:rPr>
        <w:t>可以</w:t>
      </w:r>
      <w:r>
        <w:rPr>
          <w:rFonts w:ascii="宋体" w:eastAsia="宋体" w:hAnsi="宋体" w:hint="eastAsia"/>
          <w:kern w:val="2"/>
          <w:sz w:val="21"/>
          <w:szCs w:val="21"/>
          <w:lang w:eastAsia="zh-CN"/>
        </w:rPr>
        <w:t>中止合同的履行。</w:t>
      </w:r>
    </w:p>
    <w:p>
      <w:pPr>
        <w:widowControl w:val="0"/>
        <w:autoSpaceDE w:val="0"/>
        <w:autoSpaceDN w:val="0"/>
        <w:adjustRightInd w:val="0"/>
        <w:snapToGrid w:val="0"/>
        <w:spacing w:before="0" w:line="400" w:lineRule="exact"/>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合同履行过程中，</w:t>
      </w:r>
      <w:r>
        <w:rPr>
          <w:rFonts w:ascii="宋体" w:eastAsia="宋体" w:hAnsi="宋体" w:hint="eastAsia"/>
          <w:kern w:val="2"/>
          <w:sz w:val="21"/>
          <w:szCs w:val="21"/>
          <w:lang w:eastAsia="zh-CN"/>
        </w:rPr>
        <w:t>如果乙方出现以下情形之一的：1．经营状况严重恶化；2．转移财产、抽逃资金，以逃避债务；3．丧失商业信誉；4．有丧失或者可能丧失履约能力的其他情形</w:t>
      </w:r>
      <w:r>
        <w:rPr>
          <w:rFonts w:ascii="宋体" w:eastAsia="宋体" w:hAnsi="宋体" w:hint="eastAsia"/>
          <w:kern w:val="2"/>
          <w:sz w:val="21"/>
          <w:szCs w:val="21"/>
          <w:lang w:eastAsia="zh-CN"/>
        </w:rPr>
        <w:t>，乙方有义务及时告知甲方</w:t>
      </w:r>
      <w:r>
        <w:rPr>
          <w:rFonts w:ascii="宋体" w:eastAsia="宋体" w:hAnsi="宋体" w:hint="eastAsia"/>
          <w:kern w:val="2"/>
          <w:sz w:val="21"/>
          <w:szCs w:val="21"/>
          <w:lang w:eastAsia="zh-CN"/>
        </w:rPr>
        <w:t>。甲方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以书面形式通知乙方中止合同</w:t>
      </w:r>
      <w:r>
        <w:rPr>
          <w:rFonts w:ascii="宋体" w:eastAsia="宋体" w:hAnsi="宋体" w:hint="eastAsia"/>
          <w:kern w:val="2"/>
          <w:sz w:val="21"/>
          <w:szCs w:val="21"/>
          <w:lang w:eastAsia="zh-CN"/>
        </w:rPr>
        <w:t>并要求乙方在合理期限内消除相关情形或者提供适当担保。</w:t>
      </w:r>
      <w:r>
        <w:rPr>
          <w:rFonts w:ascii="宋体" w:eastAsia="宋体" w:hAnsi="宋体" w:hint="eastAsia"/>
          <w:kern w:val="2"/>
          <w:sz w:val="21"/>
          <w:szCs w:val="21"/>
          <w:lang w:eastAsia="zh-CN"/>
        </w:rPr>
        <w:t>乙方提供适当担保的，</w:t>
      </w:r>
      <w:r>
        <w:rPr>
          <w:rFonts w:ascii="宋体" w:eastAsia="宋体" w:hAnsi="宋体" w:hint="eastAsia"/>
          <w:kern w:val="2"/>
          <w:sz w:val="21"/>
          <w:szCs w:val="21"/>
          <w:lang w:eastAsia="zh-CN"/>
        </w:rPr>
        <w:t>合同继续</w:t>
      </w:r>
      <w:r>
        <w:rPr>
          <w:rFonts w:ascii="宋体" w:eastAsia="宋体" w:hAnsi="宋体" w:hint="eastAsia"/>
          <w:kern w:val="2"/>
          <w:sz w:val="21"/>
          <w:szCs w:val="21"/>
          <w:lang w:eastAsia="zh-CN"/>
        </w:rPr>
        <w:t>履行</w:t>
      </w:r>
      <w:r>
        <w:rPr>
          <w:rFonts w:ascii="宋体" w:eastAsia="宋体" w:hAnsi="宋体" w:hint="eastAsia"/>
          <w:kern w:val="2"/>
          <w:sz w:val="21"/>
          <w:szCs w:val="21"/>
          <w:lang w:eastAsia="zh-CN"/>
        </w:rPr>
        <w:t>；乙</w:t>
      </w:r>
      <w:r>
        <w:rPr>
          <w:rFonts w:ascii="宋体" w:eastAsia="宋体" w:hAnsi="宋体" w:hint="eastAsia"/>
          <w:kern w:val="2"/>
          <w:sz w:val="21"/>
          <w:szCs w:val="21"/>
          <w:lang w:eastAsia="zh-CN"/>
        </w:rPr>
        <w:t>方在合理期限内未恢复履约能力且未提供适当担保的，视为拒绝</w:t>
      </w:r>
      <w:r>
        <w:rPr>
          <w:rFonts w:ascii="宋体" w:eastAsia="宋体" w:hAnsi="宋体" w:hint="eastAsia"/>
          <w:kern w:val="2"/>
          <w:sz w:val="21"/>
          <w:szCs w:val="21"/>
          <w:lang w:eastAsia="zh-CN"/>
        </w:rPr>
        <w:t>继续</w:t>
      </w:r>
      <w:r>
        <w:rPr>
          <w:rFonts w:ascii="宋体" w:eastAsia="宋体" w:hAnsi="宋体" w:hint="eastAsia"/>
          <w:kern w:val="2"/>
          <w:sz w:val="21"/>
          <w:szCs w:val="21"/>
          <w:lang w:eastAsia="zh-CN"/>
        </w:rPr>
        <w:t>履约，甲方</w:t>
      </w:r>
      <w:r>
        <w:rPr>
          <w:rFonts w:ascii="宋体" w:eastAsia="宋体" w:hAnsi="宋体" w:hint="eastAsia"/>
          <w:kern w:val="2"/>
          <w:sz w:val="21"/>
          <w:szCs w:val="21"/>
          <w:lang w:eastAsia="zh-CN"/>
        </w:rPr>
        <w:t>有权</w:t>
      </w:r>
      <w:r>
        <w:rPr>
          <w:rFonts w:ascii="宋体" w:eastAsia="宋体" w:hAnsi="宋体" w:hint="eastAsia"/>
          <w:kern w:val="2"/>
          <w:sz w:val="21"/>
          <w:szCs w:val="21"/>
          <w:lang w:eastAsia="zh-CN"/>
        </w:rPr>
        <w:t>解除合同并要求乙方承担</w:t>
      </w:r>
      <w:r>
        <w:rPr>
          <w:rFonts w:ascii="宋体" w:eastAsia="宋体" w:hAnsi="宋体" w:hint="eastAsia"/>
          <w:kern w:val="2"/>
          <w:sz w:val="21"/>
          <w:szCs w:val="21"/>
          <w:lang w:eastAsia="zh-CN"/>
        </w:rPr>
        <w:t>由此给甲方造成的损失</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合同的终止</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（1）合同因有效期限届满而终止；</w:t>
      </w:r>
    </w:p>
    <w:p>
      <w:pPr>
        <w:widowControl w:val="0"/>
        <w:snapToGri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（2）乙方未</w:t>
      </w:r>
      <w:r>
        <w:rPr>
          <w:rFonts w:ascii="宋体" w:eastAsia="宋体" w:hAnsi="宋体" w:hint="eastAsia"/>
          <w:kern w:val="2"/>
          <w:sz w:val="21"/>
          <w:szCs w:val="21"/>
          <w:lang w:eastAsia="zh-CN"/>
        </w:rPr>
        <w:t>按</w:t>
      </w:r>
      <w:r>
        <w:rPr>
          <w:rFonts w:ascii="宋体" w:eastAsia="宋体" w:hAnsi="宋体" w:hint="eastAsia"/>
          <w:kern w:val="2"/>
          <w:sz w:val="21"/>
          <w:szCs w:val="21"/>
          <w:lang w:eastAsia="zh-CN"/>
        </w:rPr>
        <w:t>合同约定履行，构成根本性违约的，甲方有权终止合同</w:t>
      </w:r>
      <w:r>
        <w:rPr>
          <w:rFonts w:ascii="宋体" w:eastAsia="宋体" w:hAnsi="宋体" w:hint="eastAsia"/>
          <w:kern w:val="2"/>
          <w:sz w:val="21"/>
          <w:szCs w:val="21"/>
          <w:lang w:eastAsia="zh-CN"/>
        </w:rPr>
        <w:t>，</w:t>
      </w:r>
      <w:r>
        <w:rPr>
          <w:rFonts w:ascii="宋体" w:eastAsia="宋体" w:hAnsi="宋体" w:cs="宋体" w:hint="eastAsia"/>
          <w:kern w:val="2"/>
          <w:sz w:val="21"/>
          <w:szCs w:val="21"/>
          <w:lang w:eastAsia="zh-CN"/>
        </w:rPr>
        <w:t>并追究乙方的违约责</w:t>
      </w:r>
      <w:r>
        <w:rPr>
          <w:rFonts w:ascii="宋体" w:eastAsia="宋体" w:hAnsi="宋体" w:cs="宋体" w:hint="eastAsia"/>
          <w:kern w:val="2"/>
          <w:sz w:val="21"/>
          <w:szCs w:val="21"/>
          <w:lang w:eastAsia="zh-CN"/>
        </w:rPr>
        <w:t>任</w:t>
      </w:r>
      <w:r>
        <w:rPr>
          <w:rFonts w:ascii="宋体" w:eastAsia="宋体" w:hAnsi="宋体" w:hint="eastAsia"/>
          <w:kern w:val="2"/>
          <w:sz w:val="21"/>
          <w:szCs w:val="21"/>
          <w:lang w:eastAsia="zh-CN"/>
        </w:rPr>
        <w:t>。</w:t>
      </w:r>
    </w:p>
    <w:p>
      <w:pPr>
        <w:widowControl w:val="0"/>
        <w:autoSpaceDE w:val="0"/>
        <w:autoSpaceDN w:val="0"/>
        <w:adjustRightInd w:val="0"/>
        <w:spacing w:line="400" w:lineRule="exact"/>
        <w:ind w:firstLine="440" w:firstLineChars="200"/>
        <w:jc w:val="both"/>
        <w:rPr>
          <w:rFonts w:ascii="宋体" w:eastAsia="华文楷体" w:hAnsi="宋体" w:cs="华文楷体" w:hint="eastAsia"/>
          <w:kern w:val="2"/>
          <w:sz w:val="22"/>
          <w:szCs w:val="21"/>
          <w:lang w:eastAsia="zh-CN"/>
        </w:rPr>
      </w:pPr>
      <w:r>
        <w:rPr>
          <w:rFonts w:ascii="宋体" w:eastAsia="华文楷体" w:hAnsi="宋体" w:cs="华文楷体" w:hint="eastAsia"/>
          <w:kern w:val="2"/>
          <w:sz w:val="22"/>
          <w:szCs w:val="21"/>
          <w:lang w:eastAsia="zh-CN"/>
        </w:rPr>
        <w:t xml:space="preserve">16.4 </w:t>
      </w:r>
      <w:r>
        <w:rPr>
          <w:rFonts w:ascii="宋体" w:eastAsia="宋体" w:hAnsi="宋体" w:hint="eastAsia"/>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政府采购合同继续履行将损害国家利益和社会公共利益的，双方当事人</w:t>
      </w:r>
      <w:r>
        <w:rPr>
          <w:rFonts w:ascii="宋体" w:eastAsia="宋体" w:hAnsi="宋体" w:cs="宋体" w:hint="eastAsia"/>
          <w:kern w:val="2"/>
          <w:sz w:val="21"/>
          <w:szCs w:val="21"/>
          <w:lang w:eastAsia="zh-CN"/>
        </w:rPr>
        <w:t>应当变更、</w:t>
      </w:r>
      <w:r>
        <w:rPr>
          <w:rFonts w:ascii="宋体" w:eastAsia="宋体" w:hAnsi="宋体" w:cs="宋体" w:hint="eastAsia"/>
          <w:kern w:val="2"/>
          <w:sz w:val="21"/>
          <w:szCs w:val="21"/>
          <w:lang w:eastAsia="zh-CN"/>
        </w:rPr>
        <w:t>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7</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 乙方不得</w:t>
      </w:r>
      <w:r>
        <w:rPr>
          <w:rFonts w:ascii="宋体" w:eastAsia="宋体" w:hAnsi="宋体" w:hint="eastAsia"/>
          <w:kern w:val="2"/>
          <w:sz w:val="21"/>
          <w:szCs w:val="21"/>
          <w:lang w:eastAsia="zh-CN"/>
        </w:rPr>
        <w:t>将合同转包给其他供应商。涉及合同分包的，乙方</w:t>
      </w:r>
      <w:r>
        <w:rPr>
          <w:rFonts w:ascii="宋体" w:eastAsia="宋体" w:hAnsi="宋体" w:hint="eastAsia"/>
          <w:kern w:val="2"/>
          <w:sz w:val="21"/>
          <w:szCs w:val="21"/>
          <w:lang w:eastAsia="zh-CN"/>
        </w:rPr>
        <w:t>应</w:t>
      </w:r>
      <w:r>
        <w:rPr>
          <w:rFonts w:ascii="宋体" w:eastAsia="宋体" w:hAnsi="宋体" w:hint="eastAsia"/>
          <w:kern w:val="2"/>
          <w:sz w:val="21"/>
          <w:szCs w:val="21"/>
          <w:lang w:eastAsia="zh-CN"/>
        </w:rPr>
        <w:t>根据采购文件和投标（响应）文件规定进行</w:t>
      </w:r>
      <w:r>
        <w:rPr>
          <w:rFonts w:ascii="宋体" w:eastAsia="宋体" w:hAnsi="宋体" w:hint="eastAsia"/>
          <w:kern w:val="2"/>
          <w:sz w:val="21"/>
          <w:szCs w:val="21"/>
          <w:lang w:eastAsia="zh-CN"/>
        </w:rPr>
        <w:t>合同分包。</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 乙方执行政府采购政策向中小企业依法分包的</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乙方应当按采购文件</w:t>
      </w:r>
      <w:r>
        <w:rPr>
          <w:rFonts w:ascii="宋体" w:eastAsia="宋体" w:hAnsi="宋体" w:hint="eastAsia"/>
          <w:kern w:val="2"/>
          <w:sz w:val="21"/>
          <w:szCs w:val="21"/>
          <w:lang w:eastAsia="zh-CN"/>
        </w:rPr>
        <w:t>和</w:t>
      </w:r>
      <w:r>
        <w:rPr>
          <w:rFonts w:ascii="宋体" w:eastAsia="宋体" w:hAnsi="宋体" w:hint="eastAsia"/>
          <w:kern w:val="2"/>
          <w:sz w:val="21"/>
          <w:szCs w:val="21"/>
          <w:lang w:eastAsia="zh-CN"/>
        </w:rPr>
        <w:t>投标（响应）文件签订分包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协议，分包</w:t>
      </w:r>
      <w:r>
        <w:rPr>
          <w:rFonts w:ascii="宋体" w:eastAsia="宋体" w:hAnsi="宋体" w:hint="eastAsia"/>
          <w:kern w:val="2"/>
          <w:sz w:val="21"/>
          <w:szCs w:val="21"/>
          <w:lang w:eastAsia="zh-CN"/>
        </w:rPr>
        <w:t>意向</w:t>
      </w:r>
      <w:r>
        <w:rPr>
          <w:rFonts w:ascii="宋体" w:eastAsia="宋体" w:hAnsi="宋体" w:hint="eastAsia"/>
          <w:kern w:val="2"/>
          <w:sz w:val="21"/>
          <w:szCs w:val="21"/>
          <w:lang w:eastAsia="zh-CN"/>
        </w:rPr>
        <w:t>协议属于本合同组成部分。</w:t>
      </w:r>
    </w:p>
    <w:p>
      <w:pPr>
        <w:widowControl w:val="0"/>
        <w:autoSpaceDE w:val="0"/>
        <w:autoSpaceDN w:val="0"/>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1</w:t>
      </w:r>
      <w:r>
        <w:rPr>
          <w:rFonts w:ascii="宋体" w:eastAsia="宋体" w:hAnsi="宋体" w:hint="eastAsia"/>
          <w:b/>
          <w:bCs/>
          <w:kern w:val="2"/>
          <w:lang w:eastAsia="zh-CN"/>
        </w:rPr>
        <w:t>8</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不可抗力</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.3 遇有不可抗力的一方，应及时将事件情况以书面形式</w:t>
      </w:r>
      <w:r>
        <w:rPr>
          <w:rFonts w:ascii="宋体" w:eastAsia="宋体" w:hAnsi="宋体" w:hint="eastAsia"/>
          <w:kern w:val="2"/>
          <w:sz w:val="21"/>
          <w:szCs w:val="21"/>
          <w:lang w:eastAsia="zh-CN"/>
        </w:rPr>
        <w:t>告</w:t>
      </w:r>
      <w:r>
        <w:rPr>
          <w:rFonts w:ascii="宋体" w:eastAsia="宋体" w:hAnsi="宋体" w:hint="eastAsia"/>
          <w:kern w:val="2"/>
          <w:sz w:val="21"/>
          <w:szCs w:val="21"/>
          <w:lang w:eastAsia="zh-CN"/>
        </w:rPr>
        <w:t>知另一方，并在事件发生后及时向另一方提交合同不能履行或部分不能履行或需要延期履行</w:t>
      </w:r>
      <w:r>
        <w:rPr>
          <w:rFonts w:ascii="宋体" w:eastAsia="宋体" w:hAnsi="宋体" w:hint="eastAsia"/>
          <w:kern w:val="2"/>
          <w:sz w:val="21"/>
          <w:szCs w:val="21"/>
          <w:lang w:eastAsia="zh-CN"/>
        </w:rPr>
        <w:t>的详细</w:t>
      </w:r>
      <w:r>
        <w:rPr>
          <w:rFonts w:ascii="宋体" w:eastAsia="宋体" w:hAnsi="宋体" w:hint="eastAsia"/>
          <w:kern w:val="2"/>
          <w:sz w:val="21"/>
          <w:szCs w:val="21"/>
          <w:lang w:eastAsia="zh-CN"/>
        </w:rPr>
        <w:t>报告</w:t>
      </w:r>
      <w:r>
        <w:rPr>
          <w:rFonts w:ascii="宋体" w:eastAsia="宋体" w:hAnsi="宋体" w:hint="eastAsia"/>
          <w:kern w:val="2"/>
          <w:sz w:val="21"/>
          <w:szCs w:val="21"/>
          <w:lang w:eastAsia="zh-CN"/>
        </w:rPr>
        <w:t>，以</w:t>
      </w:r>
      <w:r>
        <w:rPr>
          <w:rFonts w:ascii="宋体" w:eastAsia="宋体" w:hAnsi="宋体" w:hint="eastAsia"/>
          <w:kern w:val="2"/>
          <w:sz w:val="21"/>
          <w:szCs w:val="21"/>
          <w:lang w:eastAsia="zh-CN"/>
        </w:rPr>
        <w:t>及证明不可抗力发生及其持续时间的证据</w:t>
      </w:r>
      <w:r>
        <w:rPr>
          <w:rFonts w:ascii="宋体" w:eastAsia="宋体" w:hAnsi="宋体" w:hint="eastAsia"/>
          <w:kern w:val="2"/>
          <w:sz w:val="21"/>
          <w:szCs w:val="21"/>
          <w:lang w:eastAsia="zh-CN"/>
        </w:rPr>
        <w:t>。</w:t>
      </w:r>
    </w:p>
    <w:p>
      <w:pPr>
        <w:widowControl w:val="0"/>
        <w:autoSpaceDE w:val="0"/>
        <w:autoSpaceDN w:val="0"/>
        <w:adjustRightInd w:val="0"/>
        <w:snapToGrid w:val="0"/>
        <w:spacing w:before="0" w:line="400" w:lineRule="exact"/>
        <w:jc w:val="left"/>
        <w:rPr>
          <w:rFonts w:ascii="宋体" w:eastAsia="宋体" w:hAnsi="宋体" w:hint="eastAsia"/>
          <w:b/>
          <w:bCs/>
          <w:kern w:val="2"/>
          <w:lang w:eastAsia="zh-CN"/>
        </w:rPr>
      </w:pPr>
      <w:r>
        <w:rPr>
          <w:rFonts w:ascii="宋体" w:eastAsia="宋体" w:hAnsi="宋体" w:hint="eastAsia"/>
          <w:b/>
          <w:bCs/>
          <w:kern w:val="2"/>
          <w:lang w:eastAsia="zh-CN"/>
        </w:rPr>
        <w:t>19</w:t>
      </w:r>
      <w:r>
        <w:rPr>
          <w:rFonts w:ascii="宋体" w:eastAsia="宋体" w:hAnsi="宋体" w:hint="eastAsia"/>
          <w:b/>
          <w:bCs/>
          <w:kern w:val="2"/>
          <w:lang w:eastAsia="zh-CN"/>
        </w:rPr>
        <w:t>.</w:t>
      </w:r>
      <w:r>
        <w:rPr>
          <w:rFonts w:ascii="宋体" w:eastAsia="宋体" w:hAnsi="宋体" w:hint="eastAsia"/>
          <w:b/>
          <w:bCs/>
          <w:kern w:val="2"/>
          <w:lang w:eastAsia="zh-CN"/>
        </w:rPr>
        <w:t xml:space="preserve"> </w:t>
      </w:r>
      <w:r>
        <w:rPr>
          <w:rFonts w:ascii="宋体" w:eastAsia="宋体" w:hAnsi="宋体" w:hint="eastAsia"/>
          <w:b/>
          <w:bCs/>
          <w:kern w:val="2"/>
          <w:lang w:eastAsia="zh-CN"/>
        </w:rPr>
        <w:t>解决争议的方法</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19.2 选择仲裁的，应在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中明确仲裁机构及仲裁地；通过诉讼方式解决的，可以在</w:t>
      </w:r>
      <w:r>
        <w:rPr>
          <w:rFonts w:ascii="宋体" w:eastAsia="宋体" w:hAnsi="宋体" w:cs="宋体" w:hint="eastAsia"/>
          <w:b/>
          <w:bCs/>
          <w:kern w:val="2"/>
          <w:sz w:val="21"/>
          <w:szCs w:val="21"/>
          <w:lang w:eastAsia="zh-CN"/>
        </w:rPr>
        <w:t>【政府采购合同专用条款】</w:t>
      </w:r>
      <w:r>
        <w:rPr>
          <w:rFonts w:ascii="宋体" w:eastAsia="宋体" w:hAnsi="宋体" w:cs="宋体" w:hint="eastAsia"/>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eastAsia="宋体" w:hAnsi="宋体"/>
          <w:kern w:val="2"/>
          <w:lang w:eastAsia="zh-CN"/>
        </w:rPr>
      </w:pPr>
      <w:r>
        <w:rPr>
          <w:rFonts w:ascii="宋体" w:eastAsia="宋体" w:hAnsi="宋体" w:hint="eastAsia"/>
          <w:b/>
          <w:kern w:val="2"/>
          <w:lang w:eastAsia="zh-CN"/>
        </w:rPr>
        <w:t>20</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 xml:space="preserve">20.1 </w:t>
      </w:r>
      <w:r>
        <w:rPr>
          <w:rFonts w:ascii="宋体" w:eastAsia="宋体" w:hAnsi="宋体" w:cs="宋体" w:hint="eastAsia"/>
          <w:kern w:val="2"/>
          <w:sz w:val="21"/>
          <w:lang w:val="en-GB" w:eastAsia="zh-CN"/>
        </w:rPr>
        <w:t>本合同应当按照规定执行政府采购政策。</w:t>
      </w:r>
    </w:p>
    <w:p>
      <w:pPr>
        <w:widowControl w:val="0"/>
        <w:autoSpaceDE w:val="0"/>
        <w:autoSpaceDN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 xml:space="preserve"> 本合同依法执行政府采购政策的方式和内容，属于合同履约验收的范围。</w:t>
      </w:r>
      <w:r>
        <w:rPr>
          <w:rFonts w:ascii="宋体" w:eastAsia="宋体" w:hAnsi="宋体" w:cs="宋体" w:hint="eastAsia"/>
          <w:kern w:val="2"/>
          <w:sz w:val="21"/>
          <w:lang w:eastAsia="zh-CN"/>
        </w:rPr>
        <w:t>甲乙双方</w:t>
      </w:r>
      <w:r>
        <w:rPr>
          <w:rFonts w:ascii="宋体" w:eastAsia="宋体" w:hAnsi="宋体" w:cs="宋体" w:hint="eastAsia"/>
          <w:kern w:val="2"/>
          <w:sz w:val="21"/>
          <w:lang w:val="en-GB" w:eastAsia="zh-CN"/>
        </w:rPr>
        <w:t>未按规定要求执行政府采购政策造成损失的</w:t>
      </w:r>
      <w:r>
        <w:rPr>
          <w:rFonts w:ascii="宋体" w:eastAsia="宋体" w:hAnsi="宋体" w:hint="eastAsia"/>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eastAsia="宋体" w:hAnsi="Calibri"/>
          <w:kern w:val="2"/>
          <w:sz w:val="21"/>
          <w:szCs w:val="22"/>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ascii="宋体" w:eastAsia="宋体" w:hAnsi="宋体" w:hint="eastAsia"/>
          <w:b/>
          <w:kern w:val="2"/>
          <w:lang w:eastAsia="zh-CN"/>
        </w:rPr>
      </w:pPr>
      <w:r>
        <w:rPr>
          <w:rFonts w:ascii="宋体" w:eastAsia="宋体" w:hAnsi="宋体" w:hint="eastAsia"/>
          <w:b/>
          <w:kern w:val="2"/>
          <w:lang w:eastAsia="zh-CN"/>
        </w:rPr>
        <w:t>2</w:t>
      </w:r>
      <w:r>
        <w:rPr>
          <w:rFonts w:ascii="宋体" w:eastAsia="宋体" w:hAnsi="宋体" w:hint="eastAsia"/>
          <w:b/>
          <w:kern w:val="2"/>
          <w:lang w:eastAsia="zh-CN"/>
        </w:rPr>
        <w:t>1</w:t>
      </w:r>
      <w:r>
        <w:rPr>
          <w:rFonts w:ascii="宋体" w:eastAsia="宋体" w:hAnsi="宋体" w:hint="eastAsia"/>
          <w:b/>
          <w:kern w:val="2"/>
          <w:lang w:eastAsia="zh-CN"/>
        </w:rPr>
        <w:t>.</w:t>
      </w:r>
      <w:r>
        <w:rPr>
          <w:rFonts w:ascii="宋体" w:eastAsia="宋体" w:hAnsi="宋体" w:hint="eastAsia"/>
          <w:b/>
          <w:kern w:val="2"/>
          <w:lang w:eastAsia="zh-CN"/>
        </w:rPr>
        <w:t xml:space="preserve"> </w:t>
      </w:r>
      <w:r>
        <w:rPr>
          <w:rFonts w:ascii="宋体" w:eastAsia="宋体" w:hAnsi="宋体" w:hint="eastAsia"/>
          <w:b/>
          <w:kern w:val="2"/>
          <w:lang w:eastAsia="zh-CN"/>
        </w:rPr>
        <w:t>法律适用</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eastAsia="宋体" w:hAnsi="宋体"/>
          <w:b/>
          <w:kern w:val="2"/>
          <w:lang w:eastAsia="zh-CN"/>
        </w:rPr>
      </w:pPr>
      <w:r>
        <w:rPr>
          <w:rFonts w:ascii="宋体" w:eastAsia="宋体" w:hAnsi="宋体" w:hint="eastAsia"/>
          <w:b/>
          <w:kern w:val="2"/>
          <w:lang w:eastAsia="zh-CN"/>
        </w:rPr>
        <w:t xml:space="preserve">22. </w:t>
      </w:r>
      <w:r>
        <w:rPr>
          <w:rFonts w:ascii="宋体" w:eastAsia="宋体" w:hAnsi="宋体" w:hint="eastAsia"/>
          <w:b/>
          <w:kern w:val="2"/>
          <w:lang w:eastAsia="zh-CN"/>
        </w:rPr>
        <w:t>通知</w:t>
      </w:r>
    </w:p>
    <w:p>
      <w:pPr>
        <w:widowControl w:val="0"/>
        <w:autoSpaceDE w:val="0"/>
        <w:autoSpaceDN w:val="0"/>
        <w:adjustRightInd w:val="0"/>
        <w:spacing w:line="40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22.1 本合同任何一方向对方发出的通知、信件、数据电文等，应当发送至本合同第一部分《政府采购合同协议书》所约定的通讯地址、联系人、联系电话或电子邮箱。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eastAsia="华文楷体" w:hAnsi="华文楷体" w:cs="华文楷体"/>
          <w:kern w:val="2"/>
          <w:sz w:val="21"/>
          <w:szCs w:val="21"/>
          <w:lang w:eastAsia="zh-CN"/>
        </w:rPr>
      </w:pPr>
      <w:r>
        <w:rPr>
          <w:rFonts w:ascii="宋体" w:eastAsia="宋体" w:hAnsi="宋体" w:cs="宋体" w:hint="eastAsia"/>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eastAsia="宋体" w:hAnsi="宋体"/>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通知以送达之日或通知书中规定的生效之日起生效，两者中以较迟之日为准。</w:t>
      </w:r>
    </w:p>
    <w:p>
      <w:pPr>
        <w:widowControl w:val="0"/>
        <w:numPr>
          <w:ilvl w:val="0"/>
          <w:numId w:val="10"/>
        </w:numPr>
        <w:adjustRightInd w:val="0"/>
        <w:snapToGrid w:val="0"/>
        <w:spacing w:before="0" w:line="400" w:lineRule="exact"/>
        <w:jc w:val="left"/>
        <w:rPr>
          <w:rFonts w:ascii="宋体" w:eastAsia="宋体" w:hAnsi="宋体"/>
          <w:b/>
          <w:bCs/>
          <w:kern w:val="2"/>
          <w:lang w:eastAsia="zh-CN"/>
        </w:rPr>
      </w:pPr>
      <w:r>
        <w:rPr>
          <w:rFonts w:ascii="宋体" w:eastAsia="宋体" w:hAnsi="宋体" w:hint="eastAsia"/>
          <w:b/>
          <w:bCs/>
          <w:kern w:val="2"/>
          <w:lang w:eastAsia="zh-CN"/>
        </w:rPr>
        <w:t>合同未尽事项</w:t>
      </w:r>
    </w:p>
    <w:p>
      <w:pPr>
        <w:widowControl w:val="0"/>
        <w:adjustRightInd w:val="0"/>
        <w:snapToGrid w:val="0"/>
        <w:spacing w:before="0" w:line="400" w:lineRule="exact"/>
        <w:ind w:firstLine="420" w:firstLineChars="200"/>
        <w:jc w:val="left"/>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w:t>
      </w:r>
      <w:r>
        <w:rPr>
          <w:rFonts w:ascii="宋体" w:eastAsia="宋体" w:hAnsi="宋体" w:hint="eastAsia"/>
          <w:bCs/>
          <w:kern w:val="2"/>
          <w:sz w:val="21"/>
          <w:szCs w:val="21"/>
          <w:lang w:eastAsia="zh-CN"/>
        </w:rPr>
        <w:t>3</w:t>
      </w:r>
      <w:r>
        <w:rPr>
          <w:rFonts w:ascii="宋体" w:eastAsia="宋体" w:hAnsi="宋体" w:hint="eastAsia"/>
          <w:bCs/>
          <w:kern w:val="2"/>
          <w:sz w:val="21"/>
          <w:szCs w:val="21"/>
          <w:lang w:eastAsia="zh-CN"/>
        </w:rPr>
        <w:t>.1合同未尽事项见</w:t>
      </w:r>
      <w:r>
        <w:rPr>
          <w:rFonts w:ascii="宋体" w:eastAsia="宋体" w:hAnsi="宋体" w:hint="eastAsia"/>
          <w:b/>
          <w:kern w:val="2"/>
          <w:sz w:val="21"/>
          <w:szCs w:val="21"/>
          <w:lang w:eastAsia="zh-CN"/>
        </w:rPr>
        <w:t>【政府采购合同专用条款】</w:t>
      </w:r>
      <w:r>
        <w:rPr>
          <w:rFonts w:ascii="宋体" w:eastAsia="宋体" w:hAnsi="宋体" w:hint="eastAsia"/>
          <w:bCs/>
          <w:kern w:val="2"/>
          <w:sz w:val="21"/>
          <w:szCs w:val="21"/>
          <w:lang w:eastAsia="zh-CN"/>
        </w:rPr>
        <w:t>。</w:t>
      </w:r>
    </w:p>
    <w:p>
      <w:pPr>
        <w:widowControl w:val="0"/>
        <w:adjustRightInd w:val="0"/>
        <w:snapToGrid w:val="0"/>
        <w:spacing w:line="400" w:lineRule="exact"/>
        <w:ind w:firstLine="0" w:firstLineChars="0"/>
        <w:jc w:val="left"/>
        <w:rPr>
          <w:rFonts w:ascii="黑体" w:eastAsia="黑体" w:hAnsi="华文中宋"/>
          <w:kern w:val="2"/>
          <w:sz w:val="28"/>
          <w:szCs w:val="28"/>
          <w:lang w:eastAsia="zh-CN"/>
        </w:rPr>
      </w:pPr>
      <w:r>
        <w:rPr>
          <w:rFonts w:ascii="宋体" w:eastAsia="宋体" w:hAnsi="宋体" w:hint="eastAsia"/>
          <w:bCs/>
          <w:kern w:val="2"/>
          <w:sz w:val="21"/>
          <w:szCs w:val="21"/>
          <w:lang w:eastAsia="zh-CN"/>
        </w:rPr>
        <w:t xml:space="preserve">    23.2 合同附件与合同正文具有同等的法律效力。</w:t>
      </w:r>
      <w:bookmarkStart w:id="89" w:name="_Toc20313"/>
    </w:p>
    <w:p>
      <w:pPr>
        <w:widowControl w:val="0"/>
        <w:adjustRightInd w:val="0"/>
        <w:snapToGrid w:val="0"/>
        <w:jc w:val="center"/>
        <w:rPr>
          <w:rFonts w:ascii="黑体" w:eastAsia="黑体" w:hAnsi="华文中宋" w:hint="eastAsia"/>
          <w:kern w:val="2"/>
          <w:sz w:val="28"/>
          <w:szCs w:val="28"/>
          <w:lang w:eastAsia="zh-CN"/>
        </w:rPr>
      </w:pPr>
      <w:r>
        <w:rPr>
          <w:rFonts w:ascii="黑体" w:eastAsia="黑体" w:hAnsi="华文中宋" w:hint="eastAsia"/>
          <w:kern w:val="2"/>
          <w:sz w:val="28"/>
          <w:szCs w:val="28"/>
          <w:lang w:eastAsia="zh-CN"/>
        </w:rPr>
        <w:br w:type="page"/>
      </w:r>
    </w:p>
    <w:p>
      <w:pPr>
        <w:keepNext/>
        <w:keepLines/>
        <w:widowControl w:val="0"/>
        <w:adjustRightInd w:val="0"/>
        <w:snapToGrid w:val="0"/>
        <w:spacing w:line="360" w:lineRule="auto"/>
        <w:jc w:val="center"/>
        <w:outlineLvl w:val="1"/>
        <w:rPr>
          <w:rFonts w:ascii="黑体" w:eastAsia="黑体" w:hAnsi="华文中宋"/>
          <w:kern w:val="2"/>
          <w:sz w:val="28"/>
          <w:szCs w:val="28"/>
          <w:lang w:eastAsia="zh-CN"/>
        </w:rPr>
      </w:pPr>
      <w:r>
        <w:rPr>
          <w:rFonts w:ascii="黑体" w:eastAsia="黑体" w:hAnsi="华文中宋" w:hint="eastAsia"/>
          <w:kern w:val="2"/>
          <w:sz w:val="28"/>
          <w:szCs w:val="28"/>
          <w:lang w:eastAsia="zh-CN"/>
        </w:rPr>
        <w:t>第三节 政府采购合同专用条款</w:t>
      </w:r>
      <w:bookmarkEnd w:id="89"/>
    </w:p>
    <w:tbl>
      <w:tblPr>
        <w:tblStyle w:val="TableNormal"/>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1609"/>
        <w:gridCol w:w="1744"/>
        <w:gridCol w:w="5176"/>
      </w:tblGrid>
      <w:tr>
        <w:tblPrEx>
          <w:tblW w:w="5000" w:type="pct"/>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联合体具体要求</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0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第1.2（</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其他术语解释</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履约验收中甲方提出异议或作出说明的期限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4.6款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约定甲方承担的其他义务和责任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eastAsia="宋体"/>
                <w:kern w:val="2"/>
                <w:sz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5.4款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约定乙方承担的其他义务和责任</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6.1款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履行合同义务的顺序</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restart"/>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包装</w:t>
            </w:r>
            <w:r>
              <w:rPr>
                <w:rFonts w:ascii="宋体" w:eastAsia="宋体" w:hAnsi="宋体" w:hint="eastAsia"/>
                <w:kern w:val="2"/>
                <w:sz w:val="21"/>
                <w:szCs w:val="21"/>
                <w:lang w:eastAsia="zh-CN"/>
              </w:rPr>
              <w:t>特殊要求</w:t>
            </w:r>
          </w:p>
        </w:tc>
        <w:tc>
          <w:tcPr>
            <w:tcW w:w="5170" w:type="dxa"/>
            <w:vAlign w:val="center"/>
          </w:tcPr>
          <w:p>
            <w:pPr>
              <w:widowControl w:val="0"/>
              <w:jc w:val="both"/>
              <w:rPr>
                <w:rFonts w:eastAsia="宋体"/>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Merge/>
            <w:vAlign w:val="center"/>
          </w:tcPr>
          <w:p>
            <w:pPr>
              <w:widowControl w:val="0"/>
              <w:adjustRightInd w:val="0"/>
              <w:snapToGrid w:val="0"/>
              <w:jc w:val="center"/>
              <w:rPr>
                <w:rFonts w:ascii="宋体" w:eastAsia="宋体" w:hAnsi="宋体" w:hint="eastAsia"/>
                <w:kern w:val="2"/>
                <w:sz w:val="21"/>
                <w:szCs w:val="21"/>
                <w:lang w:eastAsia="zh-CN"/>
              </w:rPr>
            </w:pP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指定现场</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72"/>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运输特殊要求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66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7</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保险要求</w:t>
            </w:r>
          </w:p>
        </w:tc>
        <w:tc>
          <w:tcPr>
            <w:tcW w:w="5170" w:type="dxa"/>
            <w:vAlign w:val="center"/>
          </w:tcPr>
          <w:p>
            <w:pPr>
              <w:widowControl w:val="0"/>
              <w:jc w:val="both"/>
              <w:rPr>
                <w:rFonts w:eastAsia="宋体" w:hint="eastAsia"/>
                <w:kern w:val="2"/>
                <w:sz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.2（1）项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质量保证期</w:t>
            </w:r>
          </w:p>
        </w:tc>
        <w:tc>
          <w:tcPr>
            <w:tcW w:w="5170" w:type="dxa"/>
            <w:vAlign w:val="center"/>
          </w:tcPr>
          <w:p>
            <w:pPr>
              <w:widowControl w:val="0"/>
              <w:autoSpaceDE w:val="0"/>
              <w:autoSpaceDN w:val="0"/>
              <w:adjustRightInd w:val="0"/>
              <w:snapToGrid w:val="0"/>
              <w:ind w:firstLine="420" w:firstLineChars="20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.2（3）项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货物质量缺陷</w:t>
            </w:r>
          </w:p>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响应时间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snapToGrid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第二节</w:t>
            </w:r>
          </w:p>
          <w:p>
            <w:pPr>
              <w:widowControl w:val="0"/>
              <w:autoSpaceDE w:val="0"/>
              <w:autoSpaceDN w:val="0"/>
              <w:adjustRightInd w:val="0"/>
              <w:spacing w:line="400" w:lineRule="exact"/>
              <w:ind w:firstLine="0" w:firstLineChars="0"/>
              <w:jc w:val="center"/>
              <w:rPr>
                <w:rFonts w:ascii="华文楷体" w:eastAsia="华文楷体" w:hAnsi="华文楷体" w:cs="华文楷体"/>
                <w:kern w:val="2"/>
                <w:sz w:val="22"/>
                <w:szCs w:val="21"/>
                <w:lang w:eastAsia="zh-CN"/>
              </w:rPr>
            </w:pPr>
            <w:r>
              <w:rPr>
                <w:rFonts w:ascii="宋体" w:eastAsia="宋体" w:hAnsi="宋体" w:cs="宋体" w:hint="eastAsia"/>
                <w:kern w:val="2"/>
                <w:sz w:val="22"/>
                <w:szCs w:val="21"/>
                <w:lang w:eastAsia="zh-CN"/>
              </w:rPr>
              <w:t>第11.1款</w:t>
            </w:r>
          </w:p>
        </w:tc>
        <w:tc>
          <w:tcPr>
            <w:tcW w:w="1742" w:type="dxa"/>
            <w:vAlign w:val="center"/>
          </w:tcPr>
          <w:p>
            <w:pPr>
              <w:widowControl w:val="0"/>
              <w:adjustRightInd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其他应当保密的信息</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.2款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合同价款支付</w:t>
            </w:r>
            <w:r>
              <w:rPr>
                <w:rFonts w:ascii="宋体" w:eastAsia="宋体" w:hAnsi="宋体" w:hint="eastAsia"/>
                <w:kern w:val="2"/>
                <w:sz w:val="21"/>
                <w:szCs w:val="21"/>
                <w:lang w:eastAsia="zh-CN"/>
              </w:rPr>
              <w:t>时间</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697"/>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13.2</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履约保证金不予退还的情形</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13.3</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履约保证金退还时间及</w:t>
            </w:r>
            <w:r>
              <w:rPr>
                <w:rFonts w:ascii="宋体" w:eastAsia="宋体" w:hAnsi="宋体" w:hint="eastAsia"/>
                <w:kern w:val="2"/>
                <w:sz w:val="21"/>
                <w:szCs w:val="21"/>
                <w:lang w:eastAsia="zh-CN"/>
              </w:rPr>
              <w:t>逾期退还的</w:t>
            </w:r>
            <w:r>
              <w:rPr>
                <w:rFonts w:ascii="宋体" w:eastAsia="宋体" w:hAnsi="宋体" w:hint="eastAsia"/>
                <w:kern w:val="2"/>
                <w:sz w:val="21"/>
                <w:szCs w:val="21"/>
                <w:lang w:eastAsia="zh-CN"/>
              </w:rPr>
              <w:t>违约金</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运行监督、维修期限</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84"/>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货物回收的约定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.1（</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乙方提供的其他服务</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1款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修理、重作、更换相关具体规定</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.2（2）项</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迟延交货赔偿费</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736"/>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3款</w:t>
            </w:r>
          </w:p>
        </w:tc>
        <w:tc>
          <w:tcPr>
            <w:tcW w:w="1742" w:type="dxa"/>
            <w:vAlign w:val="center"/>
          </w:tcPr>
          <w:p>
            <w:pPr>
              <w:widowControl w:val="0"/>
              <w:adjustRightInd w:val="0"/>
              <w:snapToGrid w:val="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逾期付款利息</w:t>
            </w:r>
          </w:p>
        </w:tc>
        <w:tc>
          <w:tcPr>
            <w:tcW w:w="5170" w:type="dxa"/>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876"/>
        </w:trPr>
        <w:tc>
          <w:tcPr>
            <w:tcW w:w="1607" w:type="dxa"/>
            <w:tcBorders>
              <w:bottom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第1</w:t>
            </w:r>
            <w:r>
              <w:rPr>
                <w:rFonts w:ascii="宋体" w:eastAsia="宋体" w:hAnsi="宋体" w:hint="eastAsia"/>
                <w:kern w:val="2"/>
                <w:sz w:val="21"/>
                <w:szCs w:val="21"/>
                <w:lang w:eastAsia="zh-CN"/>
              </w:rPr>
              <w:t>5</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款</w:t>
            </w:r>
          </w:p>
        </w:tc>
        <w:tc>
          <w:tcPr>
            <w:tcW w:w="1742" w:type="dxa"/>
            <w:tcBorders>
              <w:left w:val="single" w:sz="2" w:space="0" w:color="auto"/>
              <w:bottom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其他违约责任</w:t>
            </w:r>
          </w:p>
        </w:tc>
        <w:tc>
          <w:tcPr>
            <w:tcW w:w="5170" w:type="dxa"/>
            <w:tcBorders>
              <w:left w:val="single" w:sz="2" w:space="0" w:color="auto"/>
              <w:bottom w:val="single" w:sz="2" w:space="0" w:color="auto"/>
            </w:tcBorders>
            <w:vAlign w:val="center"/>
          </w:tcPr>
          <w:p>
            <w:pPr>
              <w:widowControl w:val="0"/>
              <w:adjustRightInd w:val="0"/>
              <w:snapToGrid w:val="0"/>
              <w:jc w:val="left"/>
              <w:rPr>
                <w:rFonts w:ascii="宋体" w:eastAsia="宋体" w:hAnsi="宋体"/>
                <w:kern w:val="2"/>
                <w:sz w:val="21"/>
                <w:szCs w:val="21"/>
                <w:u w:val="single"/>
                <w:lang w:eastAsia="zh-CN"/>
              </w:rPr>
            </w:pPr>
          </w:p>
        </w:tc>
      </w:tr>
      <w:tr>
        <w:tblPrEx>
          <w:tblW w:w="5000" w:type="pct"/>
          <w:tblInd w:w="108" w:type="dxa"/>
          <w:tblLayout w:type="fixed"/>
          <w:tblCellMar>
            <w:top w:w="0" w:type="dxa"/>
            <w:left w:w="108" w:type="dxa"/>
            <w:bottom w:w="0" w:type="dxa"/>
            <w:right w:w="108" w:type="dxa"/>
          </w:tblCellMar>
        </w:tblPrEx>
        <w:trPr>
          <w:trHeight w:val="90"/>
        </w:trPr>
        <w:tc>
          <w:tcPr>
            <w:tcW w:w="1607" w:type="dxa"/>
            <w:tcBorders>
              <w:top w:val="single" w:sz="2" w:space="0" w:color="auto"/>
              <w:right w:val="single" w:sz="2" w:space="0" w:color="auto"/>
            </w:tcBorders>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w:t>
            </w:r>
            <w:r>
              <w:rPr>
                <w:rFonts w:ascii="宋体" w:eastAsia="宋体" w:hAnsi="宋体" w:hint="eastAsia"/>
                <w:kern w:val="2"/>
                <w:sz w:val="21"/>
                <w:szCs w:val="21"/>
                <w:lang w:eastAsia="zh-CN"/>
              </w:rPr>
              <w:t>19</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款</w:t>
            </w:r>
          </w:p>
        </w:tc>
        <w:tc>
          <w:tcPr>
            <w:tcW w:w="1742" w:type="dxa"/>
            <w:tcBorders>
              <w:top w:val="single" w:sz="2" w:space="0" w:color="auto"/>
              <w:left w:val="single" w:sz="2" w:space="0" w:color="auto"/>
              <w:right w:val="single" w:sz="2" w:space="0" w:color="auto"/>
            </w:tcBorders>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kern w:val="2"/>
                <w:sz w:val="21"/>
                <w:szCs w:val="21"/>
                <w:lang w:eastAsia="zh-CN"/>
              </w:rPr>
              <w:t>解决争议的方法</w:t>
            </w:r>
          </w:p>
        </w:tc>
        <w:tc>
          <w:tcPr>
            <w:tcW w:w="5170" w:type="dxa"/>
            <w:tcBorders>
              <w:top w:val="single" w:sz="2" w:space="0" w:color="auto"/>
              <w:left w:val="single" w:sz="2" w:space="0" w:color="auto"/>
            </w:tcBorders>
            <w:vAlign w:val="center"/>
          </w:tcPr>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因本合同及合同有关事项发生的争议，按下列第</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种方式解决：</w:t>
            </w:r>
          </w:p>
          <w:p>
            <w:pPr>
              <w:widowControl w:val="0"/>
              <w:autoSpaceDE w:val="0"/>
              <w:autoSpaceDN w:val="0"/>
              <w:adjustRightInd w:val="0"/>
              <w:snapToGrid w:val="0"/>
              <w:spacing w:line="400" w:lineRule="exact"/>
              <w:jc w:val="left"/>
              <w:rPr>
                <w:rFonts w:ascii="宋体" w:eastAsia="宋体" w:hAnsi="宋体" w:cs="宋体" w:hint="eastAsia"/>
                <w:iCs/>
                <w:kern w:val="2"/>
                <w:sz w:val="21"/>
                <w:szCs w:val="21"/>
                <w:lang w:eastAsia="zh-CN"/>
              </w:rPr>
            </w:pPr>
            <w:r>
              <w:rPr>
                <w:rFonts w:ascii="宋体" w:eastAsia="宋体" w:hAnsi="宋体" w:cs="宋体" w:hint="eastAsia"/>
                <w:iCs/>
                <w:kern w:val="2"/>
                <w:sz w:val="21"/>
                <w:szCs w:val="21"/>
                <w:lang w:eastAsia="zh-CN"/>
              </w:rPr>
              <w:t>（1）向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仲裁委员会申请仲裁，仲裁地点为</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w:t>
            </w:r>
          </w:p>
          <w:p>
            <w:pPr>
              <w:widowControl w:val="0"/>
              <w:adjustRightInd w:val="0"/>
              <w:snapToGrid w:val="0"/>
              <w:ind w:firstLine="0" w:firstLineChars="0"/>
              <w:jc w:val="left"/>
              <w:rPr>
                <w:rFonts w:ascii="宋体" w:eastAsia="宋体" w:hAnsi="宋体"/>
                <w:kern w:val="2"/>
                <w:sz w:val="21"/>
                <w:szCs w:val="21"/>
                <w:u w:val="single"/>
                <w:lang w:eastAsia="zh-CN"/>
              </w:rPr>
            </w:pPr>
            <w:r>
              <w:rPr>
                <w:rFonts w:ascii="宋体" w:eastAsia="宋体" w:hAnsi="宋体" w:cs="宋体" w:hint="eastAsia"/>
                <w:iCs/>
                <w:kern w:val="2"/>
                <w:sz w:val="21"/>
                <w:szCs w:val="21"/>
                <w:lang w:eastAsia="zh-CN"/>
              </w:rPr>
              <w:t>（2）向</w:t>
            </w:r>
            <w:r>
              <w:rPr>
                <w:rFonts w:ascii="宋体" w:eastAsia="宋体" w:hAnsi="宋体" w:cs="宋体" w:hint="eastAsia"/>
                <w:iCs/>
                <w:kern w:val="2"/>
                <w:sz w:val="21"/>
                <w:szCs w:val="21"/>
                <w:u w:val="single"/>
                <w:lang w:eastAsia="zh-CN"/>
              </w:rPr>
              <w:t xml:space="preserve">                    </w:t>
            </w:r>
            <w:r>
              <w:rPr>
                <w:rFonts w:ascii="宋体" w:eastAsia="宋体" w:hAnsi="宋体" w:cs="宋体" w:hint="eastAsia"/>
                <w:iCs/>
                <w:kern w:val="2"/>
                <w:sz w:val="21"/>
                <w:szCs w:val="21"/>
                <w:lang w:eastAsia="zh-CN"/>
              </w:rPr>
              <w:t>人民法院起诉。</w:t>
            </w:r>
          </w:p>
        </w:tc>
      </w:tr>
      <w:tr>
        <w:tblPrEx>
          <w:tblW w:w="5000" w:type="pct"/>
          <w:tblInd w:w="108" w:type="dxa"/>
          <w:tblLayout w:type="fixed"/>
          <w:tblCellMar>
            <w:top w:w="0" w:type="dxa"/>
            <w:left w:w="108" w:type="dxa"/>
            <w:bottom w:w="0" w:type="dxa"/>
            <w:right w:w="108" w:type="dxa"/>
          </w:tblCellMar>
        </w:tblPrEx>
        <w:trPr>
          <w:trHeight w:val="770"/>
        </w:trPr>
        <w:tc>
          <w:tcPr>
            <w:tcW w:w="1607" w:type="dxa"/>
            <w:vAlign w:val="center"/>
          </w:tcPr>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第二节</w:t>
            </w:r>
          </w:p>
          <w:p>
            <w:pPr>
              <w:widowControl w:val="0"/>
              <w:adjustRightInd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第2</w:t>
            </w:r>
            <w:r>
              <w:rPr>
                <w:rFonts w:ascii="宋体" w:eastAsia="宋体" w:hAnsi="宋体" w:hint="eastAsia"/>
                <w:kern w:val="2"/>
                <w:sz w:val="21"/>
                <w:szCs w:val="21"/>
                <w:lang w:eastAsia="zh-CN"/>
              </w:rPr>
              <w:t>3.1</w:t>
            </w:r>
            <w:r>
              <w:rPr>
                <w:rFonts w:ascii="宋体" w:eastAsia="宋体" w:hAnsi="宋体" w:hint="eastAsia"/>
                <w:kern w:val="2"/>
                <w:sz w:val="21"/>
                <w:szCs w:val="21"/>
                <w:lang w:eastAsia="zh-CN"/>
              </w:rPr>
              <w:t>款</w:t>
            </w:r>
          </w:p>
        </w:tc>
        <w:tc>
          <w:tcPr>
            <w:tcW w:w="1742" w:type="dxa"/>
            <w:vAlign w:val="center"/>
          </w:tcPr>
          <w:p>
            <w:pPr>
              <w:widowControl w:val="0"/>
              <w:adjustRightInd w:val="0"/>
              <w:snapToGrid w:val="0"/>
              <w:jc w:val="left"/>
              <w:rPr>
                <w:rFonts w:ascii="宋体" w:eastAsia="宋体" w:hAnsi="宋体"/>
                <w:kern w:val="2"/>
                <w:sz w:val="21"/>
                <w:szCs w:val="21"/>
                <w:lang w:eastAsia="zh-CN"/>
              </w:rPr>
            </w:pPr>
            <w:r>
              <w:rPr>
                <w:rFonts w:ascii="宋体" w:eastAsia="宋体" w:hAnsi="宋体" w:hint="eastAsia"/>
                <w:bCs/>
                <w:kern w:val="2"/>
                <w:sz w:val="21"/>
                <w:szCs w:val="21"/>
                <w:lang w:eastAsia="zh-CN"/>
              </w:rPr>
              <w:t>其他专用条款</w:t>
            </w:r>
          </w:p>
        </w:tc>
        <w:tc>
          <w:tcPr>
            <w:tcW w:w="5170" w:type="dxa"/>
            <w:vAlign w:val="center"/>
          </w:tcPr>
          <w:p>
            <w:pPr>
              <w:widowControl w:val="0"/>
              <w:adjustRightInd w:val="0"/>
              <w:snapToGrid w:val="0"/>
              <w:jc w:val="left"/>
              <w:rPr>
                <w:rFonts w:ascii="宋体" w:eastAsia="宋体" w:hAnsi="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eastAsia="宋体" w:hAnsi="宋体"/>
          <w:kern w:val="2"/>
          <w:sz w:val="21"/>
          <w:szCs w:val="21"/>
          <w:lang w:eastAsia="zh-CN"/>
        </w:rPr>
      </w:pPr>
      <w:r>
        <w:rPr>
          <w:rFonts w:ascii="宋体" w:eastAsia="宋体" w:hAnsi="宋体"/>
          <w:kern w:val="2"/>
          <w:sz w:val="21"/>
          <w:szCs w:val="21"/>
          <w:lang w:eastAsia="zh-CN"/>
        </w:rPr>
        <w:br w:type="page"/>
      </w:r>
    </w:p>
    <w:p>
      <w:pPr>
        <w:widowControl/>
        <w:jc w:val="left"/>
        <w:rPr>
          <w:rFonts w:ascii="宋体" w:eastAsia="宋体" w:hAnsi="宋体"/>
          <w:kern w:val="2"/>
          <w:sz w:val="21"/>
          <w:szCs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90" w:name="_Hlk72399513"/>
      <w:r>
        <w:rPr>
          <w:rFonts w:ascii="宋体" w:eastAsia="宋体" w:hAnsi="宋体" w:hint="eastAsia"/>
          <w:b/>
          <w:bCs/>
          <w:sz w:val="28"/>
          <w:szCs w:val="28"/>
          <w:lang w:eastAsia="zh-CN"/>
        </w:rPr>
        <w:t>总则</w:t>
      </w:r>
    </w:p>
    <w:bookmarkEnd w:id="90"/>
    <w:p>
      <w:pPr>
        <w:widowControl w:val="0"/>
        <w:jc w:val="both"/>
        <w:rPr>
          <w:rFonts w:ascii="黑体" w:eastAsia="黑体" w:hAnsi="宋体"/>
          <w:kern w:val="2"/>
          <w:lang w:eastAsia="zh-CN"/>
        </w:rPr>
      </w:pPr>
      <w:r>
        <w:rPr>
          <w:rFonts w:ascii="黑体" w:eastAsia="黑体" w:hAnsi="宋体" w:hint="eastAsia"/>
          <w:kern w:val="2"/>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91" w:name="_Hlk72399729"/>
      <w:r>
        <w:rPr>
          <w:rFonts w:ascii="宋体" w:eastAsia="宋体" w:hAnsi="宋体" w:hint="eastAsia"/>
          <w:kern w:val="2"/>
          <w:sz w:val="21"/>
          <w:szCs w:val="21"/>
          <w:lang w:eastAsia="zh-CN"/>
        </w:rPr>
        <w:t>如有需要，政府集中采购机构可以对通用条款的内容进行补充。</w:t>
      </w:r>
      <w:bookmarkEnd w:id="9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jc w:val="both"/>
        <w:rPr>
          <w:rFonts w:ascii="黑体" w:eastAsia="黑体" w:hAnsi="宋体"/>
          <w:kern w:val="2"/>
          <w:lang w:eastAsia="zh-CN"/>
        </w:rPr>
      </w:pPr>
      <w:r>
        <w:rPr>
          <w:rFonts w:ascii="黑体" w:eastAsia="黑体" w:hAnsi="宋体" w:hint="eastAsia"/>
          <w:kern w:val="2"/>
          <w:lang w:eastAsia="zh-CN"/>
        </w:rPr>
        <w:t>2</w:t>
      </w:r>
      <w:r>
        <w:rPr>
          <w:rFonts w:ascii="黑体" w:eastAsia="黑体" w:hAnsi="宋体"/>
          <w:kern w:val="2"/>
          <w:lang w:eastAsia="zh-CN"/>
        </w:rPr>
        <w:t>．</w:t>
      </w:r>
      <w:r>
        <w:rPr>
          <w:rFonts w:ascii="黑体" w:eastAsia="黑体" w:hAnsi="宋体" w:hint="eastAsia"/>
          <w:kern w:val="2"/>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jc w:val="both"/>
        <w:rPr>
          <w:rFonts w:ascii="黑体" w:eastAsia="黑体" w:hAnsi="宋体"/>
          <w:kern w:val="2"/>
          <w:lang w:eastAsia="zh-CN"/>
        </w:rPr>
      </w:pPr>
      <w:r>
        <w:rPr>
          <w:rFonts w:ascii="黑体" w:eastAsia="黑体" w:hAnsi="宋体" w:hint="eastAsia"/>
          <w:kern w:val="2"/>
          <w:lang w:eastAsia="zh-CN"/>
        </w:rPr>
        <w:t>3．定义</w:t>
      </w:r>
    </w:p>
    <w:p>
      <w:pPr>
        <w:widowControl w:val="0"/>
        <w:ind w:firstLine="420" w:firstLineChars="200"/>
        <w:jc w:val="both"/>
        <w:rPr>
          <w:rFonts w:ascii="宋体" w:eastAsia="宋体" w:hAnsi="宋体"/>
          <w:kern w:val="2"/>
          <w:sz w:val="21"/>
          <w:szCs w:val="21"/>
          <w:lang w:eastAsia="zh-CN"/>
        </w:rPr>
      </w:pPr>
      <w:r>
        <w:rPr>
          <w:rFonts w:ascii="宋体" w:eastAsia="宋体" w:hAnsi="宋体"/>
          <w:kern w:val="2"/>
          <w:sz w:val="21"/>
          <w:szCs w:val="21"/>
          <w:lang w:eastAsia="zh-CN"/>
        </w:rPr>
        <w:t>招标文件中下列术语应解释为：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3.4“评审委员会”是</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《深圳经济特区政府采购条例》、《深圳经济特区政府采购条例实施细则》等有关规定组建的专门负责本次招标其评审工作的临时性机构；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szCs w:val="21"/>
          <w:lang w:eastAsia="zh-CN"/>
        </w:rPr>
        <w:t>网站提供的深圳市自行采购系统投标文件编制工具（以下简称：投标文件制作软件）制作并加密的投标文件,适用于网上投标；（投标文件制作软件可从“下载地址：https://www.szggzy.com/jyfw/details.html?contentId=2053275”下载）</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jc w:val="both"/>
        <w:rPr>
          <w:rFonts w:ascii="黑体" w:eastAsia="黑体" w:hAnsi="宋体"/>
          <w:kern w:val="2"/>
          <w:lang w:eastAsia="zh-CN"/>
        </w:rPr>
      </w:pPr>
      <w:r>
        <w:rPr>
          <w:rFonts w:ascii="黑体" w:eastAsia="黑体" w:hAnsi="宋体" w:hint="eastAsia"/>
          <w:kern w:val="2"/>
          <w:lang w:eastAsia="zh-CN"/>
        </w:rPr>
        <w:t xml:space="preserve">4. </w:t>
      </w:r>
      <w:bookmarkStart w:id="92" w:name="_Hlk72398643"/>
      <w:r>
        <w:rPr>
          <w:rFonts w:ascii="黑体" w:eastAsia="黑体" w:hAnsi="宋体" w:hint="eastAsia"/>
          <w:kern w:val="2"/>
          <w:lang w:eastAsia="zh-CN"/>
        </w:rPr>
        <w:t>采购供应商责任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4.1欢迎诚信、有实力和有社会责任心的供应商参与</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采购事业。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jc w:val="both"/>
        <w:rPr>
          <w:rFonts w:ascii="黑体" w:eastAsia="黑体" w:hAnsi="宋体"/>
          <w:kern w:val="2"/>
          <w:lang w:eastAsia="zh-CN"/>
        </w:rPr>
      </w:pPr>
      <w:r>
        <w:rPr>
          <w:rFonts w:ascii="黑体" w:eastAsia="黑体" w:hAnsi="宋体" w:hint="eastAsia"/>
          <w:kern w:val="2"/>
          <w:lang w:eastAsia="zh-CN"/>
        </w:rPr>
        <w:t>5．投标人参加</w:t>
      </w:r>
      <w:r>
        <w:rPr>
          <w:rFonts w:ascii="黑体" w:eastAsia="黑体" w:hAnsi="宋体" w:hint="eastAsia"/>
          <w:kern w:val="2"/>
          <w:lang w:eastAsia="zh-CN"/>
        </w:rPr>
        <w:t>自行</w:t>
      </w:r>
      <w:r>
        <w:rPr>
          <w:rFonts w:ascii="黑体" w:eastAsia="黑体" w:hAnsi="宋体" w:hint="eastAsia"/>
          <w:kern w:val="2"/>
          <w:lang w:eastAsia="zh-CN"/>
        </w:rPr>
        <w:t>采购的条件</w:t>
      </w:r>
    </w:p>
    <w:p>
      <w:pPr>
        <w:widowControl w:val="0"/>
        <w:ind w:firstLine="412" w:firstLineChars="196"/>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深圳公共资源交易中心（具体在深圳交易集团有限公司政府采购业务分公司进行办理）</w:t>
      </w:r>
      <w:r>
        <w:rPr>
          <w:rFonts w:ascii="宋体" w:eastAsia="宋体" w:hAnsi="宋体" w:hint="eastAsia"/>
          <w:kern w:val="2"/>
          <w:sz w:val="21"/>
          <w:szCs w:val="21"/>
          <w:lang w:eastAsia="zh-CN"/>
        </w:rPr>
        <w:t>进行注册并办理电子密钥。</w:t>
      </w:r>
      <w:r>
        <w:rPr>
          <w:rFonts w:ascii="宋体" w:eastAsia="宋体" w:hAnsi="宋体" w:hint="eastAsia"/>
          <w:kern w:val="2"/>
          <w:sz w:val="21"/>
          <w:szCs w:val="21"/>
          <w:lang w:eastAsia="zh-CN"/>
        </w:rPr>
        <w:t>《深圳政府采购自行采购系统用户操作指引（供应商）》详见www.szggzy.com网站“交易服务指南-政府采购-资料下载”</w:t>
      </w:r>
      <w:r>
        <w:rPr>
          <w:rFonts w:ascii="宋体" w:eastAsia="宋体" w:hAnsi="宋体" w:hint="eastAsia"/>
          <w:kern w:val="2"/>
          <w:sz w:val="21"/>
          <w:szCs w:val="21"/>
          <w:lang w:eastAsia="zh-CN"/>
        </w:rPr>
        <w:t>。</w:t>
      </w:r>
    </w:p>
    <w:p>
      <w:pPr>
        <w:widowControl w:val="0"/>
        <w:ind w:firstLine="412" w:firstLineChars="196"/>
        <w:jc w:val="left"/>
        <w:rPr>
          <w:rFonts w:ascii="宋体" w:eastAsia="宋体" w:hAnsi="宋体"/>
          <w:kern w:val="2"/>
          <w:sz w:val="21"/>
          <w:szCs w:val="21"/>
          <w:lang w:eastAsia="zh-CN"/>
        </w:rPr>
      </w:pPr>
      <w:r>
        <w:rPr>
          <w:rFonts w:ascii="宋体" w:eastAsia="宋体" w:hAnsi="宋体" w:hint="eastAsia"/>
          <w:kern w:val="2"/>
          <w:sz w:val="21"/>
          <w:szCs w:val="21"/>
          <w:lang w:eastAsia="zh-CN"/>
        </w:rPr>
        <w:t>5.2投标人资格要求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参加本项目的投标人应具备的资格条件详见本项目招标公告中“投标人资格要求”（即申请人的资格要求）的内容。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5.3联合体投标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5.3.1</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以下有关联合体投标的条款仅适用于允许投标人组成联合体投标的项目。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（1）投标联合体各方参加采购活动应当具备下列条件：</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1、具有独立承担民事责任的能力；</w:t>
      </w:r>
      <w:r>
        <w:rPr>
          <w:rFonts w:ascii="宋体" w:eastAsia="宋体" w:hAnsi="宋体"/>
          <w:kern w:val="2"/>
          <w:sz w:val="21"/>
          <w:lang w:eastAsia="zh-CN"/>
        </w:rPr>
        <w:t xml:space="preserve"> </w:t>
      </w:r>
    </w:p>
    <w:p>
      <w:pPr>
        <w:widowControl w:val="0"/>
        <w:ind w:left="420" w:firstLine="412" w:firstLineChars="196"/>
        <w:jc w:val="both"/>
        <w:rPr>
          <w:rFonts w:ascii="宋体" w:eastAsia="宋体" w:hAnsi="宋体"/>
          <w:kern w:val="2"/>
          <w:sz w:val="21"/>
          <w:lang w:eastAsia="zh-CN"/>
        </w:rPr>
      </w:pPr>
      <w:r>
        <w:rPr>
          <w:rFonts w:ascii="宋体" w:eastAsia="宋体" w:hAnsi="宋体" w:hint="eastAsia"/>
          <w:kern w:val="2"/>
          <w:sz w:val="21"/>
          <w:lang w:eastAsia="zh-CN"/>
        </w:rPr>
        <w:t>2、有良好的商业信誉和健全的财务会计制度；</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3、具有履行合同所必需的设备和专业技术能力；</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4、有依法缴纳税收和社会保障资金的良好记录；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5、参加采购活动前三年内，在经营活动中没有重大违法记录；</w:t>
      </w:r>
      <w:r>
        <w:rPr>
          <w:rFonts w:ascii="宋体" w:eastAsia="宋体" w:hAnsi="宋体"/>
          <w:kern w:val="2"/>
          <w:sz w:val="21"/>
          <w:lang w:eastAsia="zh-CN"/>
        </w:rPr>
        <w:t xml:space="preserve"> </w:t>
      </w:r>
    </w:p>
    <w:p>
      <w:pPr>
        <w:widowControl w:val="0"/>
        <w:ind w:left="480" w:firstLine="412" w:leftChars="200" w:firstLineChars="196"/>
        <w:jc w:val="both"/>
        <w:rPr>
          <w:rFonts w:ascii="宋体" w:eastAsia="宋体" w:hAnsi="宋体"/>
          <w:kern w:val="2"/>
          <w:sz w:val="21"/>
          <w:lang w:eastAsia="zh-CN"/>
        </w:rPr>
      </w:pPr>
      <w:r>
        <w:rPr>
          <w:rFonts w:ascii="宋体" w:eastAsia="宋体" w:hAnsi="宋体" w:hint="eastAsia"/>
          <w:kern w:val="2"/>
          <w:sz w:val="21"/>
          <w:lang w:eastAsia="zh-CN"/>
        </w:rPr>
        <w:t>6、法律、行政法规规定的其他条件。</w:t>
      </w:r>
      <w:r>
        <w:rPr>
          <w:rFonts w:ascii="宋体" w:eastAsia="宋体" w:hAnsi="宋体"/>
          <w:kern w:val="2"/>
          <w:sz w:val="21"/>
          <w:lang w:eastAsia="zh-CN"/>
        </w:rPr>
        <w:t xml:space="preserve"> </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（2）在投标截止前，</w:t>
      </w:r>
      <w:r>
        <w:rPr>
          <w:rFonts w:ascii="宋体" w:eastAsia="宋体" w:hAnsi="宋体" w:hint="eastAsia"/>
          <w:kern w:val="2"/>
          <w:sz w:val="21"/>
          <w:szCs w:val="21"/>
          <w:lang w:eastAsia="zh-CN"/>
        </w:rPr>
        <w:t>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（3）联合体中有同类资质的供应商按照联合体分工承担相同工作的，应当按照资质等级较低的供应商确定资质等级；</w:t>
      </w:r>
    </w:p>
    <w:p>
      <w:pPr>
        <w:widowControl w:val="0"/>
        <w:ind w:firstLine="412" w:firstLineChars="196"/>
        <w:jc w:val="both"/>
        <w:rPr>
          <w:rFonts w:eastAsia="宋体"/>
          <w:kern w:val="2"/>
          <w:sz w:val="21"/>
          <w:lang w:eastAsia="zh-CN"/>
        </w:rPr>
      </w:pPr>
      <w:r>
        <w:rPr>
          <w:rFonts w:eastAsia="宋体" w:hint="eastAsia"/>
          <w:kern w:val="2"/>
          <w:sz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（5）投标人的投标文件及中标后签署的合同协议对联合体各方均具法律约束力；</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（6）联合体各方应当签订联合体投标协议，明确约定各方拟承担的工作和责任，并将该协议随投标文件一并递交给政府集中采购机构；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（7）联合体中标后，联合体各方应当共同与采购人签订合同，就中标项目向采购人承担连带责任；</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lang w:eastAsia="zh-CN"/>
        </w:rPr>
        <w:t>（9）本通用条款中“投标人”一词亦指联合体各方，专用条款另有规定或说明的除外。</w:t>
      </w:r>
    </w:p>
    <w:p>
      <w:pPr>
        <w:widowControl w:val="0"/>
        <w:jc w:val="both"/>
        <w:rPr>
          <w:rFonts w:ascii="黑体" w:eastAsia="黑体" w:hAnsi="宋体"/>
          <w:kern w:val="2"/>
          <w:lang w:eastAsia="zh-CN"/>
        </w:rPr>
      </w:pPr>
      <w:r>
        <w:rPr>
          <w:rFonts w:ascii="黑体" w:eastAsia="黑体" w:hAnsi="宋体" w:hint="eastAsia"/>
          <w:kern w:val="2"/>
          <w:lang w:eastAsia="zh-CN"/>
        </w:rPr>
        <w:t>6．政策导向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6.1</w:t>
      </w:r>
      <w:r>
        <w:rPr>
          <w:rFonts w:ascii="宋体" w:eastAsia="宋体" w:hAnsi="宋体"/>
          <w:kern w:val="2"/>
          <w:sz w:val="21"/>
          <w:lang w:eastAsia="zh-CN"/>
        </w:rPr>
        <w:t xml:space="preserve">  </w:t>
      </w:r>
      <w:r>
        <w:rPr>
          <w:rFonts w:ascii="宋体" w:eastAsia="宋体" w:hAnsi="宋体" w:hint="eastAsia"/>
          <w:kern w:val="2"/>
          <w:sz w:val="21"/>
          <w:lang w:eastAsia="zh-CN"/>
        </w:rPr>
        <w:t>采购支持本国产品、支持中小企业、监狱企业和残疾人福利性单位发展，支持乡村产业振兴，支持创新、节能减排、绿色环保等。</w:t>
      </w:r>
    </w:p>
    <w:p>
      <w:pPr>
        <w:widowControl w:val="0"/>
        <w:ind w:firstLine="405"/>
        <w:jc w:val="both"/>
        <w:rPr>
          <w:rFonts w:ascii="宋体" w:eastAsia="宋体" w:hAnsi="宋体" w:hint="eastAsia"/>
          <w:kern w:val="2"/>
          <w:sz w:val="21"/>
          <w:lang w:eastAsia="zh-CN"/>
        </w:rPr>
      </w:pPr>
      <w:r>
        <w:rPr>
          <w:rFonts w:ascii="宋体" w:eastAsia="宋体" w:hAnsi="宋体" w:hint="eastAsia"/>
          <w:kern w:val="2"/>
          <w:sz w:val="21"/>
          <w:lang w:eastAsia="zh-CN"/>
        </w:rPr>
        <w:t>6.2</w:t>
      </w:r>
      <w:r>
        <w:rPr>
          <w:rFonts w:ascii="宋体" w:eastAsia="宋体" w:hAnsi="宋体"/>
          <w:kern w:val="2"/>
          <w:sz w:val="21"/>
          <w:lang w:eastAsia="zh-CN"/>
        </w:rPr>
        <w:t xml:space="preserve">  </w:t>
      </w:r>
      <w:r>
        <w:rPr>
          <w:rFonts w:ascii="宋体" w:eastAsia="宋体" w:hAnsi="宋体" w:hint="eastAsia"/>
          <w:kern w:val="2"/>
          <w:sz w:val="21"/>
          <w:lang w:eastAsia="zh-CN"/>
        </w:rPr>
        <w:t>本项目落实深圳市政府采购供应商诚信管理政策要求。</w:t>
      </w:r>
    </w:p>
    <w:p>
      <w:pPr>
        <w:widowControl w:val="0"/>
        <w:ind w:firstLine="405"/>
        <w:jc w:val="both"/>
        <w:rPr>
          <w:rFonts w:eastAsia="宋体"/>
          <w:kern w:val="2"/>
          <w:sz w:val="21"/>
          <w:lang w:eastAsia="zh-CN"/>
        </w:rPr>
      </w:pPr>
      <w:r>
        <w:rPr>
          <w:rFonts w:ascii="宋体" w:eastAsia="宋体" w:hAnsi="宋体" w:hint="eastAsia"/>
          <w:kern w:val="2"/>
          <w:sz w:val="21"/>
          <w:lang w:eastAsia="zh-CN"/>
        </w:rPr>
        <w:t>6.3  本项目支持投标人性别平等的相关政策。</w:t>
      </w:r>
    </w:p>
    <w:p>
      <w:pPr>
        <w:widowControl w:val="0"/>
        <w:jc w:val="both"/>
        <w:rPr>
          <w:rFonts w:ascii="黑体" w:eastAsia="黑体" w:hAnsi="宋体"/>
          <w:kern w:val="2"/>
          <w:lang w:eastAsia="zh-CN"/>
        </w:rPr>
      </w:pPr>
      <w:r>
        <w:rPr>
          <w:rFonts w:ascii="黑体" w:eastAsia="黑体" w:hAnsi="宋体" w:hint="eastAsia"/>
          <w:kern w:val="2"/>
          <w:lang w:eastAsia="zh-CN"/>
        </w:rPr>
        <w:t>7. 本项目若涉及采购货物，则合格的货物及相应服务应满足以下要求：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 xml:space="preserve">.1  </w:t>
      </w:r>
      <w:r>
        <w:rPr>
          <w:rFonts w:ascii="宋体" w:eastAsia="宋体" w:hAnsi="宋体" w:hint="eastAsia"/>
          <w:kern w:val="2"/>
          <w:sz w:val="21"/>
          <w:lang w:eastAsia="zh-CN"/>
        </w:rPr>
        <w:t>必须是全新、未使用过的原装合格正品（包括零部件），如安装或配置了软件的，须为正版软件。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7.2  国产的货物及其有关服务必须符合中华人民共和国的设计、制造生产标准及行业标准。招标公告有其他要求的，亦应符合其要求。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w:t>
      </w:r>
      <w:r>
        <w:rPr>
          <w:rFonts w:ascii="宋体" w:eastAsia="宋体" w:hAnsi="宋体"/>
          <w:kern w:val="2"/>
          <w:sz w:val="21"/>
          <w:lang w:eastAsia="zh-CN"/>
        </w:rPr>
        <w:t xml:space="preserve">  </w:t>
      </w:r>
      <w:r>
        <w:rPr>
          <w:rFonts w:ascii="宋体" w:eastAsia="宋体" w:hAnsi="宋体" w:hint="eastAsia"/>
          <w:kern w:val="2"/>
          <w:sz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4</w:t>
      </w:r>
      <w:r>
        <w:rPr>
          <w:rFonts w:ascii="宋体" w:eastAsia="宋体" w:hAnsi="宋体"/>
          <w:kern w:val="2"/>
          <w:sz w:val="21"/>
          <w:lang w:eastAsia="zh-CN"/>
        </w:rPr>
        <w:t xml:space="preserve">  </w:t>
      </w:r>
      <w:r>
        <w:rPr>
          <w:rFonts w:ascii="宋体" w:eastAsia="宋体" w:hAnsi="宋体" w:hint="eastAsia"/>
          <w:kern w:val="2"/>
          <w:sz w:val="21"/>
          <w:lang w:eastAsia="zh-CN"/>
        </w:rPr>
        <w:t>投标人</w:t>
      </w:r>
      <w:bookmarkStart w:id="93" w:name="_Hlk72152753"/>
      <w:r>
        <w:rPr>
          <w:rFonts w:ascii="宋体" w:eastAsia="宋体" w:hAnsi="宋体" w:hint="eastAsia"/>
          <w:kern w:val="2"/>
          <w:sz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93"/>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7.6  工期要求：投标人在投标时对其所投项目应提交交货进度、交货计划等，在合同规定的时间内完成项目实施工作。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7.7  投标人必须承担的设备运输、安装调试、验收检测和提供设备操作说明书、图纸等其他相关及类似的义务。</w:t>
      </w:r>
    </w:p>
    <w:p>
      <w:pPr>
        <w:widowControl w:val="0"/>
        <w:jc w:val="both"/>
        <w:rPr>
          <w:rFonts w:ascii="黑体" w:eastAsia="黑体" w:hAnsi="宋体"/>
          <w:kern w:val="2"/>
          <w:lang w:eastAsia="zh-CN"/>
        </w:rPr>
      </w:pPr>
      <w:r>
        <w:rPr>
          <w:rFonts w:ascii="黑体" w:eastAsia="黑体" w:hAnsi="宋体" w:hint="eastAsia"/>
          <w:kern w:val="2"/>
          <w:lang w:eastAsia="zh-CN"/>
        </w:rPr>
        <w:t>8．投标费用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jc w:val="both"/>
        <w:rPr>
          <w:rFonts w:ascii="黑体" w:eastAsia="黑体" w:hAnsi="宋体"/>
          <w:kern w:val="2"/>
          <w:lang w:eastAsia="zh-CN"/>
        </w:rPr>
      </w:pPr>
      <w:r>
        <w:rPr>
          <w:rFonts w:ascii="黑体" w:eastAsia="黑体" w:hAnsi="宋体" w:hint="eastAsia"/>
          <w:kern w:val="2"/>
          <w:lang w:eastAsia="zh-CN"/>
        </w:rPr>
        <w:t>9．踏勘现场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9.2投标人及其人员经过采购人的允许，可以进入采购人的项目现场踏勘。若招标文件要求投标人于统一时间地点踏勘现场的，投标人应当按时前往。</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9.3采购人应当通过政府集中采购机构向投标人提供有关现场的书面资料和数据。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9.4任何人或任何组织在踏勘现场时向投标人提供的任何书面资料或口头承诺，未经政府集中采购机构在网上发布或书面通知，均作无效处理。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jc w:val="both"/>
        <w:rPr>
          <w:rFonts w:ascii="宋体" w:eastAsia="宋体" w:hAnsi="宋体"/>
          <w:kern w:val="2"/>
          <w:sz w:val="21"/>
          <w:szCs w:val="21"/>
          <w:lang w:eastAsia="zh-CN"/>
        </w:rPr>
      </w:pPr>
      <w:r>
        <w:rPr>
          <w:rFonts w:ascii="黑体" w:eastAsia="黑体" w:hAnsi="宋体" w:hint="eastAsia"/>
          <w:kern w:val="2"/>
          <w:lang w:eastAsia="zh-CN"/>
        </w:rPr>
        <w:t>1</w:t>
      </w:r>
      <w:r>
        <w:rPr>
          <w:rFonts w:ascii="黑体" w:eastAsia="黑体" w:hAnsi="宋体"/>
          <w:kern w:val="2"/>
          <w:lang w:eastAsia="zh-CN"/>
        </w:rPr>
        <w:t>0</w:t>
      </w:r>
      <w:r>
        <w:rPr>
          <w:rFonts w:ascii="黑体" w:eastAsia="黑体" w:hAnsi="宋体" w:hint="eastAsia"/>
          <w:kern w:val="2"/>
          <w:lang w:eastAsia="zh-CN"/>
        </w:rPr>
        <w:t>．标前会议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如采购人或政府集中采购机构认为有必要组织标前会议，投标人应按照招标文件规定的时间或政府集中采购机构另行书面通知（包括网站发布方式，如更正公告等）的时间和地点，参与标前会议。</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lang w:eastAsia="zh-CN"/>
        </w:rPr>
        <w:t>10</w:t>
      </w:r>
      <w:r>
        <w:rPr>
          <w:rFonts w:ascii="宋体" w:eastAsia="宋体" w:hAnsi="宋体" w:hint="eastAsia"/>
          <w:kern w:val="2"/>
          <w:sz w:val="21"/>
          <w:lang w:eastAsia="zh-CN"/>
        </w:rPr>
        <w:t>.</w:t>
      </w:r>
      <w:r>
        <w:rPr>
          <w:rFonts w:ascii="宋体" w:eastAsia="宋体" w:hAnsi="宋体"/>
          <w:kern w:val="2"/>
          <w:sz w:val="21"/>
          <w:lang w:eastAsia="zh-CN"/>
        </w:rPr>
        <w:t>2</w:t>
      </w:r>
      <w:r>
        <w:rPr>
          <w:rFonts w:ascii="宋体" w:eastAsia="宋体" w:hAnsi="宋体" w:hint="eastAsia"/>
          <w:kern w:val="2"/>
          <w:sz w:val="21"/>
          <w:lang w:eastAsia="zh-CN"/>
        </w:rPr>
        <w:t>任何人或任何组织在标前会议时向投标人提供的任何书面资料或口头承诺，未经政府集中采购机构在网上发布或书面通知，均作无效处理。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92"/>
    <w:p>
      <w:pPr>
        <w:widowControl w:val="0"/>
        <w:ind w:firstLine="412" w:firstLineChars="196"/>
        <w:jc w:val="both"/>
        <w:rPr>
          <w:rFonts w:ascii="宋体" w:eastAsia="宋体" w:hAnsi="宋体"/>
          <w:kern w:val="2"/>
          <w:sz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招标文件</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1</w:t>
      </w:r>
      <w:r>
        <w:rPr>
          <w:rFonts w:ascii="黑体" w:eastAsia="黑体" w:hAnsi="宋体" w:hint="eastAsia"/>
          <w:kern w:val="2"/>
          <w:lang w:eastAsia="zh-CN"/>
        </w:rPr>
        <w:t>．</w:t>
      </w:r>
      <w:bookmarkStart w:id="94" w:name="_Hlk72399819"/>
      <w:r>
        <w:rPr>
          <w:rFonts w:ascii="黑体" w:eastAsia="黑体" w:hAnsi="宋体" w:hint="eastAsia"/>
          <w:kern w:val="2"/>
          <w:lang w:eastAsia="zh-CN"/>
        </w:rPr>
        <w:t>招标文件的编制与组成</w:t>
      </w:r>
    </w:p>
    <w:p>
      <w:pPr>
        <w:widowControl w:val="0"/>
        <w:snapToGrid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招标文件包括下列内容：</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第一册  专用条款</w:t>
      </w:r>
    </w:p>
    <w:p>
      <w:pPr>
        <w:widowControl w:val="0"/>
        <w:ind w:left="1234" w:leftChars="514"/>
        <w:jc w:val="both"/>
        <w:rPr>
          <w:rFonts w:ascii="宋体" w:eastAsia="宋体" w:hAnsi="宋体"/>
          <w:b/>
          <w:kern w:val="2"/>
          <w:sz w:val="21"/>
          <w:szCs w:val="21"/>
          <w:lang w:eastAsia="zh-CN"/>
        </w:rPr>
      </w:pPr>
      <w:r>
        <w:rPr>
          <w:rFonts w:ascii="宋体" w:eastAsia="宋体" w:hAnsi="宋体" w:hint="eastAsia"/>
          <w:b/>
          <w:kern w:val="2"/>
          <w:sz w:val="21"/>
          <w:szCs w:val="21"/>
          <w:lang w:eastAsia="zh-CN"/>
        </w:rPr>
        <w:t>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用户需求书</w:t>
      </w:r>
    </w:p>
    <w:p>
      <w:pPr>
        <w:widowControl w:val="0"/>
        <w:ind w:left="720" w:firstLine="412" w:leftChars="300" w:firstLineChars="196"/>
        <w:jc w:val="both"/>
        <w:rPr>
          <w:rFonts w:ascii="宋体" w:eastAsia="宋体" w:hAnsi="宋体"/>
          <w:kern w:val="2"/>
          <w:sz w:val="21"/>
          <w:szCs w:val="21"/>
          <w:lang w:eastAsia="zh-CN"/>
        </w:rPr>
      </w:pPr>
      <w:r>
        <w:rPr>
          <w:rFonts w:eastAsia="宋体" w:hint="eastAsia"/>
          <w:kern w:val="2"/>
          <w:sz w:val="21"/>
          <w:lang w:eastAsia="zh-CN"/>
        </w:rPr>
        <w:t xml:space="preserve">第四章 </w:t>
      </w:r>
      <w:r>
        <w:rPr>
          <w:rFonts w:eastAsia="宋体"/>
          <w:kern w:val="2"/>
          <w:sz w:val="21"/>
          <w:lang w:eastAsia="zh-CN"/>
        </w:rPr>
        <w:t xml:space="preserve"> </w:t>
      </w:r>
      <w:r>
        <w:rPr>
          <w:rFonts w:eastAsia="宋体" w:hint="eastAsia"/>
          <w:kern w:val="2"/>
          <w:sz w:val="21"/>
          <w:lang w:eastAsia="zh-CN"/>
        </w:rPr>
        <w:t>投标文件格式及附件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合同条款及格式</w:t>
      </w:r>
    </w:p>
    <w:p>
      <w:pPr>
        <w:widowControl w:val="0"/>
        <w:ind w:left="480" w:firstLine="412" w:leftChars="200" w:firstLineChars="196"/>
        <w:jc w:val="both"/>
        <w:rPr>
          <w:rFonts w:ascii="宋体" w:eastAsia="宋体" w:hAnsi="宋体"/>
          <w:b/>
          <w:kern w:val="2"/>
          <w:sz w:val="21"/>
          <w:szCs w:val="21"/>
          <w:lang w:eastAsia="zh-CN"/>
        </w:rPr>
      </w:pPr>
      <w:r>
        <w:rPr>
          <w:rFonts w:ascii="宋体" w:eastAsia="宋体" w:hAnsi="宋体" w:hint="eastAsia"/>
          <w:b/>
          <w:kern w:val="2"/>
          <w:sz w:val="21"/>
          <w:szCs w:val="21"/>
          <w:lang w:eastAsia="zh-CN"/>
        </w:rPr>
        <w:t>第二册  通用条款</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第一章  总则</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第五章  开标</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412" w:leftChars="300"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w:t>
      </w:r>
      <w:r>
        <w:rPr>
          <w:rFonts w:ascii="宋体" w:eastAsia="宋体" w:hAnsi="宋体" w:hint="eastAsia"/>
          <w:kern w:val="2"/>
          <w:sz w:val="21"/>
          <w:lang w:eastAsia="zh-CN"/>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11.4招标文件所称“原件备查”，是指在项目产生质疑、投诉等阶段，主管部门、采购人、代理机构、评审委员会等可以要求供应商提供原件进行核查。</w:t>
      </w:r>
    </w:p>
    <w:p>
      <w:pPr>
        <w:widowControl w:val="0"/>
        <w:jc w:val="both"/>
        <w:rPr>
          <w:rFonts w:ascii="黑体" w:eastAsia="黑体" w:hAnsi="宋体"/>
          <w:kern w:val="2"/>
          <w:lang w:eastAsia="zh-CN"/>
        </w:rPr>
      </w:pPr>
      <w:r>
        <w:rPr>
          <w:rFonts w:ascii="黑体" w:eastAsia="黑体" w:hAnsi="宋体" w:hint="eastAsia"/>
          <w:kern w:val="2"/>
          <w:lang w:eastAsia="zh-CN"/>
        </w:rPr>
        <w:t>1</w:t>
      </w:r>
      <w:r>
        <w:rPr>
          <w:rFonts w:ascii="黑体" w:eastAsia="黑体" w:hAnsi="宋体"/>
          <w:kern w:val="2"/>
          <w:lang w:eastAsia="zh-CN"/>
        </w:rPr>
        <w:t>2</w:t>
      </w:r>
      <w:r>
        <w:rPr>
          <w:rFonts w:ascii="黑体" w:eastAsia="黑体" w:hAnsi="宋体" w:hint="eastAsia"/>
          <w:kern w:val="2"/>
          <w:lang w:eastAsia="zh-CN"/>
        </w:rPr>
        <w:t>．招标文件的澄清</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.2投标人如对招标文件内容有疑问，应当在招标公告规定的澄清（提问）截止时间前以网上提问的形式通过网上</w:t>
      </w:r>
      <w:r>
        <w:rPr>
          <w:rFonts w:ascii="宋体" w:eastAsia="宋体" w:hAnsi="宋体" w:hint="eastAsia"/>
          <w:kern w:val="2"/>
          <w:sz w:val="21"/>
          <w:szCs w:val="21"/>
          <w:lang w:eastAsia="zh-CN"/>
        </w:rPr>
        <w:t>自行</w:t>
      </w:r>
      <w:r>
        <w:rPr>
          <w:rFonts w:ascii="宋体" w:eastAsia="宋体" w:hAnsi="宋体" w:hint="eastAsia"/>
          <w:kern w:val="2"/>
          <w:sz w:val="21"/>
          <w:szCs w:val="21"/>
          <w:lang w:eastAsia="zh-CN"/>
        </w:rPr>
        <w:t>采购系统提交政府集中采购机构。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jc w:val="both"/>
        <w:rPr>
          <w:rFonts w:ascii="黑体" w:eastAsia="黑体" w:hAnsi="宋体"/>
          <w:kern w:val="2"/>
          <w:lang w:eastAsia="zh-CN"/>
        </w:rPr>
      </w:pPr>
      <w:r>
        <w:rPr>
          <w:rFonts w:ascii="黑体" w:eastAsia="黑体" w:hAnsi="宋体"/>
          <w:kern w:val="2"/>
          <w:lang w:eastAsia="zh-CN"/>
        </w:rPr>
        <w:t>1</w:t>
      </w:r>
      <w:r>
        <w:rPr>
          <w:rFonts w:ascii="黑体" w:eastAsia="黑体" w:hAnsi="宋体" w:hint="eastAsia"/>
          <w:kern w:val="2"/>
          <w:lang w:eastAsia="zh-CN"/>
        </w:rPr>
        <w:t>3．招标文件的修改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3.2招标文件的修改以书面形式（包括网站发布方式，如更正公告等）发送给所有投标人，招标文件的修改内容作为招标文件的组成部分，并具有约束力。</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94"/>
    </w:p>
    <w:p>
      <w:pPr>
        <w:widowControl w:val="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投标文件的编制</w:t>
      </w:r>
    </w:p>
    <w:p>
      <w:pPr>
        <w:widowControl w:val="0"/>
        <w:jc w:val="both"/>
        <w:rPr>
          <w:rFonts w:ascii="黑体" w:eastAsia="黑体" w:hAnsi="宋体"/>
          <w:kern w:val="2"/>
          <w:lang w:eastAsia="zh-CN"/>
        </w:rPr>
      </w:pPr>
      <w:r>
        <w:rPr>
          <w:rFonts w:ascii="黑体" w:eastAsia="黑体" w:hAnsi="宋体" w:hint="eastAsia"/>
          <w:kern w:val="2"/>
          <w:lang w:eastAsia="zh-CN"/>
        </w:rPr>
        <w:t>14．</w:t>
      </w:r>
      <w:bookmarkStart w:id="95" w:name="_Hlk72400236"/>
      <w:r>
        <w:rPr>
          <w:rFonts w:ascii="黑体" w:eastAsia="黑体" w:hAnsi="宋体" w:hint="eastAsia"/>
          <w:kern w:val="2"/>
          <w:lang w:eastAsia="zh-CN"/>
        </w:rPr>
        <w:t>投标文件的语言及度量单位</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95"/>
    <w:p>
      <w:pPr>
        <w:widowControl w:val="0"/>
        <w:jc w:val="both"/>
        <w:rPr>
          <w:rFonts w:ascii="黑体" w:eastAsia="黑体" w:hAnsi="宋体"/>
          <w:kern w:val="2"/>
          <w:lang w:eastAsia="zh-CN"/>
        </w:rPr>
      </w:pPr>
      <w:r>
        <w:rPr>
          <w:rFonts w:ascii="黑体" w:eastAsia="黑体" w:hAnsi="宋体" w:hint="eastAsia"/>
          <w:kern w:val="2"/>
          <w:lang w:eastAsia="zh-CN"/>
        </w:rPr>
        <w:t>15．</w:t>
      </w:r>
      <w:bookmarkStart w:id="96" w:name="_Hlk72401567"/>
      <w:r>
        <w:rPr>
          <w:rFonts w:ascii="黑体" w:eastAsia="黑体" w:hAnsi="宋体" w:hint="eastAsia"/>
          <w:kern w:val="2"/>
          <w:lang w:eastAsia="zh-CN"/>
        </w:rPr>
        <w:t>投标文件的组成</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jc w:val="both"/>
        <w:rPr>
          <w:rFonts w:ascii="黑体" w:eastAsia="黑体" w:hAnsi="宋体"/>
          <w:kern w:val="2"/>
          <w:lang w:eastAsia="zh-CN"/>
        </w:rPr>
      </w:pPr>
      <w:r>
        <w:rPr>
          <w:rFonts w:ascii="黑体" w:eastAsia="黑体" w:hAnsi="宋体"/>
          <w:kern w:val="2"/>
          <w:lang w:eastAsia="zh-CN"/>
        </w:rPr>
        <w:t>16．投标文件格式</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15条中规定的内容。如招标文件提供了投标文件格式，则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jc w:val="both"/>
        <w:rPr>
          <w:rFonts w:ascii="黑体" w:eastAsia="黑体" w:hAnsi="宋体"/>
          <w:kern w:val="2"/>
          <w:lang w:eastAsia="zh-CN"/>
        </w:rPr>
      </w:pPr>
      <w:r>
        <w:rPr>
          <w:rFonts w:ascii="黑体" w:eastAsia="黑体" w:hAnsi="宋体" w:hint="eastAsia"/>
          <w:kern w:val="2"/>
          <w:lang w:eastAsia="zh-CN"/>
        </w:rPr>
        <w:t>17．投标货币</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本项目的投标报价应以人民币计。</w:t>
      </w:r>
    </w:p>
    <w:bookmarkEnd w:id="96"/>
    <w:p>
      <w:pPr>
        <w:widowControl w:val="0"/>
        <w:jc w:val="both"/>
        <w:rPr>
          <w:rFonts w:ascii="黑体" w:eastAsia="黑体" w:hAnsi="宋体"/>
          <w:kern w:val="2"/>
          <w:lang w:eastAsia="zh-CN"/>
        </w:rPr>
      </w:pPr>
      <w:r>
        <w:rPr>
          <w:rFonts w:ascii="黑体" w:eastAsia="黑体" w:hAnsi="宋体" w:hint="eastAsia"/>
          <w:kern w:val="2"/>
          <w:lang w:eastAsia="zh-CN"/>
        </w:rPr>
        <w:t>18．</w:t>
      </w:r>
      <w:bookmarkStart w:id="97" w:name="_Hlk72401735"/>
      <w:r>
        <w:rPr>
          <w:rFonts w:ascii="黑体" w:eastAsia="黑体" w:hAnsi="宋体" w:hint="eastAsia"/>
          <w:kern w:val="2"/>
          <w:lang w:eastAsia="zh-CN"/>
        </w:rPr>
        <w:t>证明投标文件投标技术方案的合格性和符合招标文件规定的文件要求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lang w:eastAsia="zh-CN"/>
        </w:rPr>
        <w:t>满足要求</w:t>
      </w:r>
      <w:r>
        <w:rPr>
          <w:rFonts w:ascii="宋体" w:eastAsia="宋体" w:hAnsi="宋体" w:hint="eastAsia"/>
          <w:kern w:val="2"/>
          <w:sz w:val="21"/>
          <w:szCs w:val="21"/>
          <w:lang w:eastAsia="zh-CN"/>
        </w:rPr>
        <w:t>，由评审委员会来评判。</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97"/>
    <w:p>
      <w:pPr>
        <w:widowControl w:val="0"/>
        <w:jc w:val="both"/>
        <w:rPr>
          <w:rFonts w:ascii="黑体" w:eastAsia="黑体" w:hAnsi="宋体"/>
          <w:kern w:val="2"/>
          <w:lang w:eastAsia="zh-CN"/>
        </w:rPr>
      </w:pPr>
      <w:r>
        <w:rPr>
          <w:rFonts w:ascii="黑体" w:eastAsia="黑体" w:hAnsi="宋体" w:hint="eastAsia"/>
          <w:kern w:val="2"/>
          <w:lang w:eastAsia="zh-CN"/>
        </w:rPr>
        <w:t>19．</w:t>
      </w:r>
      <w:bookmarkStart w:id="98" w:name="_Hlk72402034"/>
      <w:r>
        <w:rPr>
          <w:rFonts w:ascii="黑体" w:eastAsia="黑体" w:hAnsi="宋体" w:hint="eastAsia"/>
          <w:kern w:val="2"/>
          <w:lang w:eastAsia="zh-CN"/>
        </w:rPr>
        <w:t>投标文件其他证明文件的要求</w:t>
      </w:r>
    </w:p>
    <w:p>
      <w:pPr>
        <w:widowControl w:val="0"/>
        <w:jc w:val="both"/>
        <w:rPr>
          <w:rFonts w:ascii="宋体" w:eastAsia="宋体" w:hAnsi="宋体"/>
          <w:color w:val="FF0000"/>
          <w:kern w:val="2"/>
          <w:sz w:val="21"/>
          <w:szCs w:val="21"/>
          <w:lang w:eastAsia="zh-CN"/>
        </w:rPr>
      </w:pPr>
      <w:r>
        <w:rPr>
          <w:rFonts w:ascii="黑体" w:eastAsia="黑体" w:hAnsi="宋体" w:hint="eastAsia"/>
          <w:kern w:val="2"/>
          <w:lang w:eastAsia="zh-CN"/>
        </w:rPr>
        <w:t xml:space="preserve">    </w:t>
      </w: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99" w:name="_Hlk71407299"/>
      <w:r>
        <w:rPr>
          <w:rFonts w:ascii="宋体" w:eastAsia="宋体" w:hAnsi="宋体" w:hint="eastAsia"/>
          <w:kern w:val="2"/>
          <w:sz w:val="21"/>
          <w:szCs w:val="21"/>
          <w:lang w:eastAsia="zh-CN"/>
        </w:rPr>
        <w:t>若投标人未按要求提供证明材料或提供的是部分证明材料或提供不清晰的扫描件（或照片）的，采购人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代理机构</w:t>
      </w:r>
      <w:r>
        <w:rPr>
          <w:rFonts w:ascii="宋体" w:eastAsia="宋体" w:hAnsi="宋体" w:hint="eastAsia"/>
          <w:kern w:val="2"/>
          <w:sz w:val="21"/>
          <w:szCs w:val="21"/>
          <w:lang w:eastAsia="zh-CN"/>
        </w:rPr>
        <w:t>及</w:t>
      </w:r>
      <w:r>
        <w:rPr>
          <w:rFonts w:ascii="宋体" w:eastAsia="宋体" w:hAnsi="宋体" w:hint="eastAsia"/>
          <w:kern w:val="2"/>
          <w:sz w:val="21"/>
          <w:szCs w:val="21"/>
          <w:lang w:eastAsia="zh-CN"/>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99"/>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jc w:val="both"/>
        <w:rPr>
          <w:rFonts w:ascii="黑体" w:eastAsia="黑体" w:hAnsi="宋体"/>
          <w:kern w:val="2"/>
          <w:lang w:eastAsia="zh-CN"/>
        </w:rPr>
      </w:pPr>
      <w:r>
        <w:rPr>
          <w:rFonts w:ascii="黑体" w:eastAsia="黑体" w:hAnsi="宋体" w:hint="eastAsia"/>
          <w:kern w:val="2"/>
          <w:lang w:eastAsia="zh-CN"/>
        </w:rPr>
        <w:t>20．投标有效期</w:t>
      </w:r>
    </w:p>
    <w:bookmarkEnd w:id="98"/>
    <w:p>
      <w:pPr>
        <w:widowControl w:val="0"/>
        <w:ind w:firstLine="412" w:firstLineChars="196"/>
        <w:jc w:val="both"/>
        <w:rPr>
          <w:rFonts w:ascii="宋体" w:eastAsia="宋体" w:hAnsi="宋体"/>
          <w:kern w:val="2"/>
          <w:sz w:val="21"/>
          <w:szCs w:val="21"/>
          <w:lang w:eastAsia="zh-CN"/>
        </w:rPr>
      </w:pPr>
      <w:bookmarkStart w:id="100"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100"/>
    <w:p>
      <w:pPr>
        <w:widowControl w:val="0"/>
        <w:jc w:val="both"/>
        <w:rPr>
          <w:rFonts w:ascii="黑体" w:eastAsia="黑体" w:hAnsi="宋体"/>
          <w:kern w:val="2"/>
          <w:lang w:eastAsia="zh-CN"/>
        </w:rPr>
      </w:pPr>
      <w:r>
        <w:rPr>
          <w:rFonts w:ascii="黑体" w:eastAsia="黑体" w:hAnsi="宋体" w:hint="eastAsia"/>
          <w:kern w:val="2"/>
          <w:lang w:eastAsia="zh-CN"/>
        </w:rPr>
        <w:t>21．</w:t>
      </w:r>
      <w:bookmarkStart w:id="101" w:name="_Hlk72402325"/>
      <w:r>
        <w:rPr>
          <w:rFonts w:ascii="黑体" w:eastAsia="黑体" w:hAnsi="宋体" w:hint="eastAsia"/>
          <w:kern w:val="2"/>
          <w:lang w:eastAsia="zh-CN"/>
        </w:rPr>
        <w:t xml:space="preserve">关于投标保证金 </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21.1</w:t>
      </w:r>
      <w:r>
        <w:rPr>
          <w:rFonts w:eastAsia="宋体" w:hint="eastAsia"/>
          <w:kern w:val="2"/>
          <w:sz w:val="21"/>
          <w:lang w:eastAsia="zh-CN"/>
        </w:rPr>
        <w:t>参照</w:t>
      </w:r>
      <w:r>
        <w:rPr>
          <w:rFonts w:eastAsia="宋体" w:hint="eastAsia"/>
          <w:kern w:val="2"/>
          <w:sz w:val="21"/>
          <w:lang w:eastAsia="zh-CN"/>
        </w:rPr>
        <w:t>《深圳市财政局关于调整政府采购投标（响应）保证金管理政策的通知》（深财购〔2021〕51号）文的规定，本项目不收取投标保证金。</w:t>
      </w:r>
    </w:p>
    <w:p>
      <w:pPr>
        <w:widowControl w:val="0"/>
        <w:jc w:val="both"/>
        <w:rPr>
          <w:rFonts w:ascii="黑体" w:eastAsia="黑体" w:hAnsi="宋体"/>
          <w:kern w:val="2"/>
          <w:lang w:eastAsia="zh-CN"/>
        </w:rPr>
      </w:pPr>
      <w:r>
        <w:rPr>
          <w:rFonts w:ascii="黑体" w:eastAsia="黑体" w:hAnsi="宋体" w:hint="eastAsia"/>
          <w:kern w:val="2"/>
          <w:lang w:eastAsia="zh-CN"/>
        </w:rPr>
        <w:t>22．投标人的替代方案</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101"/>
    <w:p>
      <w:pPr>
        <w:widowControl w:val="0"/>
        <w:jc w:val="both"/>
        <w:rPr>
          <w:rFonts w:ascii="黑体" w:eastAsia="黑体" w:hAnsi="宋体"/>
          <w:kern w:val="2"/>
          <w:lang w:eastAsia="zh-CN"/>
        </w:rPr>
      </w:pPr>
      <w:r>
        <w:rPr>
          <w:rFonts w:ascii="黑体" w:eastAsia="黑体" w:hAnsi="宋体" w:hint="eastAsia"/>
          <w:kern w:val="2"/>
          <w:lang w:eastAsia="zh-CN"/>
        </w:rPr>
        <w:t>23．</w:t>
      </w:r>
      <w:bookmarkStart w:id="102" w:name="_Hlk72402860"/>
      <w:r>
        <w:rPr>
          <w:rFonts w:ascii="黑体" w:eastAsia="黑体" w:hAnsi="宋体"/>
          <w:kern w:val="2"/>
          <w:lang w:eastAsia="zh-CN"/>
        </w:rPr>
        <w:t>投标文件的</w:t>
      </w:r>
      <w:r>
        <w:rPr>
          <w:rFonts w:ascii="黑体" w:eastAsia="黑体" w:hAnsi="宋体" w:hint="eastAsia"/>
          <w:kern w:val="2"/>
          <w:lang w:eastAsia="zh-CN"/>
        </w:rPr>
        <w:t>制作</w:t>
      </w:r>
      <w:r>
        <w:rPr>
          <w:rFonts w:ascii="黑体" w:eastAsia="黑体" w:hAnsi="宋体"/>
          <w:kern w:val="2"/>
          <w:lang w:eastAsia="zh-CN"/>
        </w:rPr>
        <w:t>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23.1投标人应准备所投项目的电子投标文件一份。此电子投标文件须由投标人根据政府集中采购机构提供的后缀名为.TYZB的电子招标文件，下载并使用相应的</w:t>
      </w:r>
      <w:r>
        <w:rPr>
          <w:rFonts w:ascii="宋体" w:eastAsia="宋体" w:hAnsi="宋体" w:hint="eastAsia"/>
          <w:kern w:val="2"/>
          <w:sz w:val="21"/>
          <w:szCs w:val="21"/>
          <w:lang w:eastAsia="zh-CN"/>
        </w:rPr>
        <w:t>深圳市自行采购系统</w:t>
      </w:r>
      <w:r>
        <w:rPr>
          <w:rFonts w:ascii="宋体" w:eastAsia="宋体" w:hAnsi="宋体" w:hint="eastAsia"/>
          <w:kern w:val="2"/>
          <w:sz w:val="21"/>
          <w:lang w:eastAsia="zh-CN"/>
        </w:rPr>
        <w:t>投标文件制作专用软件打开招标文件（.TYZB格式）【下载地址：https://www.szggzy.com/jyfw/list.html?id=jyfwzfcg】。</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23.2投标人在使用《投标书编制软件》编制投标书时须注意：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23.2.2不能用非本公司的电子密钥加密本公司的投标文件，或者用其它公司的登录用户上传本公司的投标文件。</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23.2.3要求用《投标书编制软件》编制投标书的包，不能用其它方式编制投标书。编制投标文件时，电脑须连通互联网。</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12" w:firstLineChars="196"/>
        <w:jc w:val="both"/>
        <w:rPr>
          <w:rFonts w:ascii="宋体" w:eastAsia="宋体" w:hAnsi="宋体"/>
          <w:b/>
          <w:kern w:val="2"/>
          <w:sz w:val="21"/>
          <w:lang w:eastAsia="zh-CN"/>
        </w:rPr>
      </w:pPr>
      <w:r>
        <w:rPr>
          <w:rFonts w:ascii="宋体" w:eastAsia="宋体" w:hAnsi="宋体" w:hint="eastAsia"/>
          <w:kern w:val="2"/>
          <w:sz w:val="21"/>
          <w:lang w:eastAsia="zh-CN"/>
        </w:rPr>
        <w:t>23.2.5</w:t>
      </w:r>
      <w:r>
        <w:rPr>
          <w:rFonts w:ascii="宋体" w:eastAsia="宋体" w:hAnsi="宋体" w:hint="eastAsia"/>
          <w:b/>
          <w:kern w:val="2"/>
          <w:sz w:val="21"/>
          <w:lang w:eastAsia="zh-CN"/>
        </w:rPr>
        <w:t>“</w:t>
      </w:r>
      <w:r>
        <w:rPr>
          <w:rFonts w:ascii="宋体" w:eastAsia="宋体" w:hAnsi="宋体" w:hint="eastAsia"/>
          <w:b/>
          <w:kern w:val="2"/>
          <w:sz w:val="21"/>
          <w:lang w:eastAsia="zh-CN"/>
        </w:rPr>
        <w:t>投标信息</w:t>
      </w:r>
      <w:r>
        <w:rPr>
          <w:rFonts w:ascii="宋体" w:eastAsia="宋体" w:hAnsi="宋体" w:hint="eastAsia"/>
          <w:b/>
          <w:kern w:val="2"/>
          <w:sz w:val="21"/>
          <w:lang w:eastAsia="zh-CN"/>
        </w:rPr>
        <w:t>”中的“投标报价”将作为价格分计算依据；其它信息仅是对投标文件相关内容的概括性表述，不作为评审依据。</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23.2.6投标人在编辑投标文件时，</w:t>
      </w:r>
      <w:r>
        <w:rPr>
          <w:rFonts w:ascii="宋体" w:eastAsia="宋体" w:hAnsi="宋体" w:hint="eastAsia"/>
          <w:b/>
          <w:kern w:val="2"/>
          <w:sz w:val="21"/>
          <w:lang w:eastAsia="zh-CN"/>
        </w:rPr>
        <w:t>在投标文件目录中属于本节点内容的必须在本节点中填写，填写到其他节点或附件，</w:t>
      </w:r>
      <w:r>
        <w:rPr>
          <w:rFonts w:ascii="宋体" w:eastAsia="宋体" w:hAnsi="宋体" w:hint="eastAsia"/>
          <w:kern w:val="2"/>
          <w:sz w:val="21"/>
          <w:lang w:eastAsia="zh-CN"/>
        </w:rPr>
        <w:t>一切后果由供应商自行承担。</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23.2.7投标文件编写完成后，</w:t>
      </w:r>
      <w:r>
        <w:rPr>
          <w:rFonts w:ascii="宋体" w:eastAsia="宋体" w:hAnsi="宋体" w:hint="eastAsia"/>
          <w:b/>
          <w:kern w:val="2"/>
          <w:sz w:val="21"/>
          <w:lang w:eastAsia="zh-CN"/>
        </w:rPr>
        <w:t>可选择</w:t>
      </w:r>
      <w:r>
        <w:rPr>
          <w:rFonts w:ascii="宋体" w:eastAsia="宋体" w:hAnsi="宋体" w:hint="eastAsia"/>
          <w:b/>
          <w:kern w:val="2"/>
          <w:sz w:val="21"/>
          <w:lang w:eastAsia="zh-CN"/>
        </w:rPr>
        <w:t>用属于投标人的电子密钥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进行加密。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23.2.8政府集中采购机构不接受投标截止时间后递交的纸质、电子、传真等所有形式的投标文件。由于对网上</w:t>
      </w:r>
      <w:r>
        <w:rPr>
          <w:rFonts w:ascii="宋体" w:eastAsia="宋体" w:hAnsi="宋体" w:hint="eastAsia"/>
          <w:kern w:val="2"/>
          <w:sz w:val="21"/>
          <w:lang w:eastAsia="zh-CN"/>
        </w:rPr>
        <w:t>自行</w:t>
      </w:r>
      <w:r>
        <w:rPr>
          <w:rFonts w:ascii="宋体" w:eastAsia="宋体" w:hAnsi="宋体" w:hint="eastAsia"/>
          <w:kern w:val="2"/>
          <w:sz w:val="21"/>
          <w:lang w:eastAsia="zh-CN"/>
        </w:rPr>
        <w:t>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23.3电报、电话、传真形式的投标概不接受。</w:t>
      </w:r>
    </w:p>
    <w:p>
      <w:pPr>
        <w:widowControl w:val="0"/>
        <w:ind w:firstLine="412" w:firstLineChars="196"/>
        <w:jc w:val="both"/>
        <w:rPr>
          <w:rFonts w:ascii="宋体" w:eastAsia="宋体" w:hAnsi="宋体"/>
          <w:b/>
          <w:kern w:val="2"/>
          <w:sz w:val="21"/>
          <w:lang w:eastAsia="zh-CN"/>
        </w:rPr>
      </w:pPr>
      <w:r>
        <w:rPr>
          <w:rFonts w:ascii="宋体" w:eastAsia="宋体" w:hAnsi="宋体" w:hint="eastAsia"/>
          <w:b/>
          <w:kern w:val="2"/>
          <w:sz w:val="21"/>
          <w:lang w:eastAsia="zh-CN"/>
        </w:rPr>
        <w:t>23.4经投标人电子密钥</w:t>
      </w:r>
      <w:r>
        <w:rPr>
          <w:rFonts w:ascii="宋体" w:eastAsia="宋体" w:hAnsi="宋体" w:hint="eastAsia"/>
          <w:b/>
          <w:kern w:val="2"/>
          <w:sz w:val="21"/>
          <w:lang w:eastAsia="zh-CN"/>
        </w:rPr>
        <w:t>或电子营业执照</w:t>
      </w:r>
      <w:r>
        <w:rPr>
          <w:rFonts w:ascii="宋体" w:eastAsia="宋体" w:hAnsi="宋体" w:hint="eastAsia"/>
          <w:b/>
          <w:kern w:val="2"/>
          <w:sz w:val="21"/>
          <w:lang w:eastAsia="zh-CN"/>
        </w:rPr>
        <w:t>加密的投标文件无须盖章或签字，</w:t>
      </w:r>
      <w:r>
        <w:rPr>
          <w:rFonts w:ascii="宋体" w:eastAsia="宋体" w:hAnsi="宋体" w:hint="eastAsia"/>
          <w:kern w:val="2"/>
          <w:sz w:val="21"/>
          <w:lang w:eastAsia="zh-CN"/>
        </w:rPr>
        <w:t>专用条款另有要求的除外。</w:t>
      </w:r>
    </w:p>
    <w:p>
      <w:pPr>
        <w:widowControl w:val="0"/>
        <w:ind w:firstLine="412" w:firstLineChars="196"/>
        <w:jc w:val="both"/>
        <w:rPr>
          <w:rFonts w:ascii="宋体" w:eastAsia="宋体" w:hAnsi="宋体"/>
          <w:kern w:val="2"/>
          <w:sz w:val="21"/>
          <w:lang w:eastAsia="zh-CN"/>
        </w:rPr>
      </w:pPr>
      <w:r>
        <w:rPr>
          <w:rFonts w:ascii="宋体" w:eastAsia="宋体" w:hAnsi="宋体" w:hint="eastAsia"/>
          <w:b/>
          <w:kern w:val="2"/>
          <w:sz w:val="21"/>
          <w:lang w:eastAsia="zh-CN"/>
        </w:rPr>
        <w:t>23.5</w:t>
      </w:r>
      <w:r>
        <w:rPr>
          <w:rFonts w:ascii="宋体" w:eastAsia="宋体" w:hAnsi="宋体" w:hint="eastAsia"/>
          <w:kern w:val="2"/>
          <w:sz w:val="21"/>
          <w:lang w:eastAsia="zh-CN"/>
        </w:rPr>
        <w:t xml:space="preserve"> 各类资格（资质）文件提供扫描件，专用条款另有要求的除外。</w:t>
      </w:r>
      <w:bookmarkEnd w:id="102"/>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投标文件的递交</w:t>
      </w:r>
    </w:p>
    <w:p>
      <w:pPr>
        <w:widowControl w:val="0"/>
        <w:jc w:val="both"/>
        <w:rPr>
          <w:rFonts w:ascii="黑体" w:eastAsia="黑体" w:hAnsi="宋体"/>
          <w:kern w:val="2"/>
          <w:lang w:eastAsia="zh-CN"/>
        </w:rPr>
      </w:pPr>
      <w:bookmarkStart w:id="103" w:name="_Hlk72405459"/>
      <w:r>
        <w:rPr>
          <w:rFonts w:ascii="黑体" w:eastAsia="黑体" w:hAnsi="宋体" w:hint="eastAsia"/>
          <w:kern w:val="2"/>
          <w:lang w:eastAsia="zh-CN"/>
        </w:rPr>
        <w:t>24．投标文件的保密</w:t>
      </w:r>
    </w:p>
    <w:p>
      <w:pPr>
        <w:widowControl/>
        <w:spacing w:line="240" w:lineRule="auto"/>
        <w:ind w:firstLine="412" w:firstLineChars="196"/>
        <w:jc w:val="left"/>
        <w:rPr>
          <w:rFonts w:eastAsia="宋体" w:hint="eastAsia"/>
          <w:color w:val="FF0000"/>
          <w:kern w:val="2"/>
          <w:sz w:val="21"/>
          <w:lang w:eastAsia="zh-CN"/>
        </w:rPr>
      </w:pPr>
      <w:r>
        <w:rPr>
          <w:rFonts w:ascii="宋体" w:eastAsia="宋体" w:hAnsi="宋体" w:hint="eastAsia"/>
          <w:kern w:val="2"/>
          <w:sz w:val="21"/>
          <w:lang w:eastAsia="zh-CN"/>
        </w:rPr>
        <w:t>24.1</w:t>
      </w:r>
      <w:r>
        <w:rPr>
          <w:rFonts w:eastAsia="宋体" w:hint="eastAsia"/>
          <w:color w:val="FF0000"/>
          <w:kern w:val="2"/>
          <w:sz w:val="21"/>
          <w:lang w:eastAsia="zh-CN"/>
        </w:rPr>
        <w:t>投标文件</w:t>
      </w:r>
      <w:r>
        <w:rPr>
          <w:rFonts w:eastAsia="宋体" w:hint="eastAsia"/>
          <w:color w:val="FF0000"/>
          <w:kern w:val="2"/>
          <w:sz w:val="21"/>
          <w:lang w:eastAsia="zh-CN"/>
        </w:rPr>
        <w:t>生成后会选择是否加密投标文件，如不加密则直接点击生成文件即可，如需加密请插入CA锁，点击加密后生成文件，需输入CA锁密码即可加密成功</w:t>
      </w:r>
      <w:r>
        <w:rPr>
          <w:rFonts w:eastAsia="宋体" w:hint="eastAsia"/>
          <w:color w:val="FF0000"/>
          <w:kern w:val="2"/>
          <w:sz w:val="21"/>
          <w:lang w:eastAsia="zh-CN"/>
        </w:rPr>
        <w:t>。</w:t>
      </w:r>
    </w:p>
    <w:p>
      <w:pPr>
        <w:widowControl w:val="0"/>
        <w:spacing w:line="360" w:lineRule="auto"/>
        <w:jc w:val="both"/>
        <w:rPr>
          <w:rFonts w:eastAsia="宋体"/>
          <w:kern w:val="2"/>
          <w:sz w:val="21"/>
          <w:lang w:eastAsia="zh-CN"/>
        </w:rPr>
      </w:pPr>
      <w:r>
        <w:rPr>
          <w:rFonts w:ascii="Times New Roman" w:eastAsia="宋体" w:hAnsi="Times New Roman" w:cs="Times New Roman" w:hint="eastAsia"/>
        </w:rPr>
        <w:drawing>
          <wp:inline distT="0" distB="0" distL="114300" distR="114300">
            <wp:extent cx="5266690" cy="2126615"/>
            <wp:effectExtent l="0" t="0" r="1016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xmlns:r="http://schemas.openxmlformats.org/officeDocument/2006/relationships" r:embed="rId8"/>
                    <a:stretch>
                      <a:fillRect/>
                    </a:stretch>
                  </pic:blipFill>
                  <pic:spPr>
                    <a:xfrm>
                      <a:off x="0" y="0"/>
                      <a:ext cx="5266690" cy="2126615"/>
                    </a:xfrm>
                    <a:prstGeom prst="rect">
                      <a:avLst/>
                    </a:prstGeom>
                  </pic:spPr>
                </pic:pic>
              </a:graphicData>
            </a:graphic>
          </wp:inline>
        </w:drawing>
      </w:r>
    </w:p>
    <w:p>
      <w:pPr>
        <w:widowControl w:val="0"/>
        <w:jc w:val="left"/>
        <w:rPr>
          <w:rFonts w:eastAsia="宋体"/>
          <w:kern w:val="2"/>
          <w:sz w:val="21"/>
          <w:lang w:eastAsia="zh-CN"/>
        </w:rPr>
      </w:pPr>
      <w:r>
        <w:rPr>
          <w:rFonts w:eastAsia="宋体" w:hint="eastAsia"/>
          <w:kern w:val="2"/>
          <w:sz w:val="21"/>
          <w:lang w:eastAsia="zh-CN"/>
        </w:rPr>
        <w:t>加密后会提示文件生成成功！</w:t>
      </w:r>
    </w:p>
    <w:p>
      <w:pPr>
        <w:widowControl w:val="0"/>
        <w:jc w:val="left"/>
        <w:rPr>
          <w:rFonts w:eastAsia="宋体"/>
          <w:kern w:val="2"/>
          <w:lang w:eastAsia="zh-CN"/>
        </w:rPr>
      </w:pPr>
      <w:r>
        <w:rPr>
          <w:rFonts w:eastAsia="宋体" w:hint="eastAsia"/>
          <w:color w:val="FF0000"/>
          <w:kern w:val="2"/>
          <w:sz w:val="21"/>
          <w:lang w:eastAsia="zh-CN"/>
        </w:rPr>
        <w:t>(注意：</w:t>
      </w:r>
      <w:r>
        <w:rPr>
          <w:rFonts w:eastAsia="宋体" w:hint="eastAsia"/>
          <w:kern w:val="2"/>
          <w:sz w:val="21"/>
          <w:lang w:eastAsia="zh-CN"/>
        </w:rPr>
        <w:t>加密的投标文件</w:t>
      </w:r>
      <w:r>
        <w:rPr>
          <w:rFonts w:eastAsia="宋体" w:hint="eastAsia"/>
          <w:color w:val="FF0000"/>
          <w:kern w:val="2"/>
          <w:sz w:val="21"/>
          <w:lang w:eastAsia="zh-CN"/>
        </w:rPr>
        <w:t>开标时须使用加密文件时使用的锁在项目规定时间内解密！</w:t>
      </w:r>
      <w:r>
        <w:rPr>
          <w:rFonts w:eastAsia="宋体" w:hint="eastAsia"/>
          <w:color w:val="FF0000"/>
          <w:kern w:val="2"/>
          <w:sz w:val="21"/>
          <w:lang w:eastAsia="zh-CN"/>
        </w:rPr>
        <w:t>)</w:t>
      </w:r>
    </w:p>
    <w:p>
      <w:pPr>
        <w:widowControl w:val="0"/>
        <w:ind w:firstLine="0" w:firstLineChars="0"/>
        <w:jc w:val="both"/>
        <w:rPr>
          <w:rFonts w:ascii="宋体" w:eastAsia="宋体" w:hAnsi="宋体"/>
          <w:kern w:val="2"/>
          <w:sz w:val="21"/>
          <w:lang w:eastAsia="zh-CN"/>
        </w:rPr>
      </w:pPr>
      <w:r>
        <w:rPr>
          <w:rFonts w:ascii="Times New Roman" w:eastAsia="宋体" w:hAnsi="Times New Roman" w:cs="Times New Roman"/>
        </w:rPr>
        <w:drawing>
          <wp:inline distT="0" distB="0" distL="114300" distR="114300">
            <wp:extent cx="5266690" cy="2185035"/>
            <wp:effectExtent l="0" t="0" r="10160"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xmlns:r="http://schemas.openxmlformats.org/officeDocument/2006/relationships" r:embed="rId9"/>
                    <a:stretch>
                      <a:fillRect/>
                    </a:stretch>
                  </pic:blipFill>
                  <pic:spPr>
                    <a:xfrm>
                      <a:off x="0" y="0"/>
                      <a:ext cx="5266690" cy="2185035"/>
                    </a:xfrm>
                    <a:prstGeom prst="rect">
                      <a:avLst/>
                    </a:prstGeom>
                    <a:noFill/>
                    <a:ln>
                      <a:noFill/>
                    </a:ln>
                  </pic:spPr>
                </pic:pic>
              </a:graphicData>
            </a:graphic>
          </wp:inline>
        </w:drawing>
      </w:r>
    </w:p>
    <w:p>
      <w:pPr>
        <w:widowControl w:val="0"/>
        <w:jc w:val="both"/>
        <w:rPr>
          <w:rFonts w:ascii="黑体" w:eastAsia="黑体" w:hAnsi="宋体" w:hint="eastAsia"/>
          <w:kern w:val="2"/>
          <w:lang w:eastAsia="zh-CN"/>
        </w:rPr>
      </w:pPr>
      <w:r>
        <w:rPr>
          <w:rFonts w:ascii="黑体" w:eastAsia="黑体" w:hAnsi="宋体" w:hint="eastAsia"/>
          <w:kern w:val="2"/>
          <w:lang w:eastAsia="zh-CN"/>
        </w:rPr>
        <w:t>24.2若采购项目出现延期情况</w:t>
      </w:r>
    </w:p>
    <w:p>
      <w:pPr>
        <w:widowControl w:val="0"/>
        <w:ind w:firstLine="420" w:firstLineChars="200"/>
        <w:jc w:val="both"/>
        <w:rPr>
          <w:rFonts w:ascii="黑体" w:eastAsia="黑体" w:hAnsi="宋体"/>
          <w:b/>
          <w:kern w:val="2"/>
          <w:lang w:eastAsia="zh-CN"/>
        </w:rPr>
      </w:pPr>
      <w:r>
        <w:rPr>
          <w:rFonts w:ascii="宋体" w:eastAsia="宋体" w:hAnsi="宋体" w:hint="eastAsia"/>
          <w:b/>
          <w:kern w:val="2"/>
          <w:sz w:val="21"/>
          <w:lang w:eastAsia="zh-CN"/>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pPr>
        <w:widowControl w:val="0"/>
        <w:jc w:val="both"/>
        <w:rPr>
          <w:rFonts w:ascii="黑体" w:eastAsia="黑体" w:hAnsi="宋体"/>
          <w:kern w:val="2"/>
          <w:lang w:eastAsia="zh-CN"/>
        </w:rPr>
      </w:pPr>
      <w:r>
        <w:rPr>
          <w:rFonts w:ascii="黑体" w:eastAsia="黑体" w:hAnsi="宋体" w:hint="eastAsia"/>
          <w:kern w:val="2"/>
          <w:lang w:eastAsia="zh-CN"/>
        </w:rPr>
        <w:t>25．上传投标文件及投标截止日期</w:t>
      </w:r>
    </w:p>
    <w:p>
      <w:pPr>
        <w:keepNext w:val="0"/>
        <w:keepLines w:val="0"/>
        <w:pageBreakBefore w:val="0"/>
        <w:widowControl w:val="0"/>
        <w:kinsoku/>
        <w:wordWrap w:val="0"/>
        <w:overflowPunct/>
        <w:topLinePunct w:val="0"/>
        <w:autoSpaceDE/>
        <w:autoSpaceDN/>
        <w:bidi w:val="0"/>
        <w:adjustRightInd/>
        <w:snapToGrid/>
        <w:ind w:firstLine="412" w:firstLineChars="196"/>
        <w:jc w:val="both"/>
        <w:textAlignment w:val="auto"/>
        <w:rPr>
          <w:rFonts w:ascii="宋体" w:eastAsia="宋体" w:hAnsi="宋体" w:hint="eastAsia"/>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1实行网上投标，</w:t>
      </w:r>
      <w:r>
        <w:rPr>
          <w:rFonts w:eastAsia="宋体" w:hint="eastAsia"/>
          <w:kern w:val="2"/>
          <w:sz w:val="21"/>
          <w:lang w:eastAsia="zh-CN"/>
        </w:rPr>
        <w:t>生成投标文件后供应商需要在投标文件递交截止时间之前递交投标文件，超过规定时间则无法递交</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25</w:t>
      </w:r>
      <w:r>
        <w:rPr>
          <w:rFonts w:ascii="宋体" w:eastAsia="宋体" w:hAnsi="宋体"/>
          <w:kern w:val="2"/>
          <w:sz w:val="21"/>
          <w:lang w:eastAsia="zh-CN"/>
        </w:rPr>
        <w:t>.</w:t>
      </w:r>
      <w:r>
        <w:rPr>
          <w:rFonts w:ascii="宋体" w:eastAsia="宋体" w:hAnsi="宋体" w:hint="eastAsia"/>
          <w:kern w:val="2"/>
          <w:sz w:val="21"/>
          <w:lang w:eastAsia="zh-CN"/>
        </w:rPr>
        <w:t>3投标截止时间以后不得上传投标文件。</w:t>
      </w:r>
    </w:p>
    <w:p>
      <w:pPr>
        <w:widowControl w:val="0"/>
        <w:ind w:firstLine="412" w:firstLineChars="196"/>
        <w:jc w:val="both"/>
        <w:rPr>
          <w:rFonts w:ascii="宋体" w:eastAsia="宋体" w:hAnsi="宋体"/>
          <w:kern w:val="2"/>
          <w:sz w:val="21"/>
          <w:lang w:eastAsia="zh-CN"/>
        </w:rPr>
      </w:pPr>
    </w:p>
    <w:bookmarkEnd w:id="103"/>
    <w:p>
      <w:pPr>
        <w:widowControl w:val="0"/>
        <w:jc w:val="both"/>
        <w:rPr>
          <w:rFonts w:ascii="黑体" w:eastAsia="黑体" w:hAnsi="宋体"/>
          <w:kern w:val="2"/>
          <w:lang w:eastAsia="zh-CN"/>
        </w:rPr>
      </w:pPr>
      <w:r>
        <w:rPr>
          <w:rFonts w:ascii="黑体" w:eastAsia="黑体" w:hAnsi="宋体" w:hint="eastAsia"/>
          <w:kern w:val="2"/>
          <w:lang w:eastAsia="zh-CN"/>
        </w:rPr>
        <w:t>26. 样品、现场演示、方案讲解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jc w:val="both"/>
        <w:rPr>
          <w:rFonts w:ascii="黑体" w:eastAsia="黑体" w:hAnsi="宋体"/>
          <w:kern w:val="2"/>
          <w:lang w:eastAsia="zh-CN"/>
        </w:rPr>
      </w:pPr>
      <w:bookmarkStart w:id="104" w:name="_Hlk72428346"/>
      <w:r>
        <w:rPr>
          <w:rFonts w:ascii="黑体" w:eastAsia="黑体" w:hAnsi="宋体"/>
          <w:kern w:val="2"/>
          <w:lang w:eastAsia="zh-CN"/>
        </w:rPr>
        <w:t>2</w:t>
      </w:r>
      <w:r>
        <w:rPr>
          <w:rFonts w:ascii="黑体" w:eastAsia="黑体" w:hAnsi="宋体" w:hint="eastAsia"/>
          <w:kern w:val="2"/>
          <w:lang w:eastAsia="zh-CN"/>
        </w:rPr>
        <w:t>7．</w:t>
      </w:r>
      <w:r>
        <w:rPr>
          <w:rFonts w:ascii="黑体" w:eastAsia="黑体" w:hAnsi="宋体"/>
          <w:kern w:val="2"/>
          <w:lang w:eastAsia="zh-CN"/>
        </w:rPr>
        <w:t>投标文件的修改和撤销</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1</w:t>
      </w:r>
      <w:r>
        <w:rPr>
          <w:rFonts w:ascii="宋体" w:eastAsia="宋体" w:hAnsi="宋体"/>
          <w:kern w:val="2"/>
          <w:sz w:val="21"/>
          <w:lang w:eastAsia="zh-CN"/>
        </w:rPr>
        <w:t>投标方在提交投标文件后可对其投标文件进行修改</w:t>
      </w:r>
      <w:r>
        <w:rPr>
          <w:rFonts w:ascii="宋体" w:eastAsia="宋体" w:hAnsi="宋体" w:hint="eastAsia"/>
          <w:kern w:val="2"/>
          <w:sz w:val="21"/>
          <w:lang w:eastAsia="zh-CN"/>
        </w:rPr>
        <w:t>并重新上传投标文件</w:t>
      </w:r>
      <w:r>
        <w:rPr>
          <w:rFonts w:ascii="宋体" w:eastAsia="宋体" w:hAnsi="宋体"/>
          <w:kern w:val="2"/>
          <w:sz w:val="21"/>
          <w:lang w:eastAsia="zh-CN"/>
        </w:rPr>
        <w:t>或</w:t>
      </w:r>
      <w:r>
        <w:rPr>
          <w:rFonts w:ascii="宋体" w:eastAsia="宋体" w:hAnsi="宋体" w:hint="eastAsia"/>
          <w:kern w:val="2"/>
          <w:sz w:val="21"/>
          <w:lang w:eastAsia="zh-CN"/>
        </w:rPr>
        <w:t>在网上进行</w:t>
      </w:r>
      <w:r>
        <w:rPr>
          <w:rFonts w:ascii="宋体" w:eastAsia="宋体" w:hAnsi="宋体"/>
          <w:kern w:val="2"/>
          <w:sz w:val="21"/>
          <w:lang w:eastAsia="zh-CN"/>
        </w:rPr>
        <w:t>撤销</w:t>
      </w:r>
      <w:r>
        <w:rPr>
          <w:rFonts w:ascii="宋体" w:eastAsia="宋体" w:hAnsi="宋体" w:hint="eastAsia"/>
          <w:kern w:val="2"/>
          <w:sz w:val="21"/>
          <w:lang w:eastAsia="zh-CN"/>
        </w:rPr>
        <w:t>投标的操作</w:t>
      </w:r>
      <w:r>
        <w:rPr>
          <w:rFonts w:ascii="宋体" w:eastAsia="宋体" w:hAnsi="宋体"/>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2</w:t>
      </w:r>
      <w:r>
        <w:rPr>
          <w:rFonts w:ascii="宋体" w:eastAsia="宋体" w:hAnsi="宋体"/>
          <w:kern w:val="2"/>
          <w:sz w:val="21"/>
          <w:lang w:eastAsia="zh-CN"/>
        </w:rPr>
        <w:t>投标截止时间以后不得修改投标文件。</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2</w:t>
      </w:r>
      <w:r>
        <w:rPr>
          <w:rFonts w:ascii="宋体" w:eastAsia="宋体" w:hAnsi="宋体" w:hint="eastAsia"/>
          <w:kern w:val="2"/>
          <w:sz w:val="21"/>
          <w:lang w:eastAsia="zh-CN"/>
        </w:rPr>
        <w:t>7</w:t>
      </w:r>
      <w:r>
        <w:rPr>
          <w:rFonts w:ascii="宋体" w:eastAsia="宋体" w:hAnsi="宋体"/>
          <w:kern w:val="2"/>
          <w:sz w:val="21"/>
          <w:lang w:eastAsia="zh-CN"/>
        </w:rPr>
        <w:t>.</w:t>
      </w:r>
      <w:r>
        <w:rPr>
          <w:rFonts w:ascii="宋体" w:eastAsia="宋体" w:hAnsi="宋体" w:hint="eastAsia"/>
          <w:kern w:val="2"/>
          <w:sz w:val="21"/>
          <w:lang w:eastAsia="zh-CN"/>
        </w:rPr>
        <w:t>3从投标截止期至投标人在投标文件中确定的投标有效期之间的这段时间内，投标人不得撤回其投标。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104"/>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开标</w:t>
      </w:r>
    </w:p>
    <w:p>
      <w:pPr>
        <w:widowControl w:val="0"/>
        <w:jc w:val="both"/>
        <w:rPr>
          <w:rFonts w:ascii="黑体" w:eastAsia="黑体" w:hAnsi="宋体"/>
          <w:kern w:val="2"/>
          <w:lang w:eastAsia="zh-CN"/>
        </w:rPr>
      </w:pPr>
      <w:r>
        <w:rPr>
          <w:rFonts w:ascii="黑体" w:eastAsia="黑体" w:hAnsi="宋体" w:hint="eastAsia"/>
          <w:kern w:val="2"/>
          <w:lang w:eastAsia="zh-CN"/>
        </w:rPr>
        <w:t>28．开标</w:t>
      </w:r>
    </w:p>
    <w:p>
      <w:pPr>
        <w:widowControl w:val="0"/>
        <w:ind w:firstLine="359" w:firstLineChars="171"/>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eastAsia="宋体" w:hint="eastAsia"/>
          <w:kern w:val="2"/>
          <w:sz w:val="21"/>
          <w:lang w:eastAsia="zh-CN"/>
        </w:rPr>
        <w:t>如投标文件为加密，则需插入CA锁点击解密，</w:t>
      </w:r>
      <w:r>
        <w:rPr>
          <w:rFonts w:ascii="宋体" w:eastAsia="宋体" w:hAnsi="宋体" w:hint="eastAsia"/>
          <w:kern w:val="2"/>
          <w:sz w:val="21"/>
          <w:szCs w:val="21"/>
          <w:lang w:eastAsia="zh-CN"/>
        </w:rPr>
        <w:t>逾期未解密的作无效处理</w:t>
      </w:r>
      <w:r>
        <w:rPr>
          <w:rFonts w:ascii="宋体" w:eastAsia="宋体" w:hAnsi="宋体" w:hint="eastAsia"/>
          <w:kern w:val="2"/>
          <w:sz w:val="21"/>
          <w:szCs w:val="21"/>
          <w:lang w:eastAsia="zh-CN"/>
        </w:rPr>
        <w:t>，</w:t>
      </w:r>
      <w:r>
        <w:rPr>
          <w:rFonts w:eastAsia="宋体" w:hint="eastAsia"/>
          <w:kern w:val="2"/>
          <w:sz w:val="21"/>
          <w:lang w:eastAsia="zh-CN"/>
        </w:rPr>
        <w:t>否则无需解密</w:t>
      </w:r>
      <w:r>
        <w:rPr>
          <w:rFonts w:eastAsia="宋体" w:hint="eastAsia"/>
          <w:kern w:val="2"/>
          <w:sz w:val="21"/>
          <w:lang w:eastAsia="zh-CN"/>
        </w:rPr>
        <w:t>。</w:t>
      </w:r>
    </w:p>
    <w:p>
      <w:pPr>
        <w:widowControl w:val="0"/>
        <w:ind w:firstLine="0" w:firstLineChars="0"/>
        <w:jc w:val="both"/>
        <w:rPr>
          <w:rFonts w:ascii="宋体" w:eastAsia="宋体" w:hAnsi="宋体" w:hint="eastAsia"/>
          <w:kern w:val="2"/>
          <w:sz w:val="21"/>
          <w:szCs w:val="21"/>
          <w:lang w:eastAsia="zh-CN"/>
        </w:rPr>
      </w:pPr>
      <w:r>
        <w:rPr>
          <w:rFonts w:ascii="Times New Roman" w:eastAsia="宋体" w:hAnsi="Times New Roman" w:cs="Times New Roman"/>
        </w:rPr>
        <w:drawing>
          <wp:inline distT="0" distB="0" distL="114300" distR="114300">
            <wp:extent cx="5269230" cy="2591435"/>
            <wp:effectExtent l="0" t="0" r="7620" b="1841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xmlns:r="http://schemas.openxmlformats.org/officeDocument/2006/relationships" r:embed="rId10"/>
                    <a:stretch>
                      <a:fillRect/>
                    </a:stretch>
                  </pic:blipFill>
                  <pic:spPr>
                    <a:xfrm>
                      <a:off x="0" y="0"/>
                      <a:ext cx="5269230" cy="2591435"/>
                    </a:xfrm>
                    <a:prstGeom prst="rect">
                      <a:avLst/>
                    </a:prstGeom>
                    <a:noFill/>
                    <a:ln>
                      <a:noFill/>
                    </a:ln>
                  </pic:spPr>
                </pic:pic>
              </a:graphicData>
            </a:graphic>
          </wp:inline>
        </w:drawing>
      </w:r>
    </w:p>
    <w:p>
      <w:pPr>
        <w:widowControl w:val="0"/>
        <w:ind w:firstLine="315" w:firstLineChars="150"/>
        <w:jc w:val="both"/>
        <w:rPr>
          <w:rFonts w:ascii="宋体" w:eastAsia="宋体" w:hAnsi="宋体"/>
          <w:kern w:val="2"/>
          <w:sz w:val="21"/>
          <w:szCs w:val="21"/>
          <w:lang w:eastAsia="zh-CN"/>
        </w:rPr>
      </w:pPr>
      <w:r>
        <w:rPr>
          <w:rFonts w:ascii="宋体" w:eastAsia="宋体" w:hAnsi="宋体" w:hint="eastAsia"/>
          <w:kern w:val="2"/>
          <w:sz w:val="21"/>
          <w:szCs w:val="21"/>
          <w:lang w:eastAsia="zh-CN"/>
        </w:rPr>
        <w:t>28.2政府集中采购机构将在满足开标条件后，对投标文件进行开标。</w:t>
      </w:r>
    </w:p>
    <w:p>
      <w:pPr>
        <w:widowControl w:val="0"/>
        <w:ind w:firstLine="315" w:firstLineChars="150"/>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评审要求</w:t>
      </w:r>
    </w:p>
    <w:p>
      <w:pPr>
        <w:widowControl w:val="0"/>
        <w:jc w:val="both"/>
        <w:rPr>
          <w:rFonts w:ascii="黑体" w:eastAsia="黑体" w:hAnsi="宋体"/>
          <w:kern w:val="2"/>
          <w:lang w:eastAsia="zh-CN"/>
        </w:rPr>
      </w:pPr>
      <w:r>
        <w:rPr>
          <w:rFonts w:ascii="黑体" w:eastAsia="黑体" w:hAnsi="宋体" w:hint="eastAsia"/>
          <w:kern w:val="2"/>
          <w:lang w:eastAsia="zh-CN"/>
        </w:rPr>
        <w:t>29．评审委员会组成</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29.1网上开标结束后召开评审会议，</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由政府集中采购机构依法组建，负责评审活动。</w:t>
      </w:r>
    </w:p>
    <w:p>
      <w:pPr>
        <w:widowControl w:val="0"/>
        <w:ind w:firstLine="412" w:firstLineChars="196"/>
        <w:jc w:val="both"/>
        <w:rPr>
          <w:rFonts w:ascii="宋体" w:eastAsia="宋体" w:hAnsi="宋体"/>
          <w:kern w:val="2"/>
          <w:sz w:val="21"/>
          <w:lang w:eastAsia="zh-CN"/>
        </w:rPr>
      </w:pPr>
      <w:bookmarkStart w:id="105" w:name="_Hlk72436580"/>
      <w:r>
        <w:rPr>
          <w:rFonts w:ascii="宋体" w:eastAsia="宋体" w:hAnsi="宋体" w:hint="eastAsia"/>
          <w:kern w:val="2"/>
          <w:sz w:val="21"/>
          <w:lang w:eastAsia="zh-CN"/>
        </w:rPr>
        <w:t>评审委员会由采购人代表和评审专家组成。</w:t>
      </w:r>
      <w:bookmarkEnd w:id="105"/>
      <w:r>
        <w:rPr>
          <w:rFonts w:ascii="宋体" w:eastAsia="宋体" w:hAnsi="宋体" w:hint="eastAsia"/>
          <w:kern w:val="2"/>
          <w:sz w:val="21"/>
          <w:lang w:eastAsia="zh-CN"/>
        </w:rPr>
        <w:t>评定</w:t>
      </w:r>
      <w:r>
        <w:rPr>
          <w:rFonts w:eastAsia="宋体" w:hint="eastAsia"/>
          <w:kern w:val="2"/>
          <w:sz w:val="21"/>
          <w:lang w:eastAsia="zh-CN"/>
        </w:rPr>
        <w:t>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ascii="宋体" w:eastAsia="宋体" w:hAnsi="宋体" w:hint="eastAsia"/>
          <w:kern w:val="2"/>
          <w:sz w:val="21"/>
          <w:szCs w:val="21"/>
          <w:lang w:eastAsia="zh-CN"/>
        </w:rPr>
        <w:t>评审专家一般是</w:t>
      </w:r>
      <w:r>
        <w:rPr>
          <w:rFonts w:ascii="宋体" w:eastAsia="宋体" w:hAnsi="宋体" w:hint="eastAsia"/>
          <w:kern w:val="2"/>
          <w:sz w:val="21"/>
          <w:lang w:eastAsia="zh-CN"/>
        </w:rPr>
        <w:t>从深圳市政府采购评审专家库中随机抽取。采购人代表须持本单位签发的《评审授权书》参加评审。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29.2评审定标应当遵循公平、公正、科学、择优的原则。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29.3评审活动依法进行，任何单位和个人不得非法干预评标过程和结果。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29.4评审过程中不允许违背评标程序或采用招标文件未载明的评标方法或评标因素进行评标。</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lang w:eastAsia="zh-CN"/>
        </w:rPr>
        <w:t>信息公开的内容除外</w:t>
      </w:r>
      <w:r>
        <w:rPr>
          <w:rFonts w:ascii="宋体" w:eastAsia="宋体" w:hAnsi="宋体" w:hint="eastAsia"/>
          <w:bCs/>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30．向评审委员会提供的资料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30.1公开发布的招标文件，包括图纸、服务清单、答疑文件等；</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30.2其他评标必须的资料。</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30.3</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应当认真研究招标文件，至少应了解熟悉以下内容：</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（1）招标的目的；</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（2）招标项目需求的范围和性质；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（3）招标文件规定的投标人的资格、财政预算限额、商务条款；</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（4）招标文件规定的评标程序、评标方法和评标因素；</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（5）招标文件所列示的资格性审查表及符合性审查表。</w:t>
      </w:r>
    </w:p>
    <w:p>
      <w:pPr>
        <w:widowControl w:val="0"/>
        <w:jc w:val="both"/>
        <w:rPr>
          <w:rFonts w:ascii="黑体" w:eastAsia="黑体" w:hAnsi="宋体"/>
          <w:kern w:val="2"/>
          <w:lang w:eastAsia="zh-CN"/>
        </w:rPr>
      </w:pPr>
      <w:r>
        <w:rPr>
          <w:rFonts w:ascii="黑体" w:eastAsia="黑体" w:hAnsi="宋体" w:hint="eastAsia"/>
          <w:kern w:val="2"/>
          <w:lang w:eastAsia="zh-CN"/>
        </w:rPr>
        <w:t>31．独立评审</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w:t>
      </w:r>
      <w:r>
        <w:rPr>
          <w:rFonts w:ascii="宋体" w:eastAsia="宋体" w:hAnsi="宋体"/>
          <w:bCs/>
          <w:kern w:val="2"/>
          <w:sz w:val="21"/>
          <w:lang w:eastAsia="zh-CN"/>
        </w:rPr>
        <w:t>1</w:t>
      </w:r>
      <w:r>
        <w:rPr>
          <w:rFonts w:ascii="宋体" w:eastAsia="宋体" w:hAnsi="宋体" w:hint="eastAsia"/>
          <w:bCs/>
          <w:kern w:val="2"/>
          <w:sz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bCs/>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评审程序及评审方法</w:t>
      </w:r>
    </w:p>
    <w:p>
      <w:pPr>
        <w:widowControl w:val="0"/>
        <w:jc w:val="both"/>
        <w:rPr>
          <w:rFonts w:ascii="黑体" w:eastAsia="黑体" w:hAnsi="宋体"/>
          <w:kern w:val="2"/>
          <w:lang w:eastAsia="zh-CN"/>
        </w:rPr>
      </w:pPr>
      <w:r>
        <w:rPr>
          <w:rFonts w:ascii="黑体" w:eastAsia="黑体" w:hAnsi="宋体" w:hint="eastAsia"/>
          <w:kern w:val="2"/>
          <w:lang w:eastAsia="zh-CN"/>
        </w:rPr>
        <w:t>32．投标文件初审</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32.1投标文件初审包括资格性审查和符合性审查。</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资格性审查：</w:t>
      </w:r>
      <w:r>
        <w:rPr>
          <w:rFonts w:ascii="宋体" w:eastAsia="宋体" w:hAnsi="宋体" w:hint="eastAsia"/>
          <w:b/>
          <w:bCs/>
          <w:color w:val="FF0000"/>
          <w:kern w:val="2"/>
          <w:sz w:val="21"/>
          <w:szCs w:val="21"/>
          <w:lang w:eastAsia="zh-CN"/>
        </w:rPr>
        <w:t>深圳公共资源交易中心（深圳交易集团有限公司</w:t>
      </w:r>
      <w:r>
        <w:rPr>
          <w:rFonts w:ascii="宋体" w:eastAsia="宋体" w:hAnsi="宋体" w:hint="eastAsia"/>
          <w:b/>
          <w:bCs/>
          <w:color w:val="FF0000"/>
          <w:kern w:val="2"/>
          <w:sz w:val="21"/>
          <w:szCs w:val="21"/>
          <w:lang w:eastAsia="zh-CN"/>
        </w:rPr>
        <w:t>大鹏分公司</w:t>
      </w:r>
      <w:r>
        <w:rPr>
          <w:rFonts w:ascii="宋体" w:eastAsia="宋体" w:hAnsi="宋体" w:hint="eastAsia"/>
          <w:b/>
          <w:bCs/>
          <w:color w:val="FF0000"/>
          <w:kern w:val="2"/>
          <w:sz w:val="21"/>
          <w:szCs w:val="21"/>
          <w:lang w:eastAsia="zh-CN"/>
        </w:rPr>
        <w:t>）</w:t>
      </w:r>
      <w:r>
        <w:rPr>
          <w:rFonts w:ascii="宋体" w:eastAsia="宋体" w:hAnsi="宋体" w:hint="eastAsia"/>
          <w:kern w:val="2"/>
          <w:sz w:val="21"/>
          <w:lang w:eastAsia="zh-CN"/>
        </w:rPr>
        <w:t>依据法律法规和招标文件的规定，对投标文件中的资格证明等进行审查，以确定投标供应商是否具备投标资格。</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符合性审查：依据招标文件的规定，对投标文件的有效性、完整性和对招标文件的响应程度进行审查，以确定是否满足符合性审查的要求。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32.2 投标文件初审内容请详见《资格性审查表》和《符合性审查表》部分。投标人若有一条审查不通过则按投标无效处理。</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 投标文件初审中关于供应商家数的计算:</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ascii="宋体" w:eastAsia="宋体" w:hAnsi="宋体" w:hint="eastAsia"/>
          <w:bCs/>
          <w:kern w:val="2"/>
          <w:sz w:val="21"/>
          <w:szCs w:val="21"/>
          <w:lang w:eastAsia="zh-CN"/>
        </w:rPr>
        <w:t>评审委员会</w:t>
      </w:r>
      <w:r>
        <w:rPr>
          <w:rFonts w:ascii="宋体" w:eastAsia="宋体" w:hAnsi="宋体" w:hint="eastAsia"/>
          <w:bCs/>
          <w:kern w:val="2"/>
          <w:sz w:val="21"/>
          <w:lang w:eastAsia="zh-CN"/>
        </w:rPr>
        <w:t>按照招标文件规定的方式确定一个投标人获得中标人推荐资格，招标文件未规定的采取随机抽取方式确定，其他同品牌投标人不作为中标候选人。</w:t>
      </w:r>
    </w:p>
    <w:p>
      <w:pPr>
        <w:widowControl w:val="0"/>
        <w:ind w:firstLine="412" w:firstLineChars="196"/>
        <w:jc w:val="both"/>
        <w:rPr>
          <w:rFonts w:ascii="宋体" w:eastAsia="宋体" w:hAnsi="宋体"/>
          <w:bCs/>
          <w:kern w:val="2"/>
          <w:sz w:val="21"/>
          <w:lang w:eastAsia="zh-CN"/>
        </w:rPr>
      </w:pPr>
      <w:r>
        <w:rPr>
          <w:rFonts w:ascii="宋体" w:eastAsia="宋体" w:hAnsi="宋体" w:hint="eastAsia"/>
          <w:bCs/>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32.4投标人投标文件作无效处理的情形，具体包括但不限于以下：</w:t>
      </w:r>
    </w:p>
    <w:p>
      <w:pPr>
        <w:widowControl w:val="0"/>
        <w:ind w:firstLine="412" w:firstLineChars="196"/>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idowControl w:val="0"/>
        <w:ind w:firstLine="412" w:firstLineChars="196"/>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32.4.3不同投标人的投标文件载明的项目管理成员或者联系人员为同一人；</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32.4.4不同投标人的投标文件异常一致或者投标报价呈规律性差异；</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32.4.5</w:t>
      </w:r>
      <w:r>
        <w:rPr>
          <w:rFonts w:ascii="宋体" w:eastAsia="宋体" w:hAnsi="宋体"/>
          <w:kern w:val="2"/>
          <w:sz w:val="21"/>
          <w:lang w:eastAsia="zh-CN"/>
        </w:rPr>
        <w:t>不同投标供应商的投标文件或部分投标文件相互混装</w:t>
      </w:r>
      <w:r>
        <w:rPr>
          <w:rFonts w:ascii="宋体" w:eastAsia="宋体" w:hAnsi="宋体" w:hint="eastAsia"/>
          <w:kern w:val="2"/>
          <w:sz w:val="21"/>
          <w:lang w:eastAsia="zh-CN"/>
        </w:rPr>
        <w:t>；</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32.4.6投标供应商之间相互约定给予未中标的供应商利益补偿；</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32.4.7不同投标供应商的法定代表人、主要经营负责人、项目投标授权代表人、项目负责人、主要技术人员为同一人、属同一单位或者同一单位缴纳社会保险；</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32.4.8不同投标供应商的投标文件内容存在非正常一致；</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32.4.9在同一单位工作人员为两家以上（含两家）供应商进行同一项投标活动；</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32.4.10主管部门依照法律、法规认定的其他情形。</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32.5对不属于《资格性审查表》和《符合性审查表》所列的其他情形，除专用条款另有规定和32.4条款所列情形外，不得作为投标无效的理由。</w:t>
      </w:r>
    </w:p>
    <w:p>
      <w:pPr>
        <w:widowControl w:val="0"/>
        <w:jc w:val="both"/>
        <w:rPr>
          <w:rFonts w:ascii="黑体" w:eastAsia="黑体" w:hAnsi="宋体"/>
          <w:kern w:val="2"/>
          <w:lang w:eastAsia="zh-CN"/>
        </w:rPr>
      </w:pPr>
      <w:r>
        <w:rPr>
          <w:rFonts w:ascii="黑体" w:eastAsia="黑体" w:hAnsi="宋体" w:hint="eastAsia"/>
          <w:kern w:val="2"/>
          <w:lang w:eastAsia="zh-CN"/>
        </w:rPr>
        <w:t>33．澄清有关问题</w:t>
      </w:r>
    </w:p>
    <w:p>
      <w:pPr>
        <w:widowControl w:val="0"/>
        <w:ind w:firstLine="412" w:firstLineChars="196"/>
        <w:jc w:val="both"/>
        <w:rPr>
          <w:rFonts w:ascii="宋体" w:eastAsia="宋体" w:hAnsi="宋体"/>
          <w:kern w:val="2"/>
          <w:sz w:val="21"/>
          <w:lang w:eastAsia="zh-CN"/>
        </w:rPr>
      </w:pPr>
      <w:bookmarkStart w:id="106" w:name="_Hlk71407321"/>
      <w:r>
        <w:rPr>
          <w:rFonts w:ascii="宋体" w:eastAsia="宋体" w:hAnsi="宋体" w:hint="eastAsia"/>
          <w:kern w:val="2"/>
          <w:sz w:val="21"/>
          <w:lang w:eastAsia="zh-CN"/>
        </w:rPr>
        <w:t>3</w:t>
      </w:r>
      <w:r>
        <w:rPr>
          <w:rFonts w:ascii="宋体" w:eastAsia="宋体" w:hAnsi="宋体"/>
          <w:kern w:val="2"/>
          <w:sz w:val="21"/>
          <w:lang w:eastAsia="zh-CN"/>
        </w:rPr>
        <w:t>3.1</w:t>
      </w:r>
      <w:r>
        <w:rPr>
          <w:rFonts w:ascii="宋体" w:eastAsia="宋体" w:hAnsi="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lang w:eastAsia="zh-CN"/>
        </w:rPr>
        <w:t>，评审委员会有权进行评判，但对同一条款的评判应适用于每个投标人。</w:t>
      </w:r>
      <w:bookmarkEnd w:id="106"/>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工作无法进行，或者招标文件内容违反国家有关强制性规定的，应当停止评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应当修改招标文件，重新组织采购活动。</w:t>
      </w:r>
    </w:p>
    <w:p>
      <w:pPr>
        <w:widowControl w:val="0"/>
        <w:ind w:firstLine="412" w:firstLineChars="196"/>
        <w:jc w:val="both"/>
        <w:rPr>
          <w:rFonts w:ascii="宋体" w:eastAsia="宋体" w:hAnsi="宋体"/>
          <w:kern w:val="2"/>
          <w:sz w:val="21"/>
          <w:lang w:eastAsia="zh-CN"/>
        </w:rPr>
      </w:pPr>
      <w:r>
        <w:rPr>
          <w:rFonts w:ascii="宋体" w:eastAsia="宋体" w:hAnsi="宋体"/>
          <w:kern w:val="2"/>
          <w:sz w:val="21"/>
          <w:lang w:eastAsia="zh-CN"/>
        </w:rPr>
        <w:t>33.3</w:t>
      </w:r>
      <w:r>
        <w:rPr>
          <w:rFonts w:ascii="宋体" w:eastAsia="宋体" w:hAnsi="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jc w:val="both"/>
        <w:rPr>
          <w:rFonts w:ascii="黑体" w:eastAsia="黑体" w:hAnsi="宋体"/>
          <w:kern w:val="2"/>
          <w:lang w:eastAsia="zh-CN"/>
        </w:rPr>
      </w:pPr>
      <w:bookmarkStart w:id="107" w:name="_Toc73517673"/>
      <w:bookmarkStart w:id="108" w:name="_Toc73521669"/>
      <w:bookmarkStart w:id="109" w:name="_Toc100052400"/>
      <w:bookmarkStart w:id="110" w:name="_Toc73518151"/>
      <w:bookmarkStart w:id="111" w:name="_Toc73521581"/>
      <w:r>
        <w:rPr>
          <w:rFonts w:ascii="黑体" w:eastAsia="黑体" w:hAnsi="宋体" w:hint="eastAsia"/>
          <w:kern w:val="2"/>
          <w:lang w:eastAsia="zh-CN"/>
        </w:rPr>
        <w:t>34．错误的修正</w:t>
      </w:r>
      <w:bookmarkEnd w:id="107"/>
      <w:bookmarkEnd w:id="108"/>
      <w:bookmarkEnd w:id="109"/>
      <w:bookmarkEnd w:id="110"/>
      <w:bookmarkEnd w:id="111"/>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jc w:val="both"/>
        <w:rPr>
          <w:rFonts w:ascii="黑体" w:eastAsia="黑体" w:hAnsi="宋体"/>
          <w:kern w:val="2"/>
          <w:lang w:eastAsia="zh-CN"/>
        </w:rPr>
      </w:pPr>
      <w:r>
        <w:rPr>
          <w:rFonts w:ascii="黑体" w:eastAsia="黑体" w:hAnsi="宋体" w:hint="eastAsia"/>
          <w:kern w:val="2"/>
          <w:lang w:eastAsia="zh-CN"/>
        </w:rPr>
        <w:t>35．投标文件的比较与评价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评审委员会将</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jc w:val="both"/>
        <w:rPr>
          <w:rFonts w:ascii="黑体" w:eastAsia="黑体" w:hAnsi="宋体"/>
          <w:kern w:val="2"/>
          <w:lang w:eastAsia="zh-CN"/>
        </w:rPr>
      </w:pPr>
      <w:r>
        <w:rPr>
          <w:rFonts w:ascii="黑体" w:eastAsia="黑体" w:hAnsi="宋体" w:hint="eastAsia"/>
          <w:kern w:val="2"/>
          <w:lang w:eastAsia="zh-CN"/>
        </w:rPr>
        <w:t>36. 实地考察或资料查验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jc w:val="both"/>
        <w:rPr>
          <w:rFonts w:ascii="黑体" w:eastAsia="黑体" w:hAnsi="宋体"/>
          <w:kern w:val="2"/>
          <w:lang w:eastAsia="zh-CN"/>
        </w:rPr>
      </w:pPr>
      <w:r>
        <w:rPr>
          <w:rFonts w:ascii="黑体" w:eastAsia="黑体" w:hAnsi="宋体" w:hint="eastAsia"/>
          <w:kern w:val="2"/>
          <w:lang w:eastAsia="zh-CN"/>
        </w:rPr>
        <w:t>37．评审方法</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12" w:firstLineChars="196"/>
        <w:jc w:val="both"/>
        <w:rPr>
          <w:rFonts w:ascii="ˎ̥" w:eastAsia="宋体" w:hAnsi="ˎ̥" w:hint="eastAsia"/>
          <w:kern w:val="2"/>
          <w:sz w:val="21"/>
          <w:lang w:eastAsia="zh-CN"/>
        </w:rPr>
      </w:pPr>
      <w:bookmarkStart w:id="112" w:name="_Hlk72438142"/>
      <w:r>
        <w:rPr>
          <w:rFonts w:ascii="ˎ̥" w:eastAsia="宋体" w:hAnsi="ˎ̥"/>
          <w:kern w:val="2"/>
          <w:sz w:val="21"/>
          <w:lang w:eastAsia="zh-CN"/>
        </w:rPr>
        <w:t>最低价法，</w:t>
      </w:r>
      <w:r>
        <w:rPr>
          <w:rFonts w:ascii="ˎ̥" w:eastAsia="宋体" w:hAnsi="ˎ̥" w:hint="eastAsia"/>
          <w:kern w:val="2"/>
          <w:sz w:val="21"/>
          <w:lang w:eastAsia="zh-CN"/>
        </w:rPr>
        <w:t>是指投标文件满足招标文件全部实质性要求，且投标报价最低的投标人为中标候选人的评标方法</w:t>
      </w:r>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12" w:firstLineChars="196"/>
        <w:jc w:val="both"/>
        <w:rPr>
          <w:rFonts w:ascii="ˎ̥" w:eastAsia="宋体" w:hAnsi="ˎ̥" w:hint="eastAsia"/>
          <w:kern w:val="2"/>
          <w:sz w:val="21"/>
          <w:lang w:eastAsia="zh-CN"/>
        </w:rPr>
      </w:pPr>
      <w:r>
        <w:rPr>
          <w:rFonts w:ascii="ˎ̥" w:eastAsia="宋体" w:hAnsi="ˎ̥"/>
          <w:kern w:val="2"/>
          <w:sz w:val="21"/>
          <w:lang w:eastAsia="zh-CN"/>
        </w:rPr>
        <w:t>综合评分法，是指</w:t>
      </w:r>
      <w:r>
        <w:rPr>
          <w:rFonts w:ascii="ˎ̥" w:eastAsia="宋体" w:hAnsi="ˎ̥" w:hint="eastAsia"/>
          <w:kern w:val="2"/>
          <w:sz w:val="21"/>
          <w:lang w:eastAsia="zh-CN"/>
        </w:rPr>
        <w:t>在</w:t>
      </w:r>
      <w:r>
        <w:rPr>
          <w:rFonts w:ascii="ˎ̥" w:eastAsia="宋体" w:hAnsi="ˎ̥"/>
          <w:kern w:val="2"/>
          <w:sz w:val="21"/>
          <w:lang w:eastAsia="zh-CN"/>
        </w:rPr>
        <w:t>满足招标文件全部实质性要求</w:t>
      </w:r>
      <w:r>
        <w:rPr>
          <w:rFonts w:ascii="ˎ̥" w:eastAsia="宋体" w:hAnsi="ˎ̥" w:hint="eastAsia"/>
          <w:kern w:val="2"/>
          <w:sz w:val="21"/>
          <w:lang w:eastAsia="zh-CN"/>
        </w:rPr>
        <w:t>的前提下</w:t>
      </w:r>
      <w:r>
        <w:rPr>
          <w:rFonts w:ascii="ˎ̥" w:eastAsia="宋体" w:hAnsi="ˎ̥"/>
          <w:kern w:val="2"/>
          <w:sz w:val="21"/>
          <w:lang w:eastAsia="zh-CN"/>
        </w:rPr>
        <w:t>，</w:t>
      </w:r>
      <w:r>
        <w:rPr>
          <w:rFonts w:ascii="ˎ̥" w:eastAsia="宋体" w:hAnsi="ˎ̥" w:hint="eastAsia"/>
          <w:kern w:val="2"/>
          <w:sz w:val="21"/>
          <w:lang w:eastAsia="zh-CN"/>
        </w:rPr>
        <w:t>按照招标文件中规定的各项因素进行综合评审，评审总得分排名前列的投标人，作为推荐的候选中标供应商</w:t>
      </w:r>
      <w:bookmarkEnd w:id="112"/>
      <w:r>
        <w:rPr>
          <w:rFonts w:ascii="ˎ̥" w:eastAsia="宋体" w:hAnsi="ˎ̥" w:hint="eastAsia"/>
          <w:kern w:val="2"/>
          <w:sz w:val="21"/>
          <w:lang w:eastAsia="zh-CN"/>
        </w:rPr>
        <w:t>。</w:t>
      </w:r>
    </w:p>
    <w:p>
      <w:pPr>
        <w:widowControl w:val="0"/>
        <w:ind w:firstLine="412" w:firstLineChars="196"/>
        <w:jc w:val="both"/>
        <w:rPr>
          <w:rFonts w:ascii="ˎ̥" w:eastAsia="宋体" w:hAnsi="ˎ̥" w:hint="eastAsia"/>
          <w:kern w:val="2"/>
          <w:sz w:val="21"/>
          <w:lang w:eastAsia="zh-CN"/>
        </w:rPr>
      </w:pPr>
      <w:r>
        <w:rPr>
          <w:rFonts w:ascii="ˎ̥" w:eastAsia="宋体" w:hAnsi="ˎ̥" w:hint="eastAsia"/>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37.2本项目采用的评审方法见本项目招标文件第一册“专用条款”的相关内容。</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12" w:firstLineChars="196"/>
        <w:jc w:val="both"/>
        <w:rPr>
          <w:rFonts w:ascii="宋体" w:eastAsia="宋体" w:hAnsi="宋体"/>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37.3.1分值汇总计算错误的；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w:t>
      </w:r>
    </w:p>
    <w:p>
      <w:pPr>
        <w:widowControl w:val="0"/>
        <w:ind w:firstLine="412" w:firstLineChars="196"/>
        <w:jc w:val="both"/>
        <w:rPr>
          <w:rFonts w:ascii="宋体" w:eastAsia="宋体" w:hAnsi="宋体"/>
          <w:b/>
          <w:bCs/>
          <w:kern w:val="2"/>
          <w:sz w:val="21"/>
          <w:szCs w:val="21"/>
          <w:lang w:eastAsia="zh-CN"/>
        </w:rPr>
      </w:pPr>
      <w:r>
        <w:rPr>
          <w:rFonts w:ascii="宋体" w:eastAsia="宋体" w:hAnsi="宋体" w:hint="eastAsia"/>
          <w:b/>
          <w:bCs/>
          <w:kern w:val="2"/>
          <w:sz w:val="21"/>
          <w:szCs w:val="21"/>
          <w:lang w:eastAsia="zh-CN"/>
        </w:rPr>
        <w:t>37.4重新组建评审委员会的情形</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12" w:firstLineChars="196"/>
        <w:jc w:val="both"/>
        <w:rPr>
          <w:rFonts w:ascii="宋体" w:eastAsia="宋体" w:hAnsi="宋体" w:cs="宋体"/>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定标及公示</w:t>
      </w:r>
    </w:p>
    <w:p>
      <w:pPr>
        <w:widowControl w:val="0"/>
        <w:jc w:val="both"/>
        <w:rPr>
          <w:rFonts w:ascii="黑体" w:eastAsia="黑体" w:hAnsi="宋体"/>
          <w:kern w:val="2"/>
          <w:lang w:eastAsia="zh-CN"/>
        </w:rPr>
      </w:pPr>
      <w:r>
        <w:rPr>
          <w:rFonts w:ascii="黑体" w:eastAsia="黑体" w:hAnsi="宋体" w:hint="eastAsia"/>
          <w:kern w:val="2"/>
          <w:lang w:eastAsia="zh-CN"/>
        </w:rPr>
        <w:t>38．定标方法</w:t>
      </w:r>
    </w:p>
    <w:p>
      <w:pPr>
        <w:widowControl w:val="0"/>
        <w:ind w:firstLine="412" w:firstLineChars="196"/>
        <w:jc w:val="both"/>
        <w:rPr>
          <w:rFonts w:ascii="宋体" w:eastAsia="宋体" w:hAnsi="宋体"/>
          <w:kern w:val="2"/>
          <w:sz w:val="21"/>
          <w:szCs w:val="21"/>
          <w:lang w:eastAsia="zh-CN"/>
        </w:rPr>
      </w:pPr>
      <w:bookmarkStart w:id="113" w:name="_Hlk73782795"/>
      <w:r>
        <w:rPr>
          <w:rFonts w:ascii="宋体" w:eastAsia="宋体" w:hAnsi="宋体" w:hint="eastAsia"/>
          <w:kern w:val="2"/>
          <w:sz w:val="21"/>
          <w:szCs w:val="21"/>
          <w:lang w:eastAsia="zh-CN"/>
        </w:rPr>
        <w:t>38.1非评定分离项目定标方法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lang w:eastAsia="zh-CN"/>
        </w:rPr>
        <w:t>采用最低价法的，评</w:t>
      </w:r>
      <w:r>
        <w:rPr>
          <w:rFonts w:ascii="ˎ̥" w:eastAsia="宋体" w:hAnsi="ˎ̥" w:hint="eastAsia"/>
          <w:kern w:val="2"/>
          <w:sz w:val="21"/>
          <w:lang w:eastAsia="zh-CN"/>
        </w:rPr>
        <w:t>审</w:t>
      </w:r>
      <w:r>
        <w:rPr>
          <w:rFonts w:ascii="ˎ̥" w:eastAsia="宋体" w:hAnsi="ˎ̥"/>
          <w:kern w:val="2"/>
          <w:sz w:val="21"/>
          <w:lang w:eastAsia="zh-CN"/>
        </w:rPr>
        <w:t>结果按投标报价由低到高顺序排列。投标报价相同的并列。投标文件满足招标文件全部实质性要求且投标报价最低的</w:t>
      </w:r>
      <w:r>
        <w:rPr>
          <w:rFonts w:ascii="ˎ̥" w:eastAsia="宋体" w:hAnsi="ˎ̥" w:hint="eastAsia"/>
          <w:kern w:val="2"/>
          <w:sz w:val="21"/>
          <w:lang w:eastAsia="zh-CN"/>
        </w:rPr>
        <w:t>投标人为</w:t>
      </w:r>
      <w:bookmarkStart w:id="114" w:name="_Hlk73821177"/>
      <w:r>
        <w:rPr>
          <w:rFonts w:ascii="ˎ̥" w:eastAsia="宋体" w:hAnsi="ˎ̥" w:hint="eastAsia"/>
          <w:kern w:val="2"/>
          <w:sz w:val="21"/>
          <w:lang w:eastAsia="zh-CN"/>
        </w:rPr>
        <w:t>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bookmarkEnd w:id="114"/>
      <w:r>
        <w:rPr>
          <w:rFonts w:ascii="ˎ̥" w:eastAsia="宋体" w:hAnsi="ˎ̥"/>
          <w:kern w:val="2"/>
          <w:sz w:val="21"/>
          <w:lang w:eastAsia="zh-CN"/>
        </w:rPr>
        <w:t>）。</w:t>
      </w:r>
    </w:p>
    <w:p>
      <w:pPr>
        <w:widowControl w:val="0"/>
        <w:ind w:firstLine="412" w:firstLineChars="196"/>
        <w:jc w:val="both"/>
        <w:rPr>
          <w:rFonts w:ascii="ˎ̥" w:eastAsia="宋体" w:hAnsi="ˎ̥"/>
          <w:kern w:val="2"/>
          <w:sz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ascii="ˎ̥" w:eastAsia="宋体" w:hAnsi="ˎ̥" w:hint="eastAsia"/>
          <w:kern w:val="2"/>
          <w:sz w:val="21"/>
          <w:lang w:eastAsia="zh-CN"/>
        </w:rPr>
        <w:t>为中标供应商</w:t>
      </w:r>
      <w:r>
        <w:rPr>
          <w:rFonts w:ascii="ˎ̥" w:eastAsia="宋体" w:hAnsi="ˎ̥"/>
          <w:kern w:val="2"/>
          <w:sz w:val="21"/>
          <w:lang w:eastAsia="zh-CN"/>
        </w:rPr>
        <w:t>（</w:t>
      </w:r>
      <w:r>
        <w:rPr>
          <w:rFonts w:ascii="ˎ̥" w:eastAsia="宋体" w:hAnsi="ˎ̥" w:hint="eastAsia"/>
          <w:kern w:val="2"/>
          <w:sz w:val="21"/>
          <w:lang w:eastAsia="zh-CN"/>
        </w:rPr>
        <w:t>排名</w:t>
      </w:r>
      <w:r>
        <w:rPr>
          <w:rFonts w:ascii="ˎ̥" w:eastAsia="宋体" w:hAnsi="ˎ̥"/>
          <w:kern w:val="2"/>
          <w:sz w:val="21"/>
          <w:lang w:eastAsia="zh-CN"/>
        </w:rPr>
        <w:t>第二</w:t>
      </w:r>
      <w:r>
        <w:rPr>
          <w:rFonts w:ascii="ˎ̥" w:eastAsia="宋体" w:hAnsi="ˎ̥" w:hint="eastAsia"/>
          <w:kern w:val="2"/>
          <w:sz w:val="21"/>
          <w:lang w:eastAsia="zh-CN"/>
        </w:rPr>
        <w:t>的投标人为第一替补中标候选人、排名</w:t>
      </w:r>
      <w:r>
        <w:rPr>
          <w:rFonts w:ascii="ˎ̥" w:eastAsia="宋体" w:hAnsi="ˎ̥"/>
          <w:kern w:val="2"/>
          <w:sz w:val="21"/>
          <w:lang w:eastAsia="zh-CN"/>
        </w:rPr>
        <w:t>第</w:t>
      </w:r>
      <w:r>
        <w:rPr>
          <w:rFonts w:ascii="ˎ̥" w:eastAsia="宋体" w:hAnsi="ˎ̥" w:hint="eastAsia"/>
          <w:kern w:val="2"/>
          <w:sz w:val="21"/>
          <w:lang w:eastAsia="zh-CN"/>
        </w:rPr>
        <w:t>三的投标人为第二替补中标候选人</w:t>
      </w:r>
      <w:r>
        <w:rPr>
          <w:rFonts w:ascii="ˎ̥" w:eastAsia="宋体" w:hAnsi="ˎ̥"/>
          <w:kern w:val="2"/>
          <w:sz w:val="21"/>
          <w:lang w:eastAsia="zh-CN"/>
        </w:rPr>
        <w:t>）。</w:t>
      </w:r>
      <w:r>
        <w:rPr>
          <w:rFonts w:ascii="ˎ̥" w:eastAsia="宋体" w:hAnsi="ˎ̥" w:hint="eastAsia"/>
          <w:kern w:val="2"/>
          <w:sz w:val="21"/>
          <w:lang w:eastAsia="zh-CN"/>
        </w:rPr>
        <w:t>出现</w:t>
      </w:r>
      <w:r>
        <w:rPr>
          <w:rFonts w:ascii="ˎ̥" w:eastAsia="宋体" w:hAnsi="ˎ̥"/>
          <w:kern w:val="2"/>
          <w:sz w:val="21"/>
          <w:lang w:eastAsia="zh-CN"/>
        </w:rPr>
        <w:t>得分且投标报价相同的并列</w:t>
      </w:r>
      <w:r>
        <w:rPr>
          <w:rFonts w:ascii="ˎ̥" w:eastAsia="宋体" w:hAnsi="ˎ̥" w:hint="eastAsia"/>
          <w:kern w:val="2"/>
          <w:sz w:val="21"/>
          <w:lang w:eastAsia="zh-CN"/>
        </w:rPr>
        <w:t>情况时，采取随机抽取的方式确定，具体操作办法及流程由评审委员会确定。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12" w:firstLineChars="196"/>
        <w:jc w:val="both"/>
        <w:rPr>
          <w:rFonts w:eastAsia="宋体"/>
          <w:kern w:val="2"/>
          <w:sz w:val="21"/>
          <w:lang w:eastAsia="zh-CN"/>
        </w:rPr>
      </w:pPr>
      <w:r>
        <w:rPr>
          <w:rFonts w:ascii="宋体" w:eastAsia="宋体" w:hAnsi="宋体"/>
          <w:kern w:val="2"/>
          <w:sz w:val="21"/>
          <w:szCs w:val="21"/>
          <w:lang w:eastAsia="zh-CN"/>
        </w:rPr>
        <w:t xml:space="preserve">38.2.2 </w:t>
      </w:r>
      <w:bookmarkStart w:id="115" w:name="_Hlk71469733"/>
      <w:r>
        <w:rPr>
          <w:rFonts w:eastAsia="宋体"/>
          <w:kern w:val="2"/>
          <w:sz w:val="21"/>
          <w:lang w:eastAsia="zh-CN"/>
        </w:rPr>
        <w:t>适用评定分离的采购项目，采用综合评分法评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38.2.3</w:t>
      </w:r>
      <w:bookmarkStart w:id="116" w:name="_Hlk71469688"/>
      <w:r>
        <w:rPr>
          <w:rFonts w:eastAsia="宋体"/>
          <w:kern w:val="2"/>
          <w:sz w:val="21"/>
          <w:lang w:eastAsia="zh-CN"/>
        </w:rPr>
        <w:t>适用评定分离的采购项目，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115"/>
      <w:bookmarkEnd w:id="116"/>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政府集中采购机构。具体定标程序及相关要求以</w:t>
      </w:r>
      <w:r>
        <w:rPr>
          <w:rFonts w:eastAsia="宋体" w:hint="eastAsia"/>
          <w:kern w:val="2"/>
          <w:sz w:val="21"/>
          <w:lang w:eastAsia="zh-CN"/>
        </w:rPr>
        <w:t>参照</w:t>
      </w:r>
      <w:r>
        <w:rPr>
          <w:rFonts w:eastAsia="宋体" w:hint="eastAsia"/>
          <w:kern w:val="2"/>
          <w:sz w:val="21"/>
          <w:lang w:eastAsia="zh-CN"/>
        </w:rPr>
        <w:t>《深圳市财政局关于</w:t>
      </w:r>
      <w:r>
        <w:rPr>
          <w:rFonts w:eastAsia="宋体" w:hint="eastAsia"/>
          <w:kern w:val="2"/>
          <w:sz w:val="21"/>
          <w:lang w:eastAsia="zh-CN"/>
        </w:rPr>
        <w:t>&lt;</w:t>
      </w:r>
      <w:r>
        <w:rPr>
          <w:rFonts w:eastAsia="宋体" w:hint="eastAsia"/>
          <w:kern w:val="2"/>
          <w:sz w:val="21"/>
          <w:lang w:eastAsia="zh-CN"/>
        </w:rPr>
        <w:t>深圳市政府采购评标定标分离管理办法</w:t>
      </w:r>
      <w:r>
        <w:rPr>
          <w:rFonts w:eastAsia="宋体" w:hint="eastAsia"/>
          <w:kern w:val="2"/>
          <w:sz w:val="21"/>
          <w:lang w:eastAsia="zh-CN"/>
        </w:rPr>
        <w:t>&gt;</w:t>
      </w:r>
      <w:r>
        <w:rPr>
          <w:rFonts w:eastAsia="宋体" w:hint="eastAsia"/>
          <w:kern w:val="2"/>
          <w:sz w:val="21"/>
          <w:lang w:eastAsia="zh-CN"/>
        </w:rPr>
        <w:t>续期的通知》（深财规〔2023〕1号）执行。</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113"/>
    </w:p>
    <w:p>
      <w:pPr>
        <w:widowControl w:val="0"/>
        <w:jc w:val="both"/>
        <w:rPr>
          <w:rFonts w:ascii="黑体" w:eastAsia="黑体" w:hAnsi="宋体"/>
          <w:kern w:val="2"/>
          <w:lang w:eastAsia="zh-CN"/>
        </w:rPr>
      </w:pPr>
      <w:r>
        <w:rPr>
          <w:rFonts w:ascii="黑体" w:eastAsia="黑体" w:hAnsi="宋体" w:hint="eastAsia"/>
          <w:kern w:val="2"/>
          <w:lang w:eastAsia="zh-CN"/>
        </w:rPr>
        <w:t>39．编写评审报告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jc w:val="both"/>
        <w:rPr>
          <w:rFonts w:ascii="黑体" w:eastAsia="黑体" w:hAnsi="宋体"/>
          <w:kern w:val="2"/>
          <w:lang w:eastAsia="zh-CN"/>
        </w:rPr>
      </w:pPr>
      <w:r>
        <w:rPr>
          <w:rFonts w:ascii="黑体" w:eastAsia="黑体" w:hAnsi="宋体" w:hint="eastAsia"/>
          <w:kern w:val="2"/>
          <w:lang w:eastAsia="zh-CN"/>
        </w:rPr>
        <w:t>40．中标公告</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40.1</w:t>
      </w:r>
      <w:bookmarkStart w:id="117" w:name="_Hlk72438709"/>
      <w:r>
        <w:rPr>
          <w:rFonts w:ascii="宋体" w:eastAsia="宋体" w:hAnsi="宋体" w:hint="eastAsia"/>
          <w:kern w:val="2"/>
          <w:sz w:val="21"/>
          <w:szCs w:val="21"/>
          <w:lang w:eastAsia="zh-CN"/>
        </w:rPr>
        <w:t>为体现“公开、公平、公正”的原则，评审结束后经采购人确认（确定）评审结果，政府集中采购机构将在</w:t>
      </w:r>
      <w:r>
        <w:rPr>
          <w:rFonts w:ascii="宋体" w:eastAsia="宋体" w:hAnsi="宋体" w:hint="eastAsia"/>
          <w:b/>
          <w:bCs/>
          <w:kern w:val="2"/>
          <w:sz w:val="21"/>
          <w:szCs w:val="21"/>
          <w:lang w:eastAsia="zh-CN"/>
        </w:rPr>
        <w:t>深圳交易集团官网</w:t>
      </w:r>
      <w:r>
        <w:rPr>
          <w:rFonts w:ascii="宋体" w:eastAsia="宋体" w:hAnsi="宋体" w:hint="eastAsia"/>
          <w:kern w:val="2"/>
          <w:sz w:val="21"/>
          <w:szCs w:val="21"/>
          <w:lang w:eastAsia="zh-CN"/>
        </w:rPr>
        <w:t>（https://www.szexgrp.com/home/index.html）上发布</w:t>
      </w:r>
      <w:r>
        <w:rPr>
          <w:rFonts w:ascii="宋体" w:eastAsia="宋体" w:hAnsi="宋体" w:hint="eastAsia"/>
          <w:kern w:val="2"/>
          <w:sz w:val="21"/>
          <w:szCs w:val="21"/>
          <w:lang w:eastAsia="zh-CN"/>
        </w:rPr>
        <w:t>中标（成交）结果</w:t>
      </w:r>
      <w:r>
        <w:rPr>
          <w:rFonts w:ascii="宋体" w:eastAsia="宋体" w:hAnsi="宋体" w:hint="eastAsia"/>
          <w:kern w:val="2"/>
          <w:sz w:val="21"/>
          <w:szCs w:val="21"/>
          <w:lang w:eastAsia="zh-CN"/>
        </w:rPr>
        <w:t>公告。</w:t>
      </w:r>
      <w:bookmarkEnd w:id="117"/>
      <w:bookmarkStart w:id="118" w:name="_Hlk72438751"/>
      <w:r>
        <w:rPr>
          <w:rFonts w:ascii="宋体" w:eastAsia="宋体" w:hAnsi="宋体" w:hint="eastAsia"/>
          <w:kern w:val="2"/>
          <w:sz w:val="21"/>
          <w:szCs w:val="21"/>
          <w:lang w:eastAsia="zh-CN"/>
        </w:rPr>
        <w:t>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提出。</w:t>
      </w:r>
      <w:r>
        <w:rPr>
          <w:rFonts w:ascii="宋体" w:eastAsia="宋体" w:hAnsi="宋体" w:hint="eastAsia"/>
          <w:kern w:val="2"/>
          <w:sz w:val="21"/>
          <w:szCs w:val="21"/>
          <w:lang w:eastAsia="zh-CN"/>
        </w:rPr>
        <w:t>若在公示期内未提出质疑，则视为认同该评审结果。</w:t>
      </w:r>
    </w:p>
    <w:bookmarkEnd w:id="118"/>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jc w:val="both"/>
        <w:rPr>
          <w:rFonts w:ascii="黑体" w:eastAsia="黑体" w:hAnsi="宋体"/>
          <w:kern w:val="2"/>
          <w:lang w:eastAsia="zh-CN"/>
        </w:rPr>
      </w:pPr>
      <w:r>
        <w:rPr>
          <w:rFonts w:ascii="黑体" w:eastAsia="黑体" w:hAnsi="宋体" w:hint="eastAsia"/>
          <w:kern w:val="2"/>
          <w:lang w:eastAsia="zh-CN"/>
        </w:rPr>
        <w:t>41．中标通知书</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119"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深圳市自行采购系统</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119"/>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12" w:firstLineChars="196"/>
        <w:jc w:val="both"/>
        <w:rPr>
          <w:rFonts w:ascii="宋体" w:eastAsia="宋体" w:hAnsi="宋体"/>
          <w:kern w:val="2"/>
          <w:sz w:val="21"/>
          <w:szCs w:val="21"/>
          <w:lang w:eastAsia="zh-CN"/>
        </w:rPr>
      </w:pPr>
      <w:bookmarkStart w:id="120" w:name="_Hlk71407340"/>
      <w:r>
        <w:rPr>
          <w:rFonts w:ascii="宋体" w:eastAsia="宋体" w:hAnsi="宋体" w:hint="eastAsia"/>
          <w:kern w:val="2"/>
          <w:sz w:val="21"/>
          <w:szCs w:val="21"/>
          <w:lang w:eastAsia="zh-CN"/>
        </w:rPr>
        <w:t>41.3因质疑投诉或其它原因导致项目结果变更或采购终止的，政府集中采购机构有权吊销中标通知书。</w:t>
      </w:r>
    </w:p>
    <w:bookmarkEnd w:id="120"/>
    <w:p>
      <w:pPr>
        <w:widowControl w:val="0"/>
        <w:ind w:firstLine="412" w:firstLineChars="196"/>
        <w:jc w:val="both"/>
        <w:rPr>
          <w:rFonts w:ascii="宋体" w:eastAsia="宋体" w:hAnsi="宋体"/>
          <w:kern w:val="2"/>
          <w:sz w:val="21"/>
          <w:szCs w:val="21"/>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公开招标失败的后续处理</w:t>
      </w:r>
    </w:p>
    <w:p>
      <w:pPr>
        <w:widowControl w:val="0"/>
        <w:jc w:val="both"/>
        <w:rPr>
          <w:rFonts w:ascii="黑体" w:eastAsia="黑体" w:hAnsi="宋体"/>
          <w:kern w:val="2"/>
          <w:lang w:eastAsia="zh-CN"/>
        </w:rPr>
      </w:pPr>
      <w:r>
        <w:rPr>
          <w:rFonts w:ascii="黑体" w:eastAsia="黑体" w:hAnsi="宋体" w:hint="eastAsia"/>
          <w:kern w:val="2"/>
          <w:lang w:eastAsia="zh-CN"/>
        </w:rPr>
        <w:t>42．公开招标失败的处理</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（2）根据实际情况需要</w:t>
      </w:r>
      <w:r>
        <w:rPr>
          <w:rFonts w:ascii="宋体" w:eastAsia="宋体" w:hAnsi="宋体" w:hint="eastAsia"/>
          <w:kern w:val="2"/>
          <w:sz w:val="21"/>
          <w:lang w:eastAsia="zh-CN"/>
        </w:rPr>
        <w:t>，</w:t>
      </w:r>
      <w:r>
        <w:rPr>
          <w:rFonts w:ascii="宋体" w:eastAsia="宋体" w:hAnsi="宋体" w:hint="eastAsia"/>
          <w:kern w:val="2"/>
          <w:sz w:val="21"/>
          <w:lang w:eastAsia="zh-CN"/>
        </w:rPr>
        <w:t>按</w:t>
      </w:r>
      <w:r>
        <w:rPr>
          <w:rFonts w:ascii="宋体" w:eastAsia="宋体" w:hAnsi="宋体" w:hint="eastAsia"/>
          <w:kern w:val="2"/>
          <w:sz w:val="21"/>
          <w:szCs w:val="21"/>
          <w:lang w:eastAsia="zh-CN"/>
        </w:rPr>
        <w:t>采购单位内控规定，</w:t>
      </w:r>
      <w:r>
        <w:rPr>
          <w:rFonts w:ascii="宋体" w:eastAsia="宋体" w:hAnsi="宋体" w:hint="eastAsia"/>
          <w:kern w:val="2"/>
          <w:sz w:val="21"/>
          <w:lang w:eastAsia="zh-CN"/>
        </w:rPr>
        <w:t>提出非公开招标方式申请，公开招标失败采购项目可转为竞争性谈判或单一来源谈判方式采购。</w:t>
      </w:r>
    </w:p>
    <w:p>
      <w:pPr>
        <w:widowControl w:val="0"/>
        <w:ind w:firstLine="412" w:firstLineChars="196"/>
        <w:jc w:val="both"/>
        <w:rPr>
          <w:rFonts w:ascii="宋体" w:eastAsia="宋体" w:hAnsi="宋体"/>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jc w:val="both"/>
        <w:rPr>
          <w:rFonts w:ascii="黑体" w:eastAsia="黑体" w:hAnsi="宋体"/>
          <w:kern w:val="2"/>
          <w:lang w:eastAsia="zh-CN"/>
        </w:rPr>
      </w:pPr>
    </w:p>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bookmarkStart w:id="121" w:name="_Hlk72439043"/>
      <w:r>
        <w:rPr>
          <w:rFonts w:ascii="宋体" w:eastAsia="宋体" w:hAnsi="宋体" w:hint="eastAsia"/>
          <w:b/>
          <w:bCs/>
          <w:sz w:val="28"/>
          <w:szCs w:val="28"/>
          <w:lang w:eastAsia="zh-CN"/>
        </w:rPr>
        <w:t>合同的授予与备案</w:t>
      </w:r>
      <w:bookmarkEnd w:id="121"/>
    </w:p>
    <w:p>
      <w:pPr>
        <w:widowControl w:val="0"/>
        <w:jc w:val="both"/>
        <w:rPr>
          <w:rFonts w:ascii="黑体" w:eastAsia="黑体" w:hAnsi="宋体"/>
          <w:kern w:val="2"/>
          <w:lang w:eastAsia="zh-CN"/>
        </w:rPr>
      </w:pPr>
      <w:bookmarkStart w:id="122" w:name="_Toc73521674"/>
      <w:bookmarkStart w:id="123" w:name="_Toc73521586"/>
      <w:bookmarkStart w:id="124" w:name="_Toc100052408"/>
      <w:bookmarkStart w:id="125" w:name="_Toc73517679"/>
      <w:bookmarkStart w:id="126" w:name="_Toc73518157"/>
      <w:bookmarkStart w:id="127" w:name="_Hlk72439088"/>
      <w:r>
        <w:rPr>
          <w:rFonts w:ascii="黑体" w:eastAsia="黑体" w:hAnsi="宋体" w:hint="eastAsia"/>
          <w:kern w:val="2"/>
          <w:lang w:eastAsia="zh-CN"/>
        </w:rPr>
        <w:t>43．合同授予标准</w:t>
      </w:r>
      <w:bookmarkEnd w:id="122"/>
      <w:bookmarkEnd w:id="123"/>
      <w:bookmarkEnd w:id="124"/>
      <w:bookmarkEnd w:id="125"/>
      <w:bookmarkEnd w:id="126"/>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jc w:val="both"/>
        <w:rPr>
          <w:rFonts w:ascii="黑体" w:eastAsia="黑体" w:hAnsi="宋体"/>
          <w:kern w:val="2"/>
          <w:lang w:eastAsia="zh-CN"/>
        </w:rPr>
      </w:pPr>
      <w:bookmarkStart w:id="128" w:name="_Toc73521675"/>
      <w:bookmarkStart w:id="129" w:name="_Toc73518158"/>
      <w:bookmarkStart w:id="130" w:name="_Toc100052409"/>
      <w:bookmarkStart w:id="131" w:name="_Toc73517680"/>
      <w:bookmarkStart w:id="132" w:name="_Toc73521587"/>
      <w:r>
        <w:rPr>
          <w:rFonts w:ascii="黑体" w:eastAsia="黑体" w:hAnsi="宋体" w:hint="eastAsia"/>
          <w:kern w:val="2"/>
          <w:lang w:eastAsia="zh-CN"/>
        </w:rPr>
        <w:t>44．</w:t>
      </w:r>
      <w:bookmarkEnd w:id="128"/>
      <w:bookmarkEnd w:id="129"/>
      <w:bookmarkEnd w:id="130"/>
      <w:bookmarkEnd w:id="131"/>
      <w:bookmarkEnd w:id="132"/>
      <w:r>
        <w:rPr>
          <w:rFonts w:ascii="黑体" w:eastAsia="黑体" w:hAnsi="宋体" w:hint="eastAsia"/>
          <w:kern w:val="2"/>
          <w:lang w:eastAsia="zh-CN"/>
        </w:rPr>
        <w:t>接受和拒绝任何或所有投标的权力</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jc w:val="both"/>
        <w:rPr>
          <w:rFonts w:ascii="黑体" w:eastAsia="黑体" w:hAnsi="宋体"/>
          <w:kern w:val="2"/>
          <w:lang w:eastAsia="zh-CN"/>
        </w:rPr>
      </w:pPr>
      <w:bookmarkStart w:id="133" w:name="_Toc73521677"/>
      <w:bookmarkStart w:id="134" w:name="_Toc100052410"/>
      <w:bookmarkStart w:id="135" w:name="_Toc73521589"/>
      <w:bookmarkStart w:id="136" w:name="_Toc73518160"/>
      <w:bookmarkStart w:id="137" w:name="_Toc73517682"/>
      <w:r>
        <w:rPr>
          <w:rFonts w:ascii="黑体" w:eastAsia="黑体" w:hAnsi="宋体" w:hint="eastAsia"/>
          <w:kern w:val="2"/>
          <w:lang w:eastAsia="zh-CN"/>
        </w:rPr>
        <w:t>45．合同的签订</w:t>
      </w:r>
      <w:bookmarkEnd w:id="133"/>
      <w:bookmarkEnd w:id="134"/>
      <w:bookmarkEnd w:id="135"/>
      <w:bookmarkEnd w:id="136"/>
      <w:bookmarkEnd w:id="137"/>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45.1中标人将于中标通知书发出之日起</w:t>
      </w:r>
      <w:r>
        <w:rPr>
          <w:rFonts w:ascii="宋体" w:eastAsia="宋体" w:hAnsi="宋体" w:hint="eastAsia"/>
          <w:kern w:val="2"/>
          <w:sz w:val="21"/>
          <w:szCs w:val="21"/>
          <w:lang w:eastAsia="zh-CN"/>
        </w:rPr>
        <w:t>按照采购人内控制度要求，</w:t>
      </w:r>
      <w:r>
        <w:rPr>
          <w:rFonts w:ascii="宋体" w:eastAsia="宋体" w:hAnsi="宋体" w:hint="eastAsia"/>
          <w:kern w:val="2"/>
          <w:sz w:val="21"/>
          <w:szCs w:val="21"/>
          <w:lang w:eastAsia="zh-CN"/>
        </w:rPr>
        <w:t>按照采购文件（招标文件和投标文件等）内容与采购人签订采购合同；合同的实质性内容应当符合招标文件的规定；</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45.2中标人如不按本通用条款第45</w:t>
      </w:r>
      <w:r>
        <w:rPr>
          <w:rFonts w:ascii="宋体" w:eastAsia="宋体" w:hAnsi="宋体"/>
          <w:kern w:val="2"/>
          <w:sz w:val="21"/>
          <w:szCs w:val="21"/>
          <w:lang w:eastAsia="zh-CN"/>
        </w:rPr>
        <w:t>.1</w:t>
      </w:r>
      <w:r>
        <w:rPr>
          <w:rFonts w:ascii="宋体" w:eastAsia="宋体" w:hAnsi="宋体" w:hint="eastAsia"/>
          <w:kern w:val="2"/>
          <w:sz w:val="21"/>
          <w:szCs w:val="21"/>
          <w:lang w:eastAsia="zh-CN"/>
        </w:rPr>
        <w:t>款的规定与采购人签订合同，</w:t>
      </w:r>
      <w:r>
        <w:rPr>
          <w:rFonts w:ascii="宋体" w:eastAsia="宋体" w:hAnsi="宋体" w:cs="宋体"/>
          <w:sz w:val="21"/>
          <w:szCs w:val="21"/>
          <w:lang w:eastAsia="zh-CN"/>
        </w:rPr>
        <w:t>情节严重的，由</w:t>
      </w:r>
      <w:r>
        <w:rPr>
          <w:rFonts w:ascii="宋体" w:eastAsia="宋体" w:hAnsi="宋体" w:cs="宋体" w:hint="eastAsia"/>
          <w:sz w:val="21"/>
          <w:szCs w:val="21"/>
          <w:lang w:eastAsia="zh-CN"/>
        </w:rPr>
        <w:t>同级财政</w:t>
      </w:r>
      <w:r>
        <w:rPr>
          <w:rFonts w:ascii="宋体" w:eastAsia="宋体" w:hAnsi="宋体" w:cs="宋体"/>
          <w:sz w:val="21"/>
          <w:szCs w:val="21"/>
          <w:lang w:eastAsia="zh-CN"/>
        </w:rPr>
        <w:t>部门记入供应商诚信档案，予以通报</w:t>
      </w:r>
      <w:r>
        <w:rPr>
          <w:rFonts w:ascii="宋体" w:eastAsia="宋体" w:hAnsi="宋体" w:hint="eastAsia"/>
          <w:kern w:val="2"/>
          <w:sz w:val="21"/>
          <w:szCs w:val="21"/>
          <w:lang w:eastAsia="zh-CN"/>
        </w:rPr>
        <w:t>；</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45.3中标人应当按照合同约定履行义务，完成中标项目，不得将中标项目转让（转包）给他人。</w:t>
      </w:r>
    </w:p>
    <w:p>
      <w:pPr>
        <w:widowControl w:val="0"/>
        <w:jc w:val="both"/>
        <w:rPr>
          <w:rFonts w:ascii="黑体" w:eastAsia="黑体" w:hAnsi="宋体"/>
          <w:kern w:val="2"/>
          <w:lang w:eastAsia="zh-CN"/>
        </w:rPr>
      </w:pPr>
      <w:bookmarkStart w:id="138" w:name="_Toc73521678"/>
      <w:bookmarkStart w:id="139" w:name="_Toc73518161"/>
      <w:bookmarkStart w:id="140" w:name="_Toc100052411"/>
      <w:bookmarkStart w:id="141" w:name="_Toc73521590"/>
      <w:bookmarkStart w:id="142" w:name="_Toc73517683"/>
      <w:r>
        <w:rPr>
          <w:rFonts w:ascii="黑体" w:eastAsia="黑体" w:hAnsi="宋体" w:hint="eastAsia"/>
          <w:kern w:val="2"/>
          <w:lang w:eastAsia="zh-CN"/>
        </w:rPr>
        <w:t>46．履约担保</w:t>
      </w:r>
      <w:bookmarkEnd w:id="138"/>
      <w:bookmarkEnd w:id="139"/>
      <w:bookmarkEnd w:id="140"/>
      <w:bookmarkEnd w:id="141"/>
      <w:bookmarkEnd w:id="142"/>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idowControl w:val="0"/>
        <w:jc w:val="both"/>
        <w:rPr>
          <w:rFonts w:ascii="黑体" w:eastAsia="黑体" w:hAnsi="宋体"/>
          <w:kern w:val="2"/>
          <w:lang w:eastAsia="zh-CN"/>
        </w:rPr>
      </w:pPr>
      <w:r>
        <w:rPr>
          <w:rFonts w:ascii="黑体" w:eastAsia="黑体" w:hAnsi="宋体" w:hint="eastAsia"/>
          <w:kern w:val="2"/>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按采购单位内控规定备案。</w:t>
      </w:r>
    </w:p>
    <w:p>
      <w:pPr>
        <w:widowControl w:val="0"/>
        <w:jc w:val="both"/>
        <w:rPr>
          <w:rFonts w:ascii="黑体" w:eastAsia="黑体" w:hAnsi="宋体"/>
          <w:kern w:val="2"/>
          <w:lang w:eastAsia="zh-CN"/>
        </w:rPr>
      </w:pPr>
      <w:r>
        <w:rPr>
          <w:rFonts w:ascii="黑体" w:eastAsia="黑体" w:hAnsi="宋体" w:hint="eastAsia"/>
          <w:kern w:val="2"/>
          <w:lang w:eastAsia="zh-CN"/>
        </w:rPr>
        <w:t>48. 合同变更</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szCs w:val="21"/>
          <w:lang w:eastAsia="zh-CN"/>
        </w:rPr>
        <w:t>合同变更事宜</w:t>
      </w:r>
      <w:r>
        <w:rPr>
          <w:rFonts w:ascii="宋体" w:eastAsia="宋体" w:hAnsi="宋体" w:hint="eastAsia"/>
          <w:kern w:val="2"/>
          <w:sz w:val="21"/>
          <w:szCs w:val="21"/>
          <w:lang w:eastAsia="zh-CN"/>
        </w:rPr>
        <w:t>按采购单位内控规定</w:t>
      </w:r>
      <w:r>
        <w:rPr>
          <w:rFonts w:ascii="宋体" w:eastAsia="宋体" w:hAnsi="宋体" w:hint="eastAsia"/>
          <w:kern w:val="2"/>
          <w:sz w:val="21"/>
          <w:szCs w:val="21"/>
          <w:lang w:eastAsia="zh-CN"/>
        </w:rPr>
        <w:t>执行。</w:t>
      </w:r>
    </w:p>
    <w:p>
      <w:pPr>
        <w:widowControl w:val="0"/>
        <w:jc w:val="both"/>
        <w:rPr>
          <w:rFonts w:ascii="黑体" w:eastAsia="黑体" w:hAnsi="宋体"/>
          <w:kern w:val="2"/>
          <w:lang w:eastAsia="zh-CN"/>
        </w:rPr>
      </w:pPr>
      <w:r>
        <w:rPr>
          <w:rFonts w:ascii="黑体" w:eastAsia="黑体" w:hAnsi="宋体" w:hint="eastAsia"/>
          <w:kern w:val="2"/>
          <w:lang w:eastAsia="zh-CN"/>
        </w:rPr>
        <w:t>49. 项目验收</w:t>
      </w:r>
    </w:p>
    <w:p>
      <w:pPr>
        <w:widowControl/>
        <w:ind w:right="176" w:firstLine="420"/>
        <w:jc w:val="left"/>
        <w:rPr>
          <w:rFonts w:ascii="宋体" w:eastAsia="宋体" w:hAnsi="宋体"/>
          <w:kern w:val="2"/>
          <w:sz w:val="21"/>
          <w:lang w:eastAsia="zh-CN"/>
        </w:rPr>
      </w:pPr>
      <w:r>
        <w:rPr>
          <w:rFonts w:ascii="宋体" w:eastAsia="宋体" w:hAnsi="宋体" w:hint="eastAsia"/>
          <w:kern w:val="2"/>
          <w:sz w:val="21"/>
          <w:lang w:eastAsia="zh-CN"/>
        </w:rPr>
        <w:t>49.1采购人应当按照招标文件和合同规定的标准和方法，及时组织验收。</w:t>
      </w:r>
      <w:r>
        <w:rPr>
          <w:rFonts w:ascii="宋体" w:eastAsia="宋体" w:hAnsi="宋体"/>
          <w:kern w:val="2"/>
          <w:sz w:val="21"/>
          <w:lang w:eastAsia="zh-CN"/>
        </w:rPr>
        <w:t xml:space="preserve"> </w:t>
      </w:r>
    </w:p>
    <w:p>
      <w:pPr>
        <w:widowControl w:val="0"/>
        <w:jc w:val="both"/>
        <w:rPr>
          <w:rFonts w:ascii="黑体" w:eastAsia="黑体" w:hAnsi="宋体"/>
          <w:kern w:val="2"/>
          <w:lang w:eastAsia="zh-CN"/>
        </w:rPr>
      </w:pPr>
      <w:r>
        <w:rPr>
          <w:rFonts w:ascii="黑体" w:eastAsia="黑体" w:hAnsi="宋体" w:hint="eastAsia"/>
          <w:kern w:val="2"/>
          <w:lang w:eastAsia="zh-CN"/>
        </w:rPr>
        <w:t>50. 宣传</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凡与采购活动有关的宣传或广告，若当中提及采购，</w:t>
      </w:r>
      <w:r>
        <w:rPr>
          <w:rFonts w:ascii="宋体" w:eastAsia="宋体" w:hAnsi="宋体"/>
          <w:kern w:val="2"/>
          <w:sz w:val="21"/>
          <w:lang w:eastAsia="zh-CN"/>
        </w:rPr>
        <w:t>必须事先将具体对外宣传方案报</w:t>
      </w:r>
      <w:r>
        <w:rPr>
          <w:rFonts w:ascii="宋体" w:eastAsia="宋体" w:hAnsi="宋体" w:hint="eastAsia"/>
          <w:kern w:val="2"/>
          <w:sz w:val="21"/>
          <w:lang w:eastAsia="zh-CN"/>
        </w:rPr>
        <w:t>同级财政部门</w:t>
      </w:r>
      <w:r>
        <w:rPr>
          <w:rFonts w:ascii="宋体" w:eastAsia="宋体" w:hAnsi="宋体"/>
          <w:kern w:val="2"/>
          <w:sz w:val="21"/>
          <w:lang w:eastAsia="zh-CN"/>
        </w:rPr>
        <w:t>和</w:t>
      </w:r>
      <w:r>
        <w:rPr>
          <w:rFonts w:ascii="宋体" w:eastAsia="宋体" w:hAnsi="宋体" w:hint="eastAsia"/>
          <w:kern w:val="2"/>
          <w:sz w:val="21"/>
          <w:lang w:eastAsia="zh-CN"/>
        </w:rPr>
        <w:t>政府集中采购机构</w:t>
      </w:r>
      <w:r>
        <w:rPr>
          <w:rFonts w:ascii="宋体" w:eastAsia="宋体" w:hAnsi="宋体"/>
          <w:kern w:val="2"/>
          <w:sz w:val="21"/>
          <w:lang w:eastAsia="zh-CN"/>
        </w:rPr>
        <w:t>，并征得其同意。对外市场宣传包括但不限于以下形式：</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a.名片、宣传册、广告标语等；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kern w:val="2"/>
          <w:sz w:val="21"/>
          <w:lang w:eastAsia="zh-CN"/>
        </w:rPr>
        <w:t>b.案例介绍、推广等；</w:t>
      </w:r>
    </w:p>
    <w:p>
      <w:pPr>
        <w:widowControl w:val="0"/>
        <w:ind w:left="240" w:firstLine="412" w:leftChars="100" w:firstLineChars="196"/>
        <w:jc w:val="both"/>
        <w:rPr>
          <w:rFonts w:ascii="宋体" w:eastAsia="宋体" w:hAnsi="宋体"/>
          <w:kern w:val="2"/>
          <w:sz w:val="21"/>
          <w:lang w:eastAsia="zh-CN"/>
        </w:rPr>
      </w:pPr>
      <w:r>
        <w:rPr>
          <w:rFonts w:ascii="宋体" w:eastAsia="宋体" w:hAnsi="宋体" w:hint="eastAsia"/>
          <w:kern w:val="2"/>
          <w:sz w:val="21"/>
          <w:lang w:eastAsia="zh-CN"/>
        </w:rPr>
        <w:t>c.工作</w:t>
      </w:r>
      <w:r>
        <w:rPr>
          <w:rFonts w:ascii="宋体" w:eastAsia="宋体" w:hAnsi="宋体"/>
          <w:kern w:val="2"/>
          <w:sz w:val="21"/>
          <w:lang w:eastAsia="zh-CN"/>
        </w:rPr>
        <w:t>人员向其他消费群体宣传。</w:t>
      </w:r>
    </w:p>
    <w:p>
      <w:pPr>
        <w:widowControl w:val="0"/>
        <w:jc w:val="both"/>
        <w:rPr>
          <w:rFonts w:ascii="黑体" w:eastAsia="黑体" w:hAnsi="宋体"/>
          <w:kern w:val="2"/>
          <w:lang w:eastAsia="zh-CN"/>
        </w:rPr>
      </w:pPr>
      <w:r>
        <w:rPr>
          <w:rFonts w:ascii="黑体" w:eastAsia="黑体" w:hAnsi="宋体" w:hint="eastAsia"/>
          <w:kern w:val="2"/>
          <w:lang w:eastAsia="zh-CN"/>
        </w:rPr>
        <w:t>51. 供应商违法责任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（6）恶意投诉的；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参照</w:t>
      </w:r>
      <w:r>
        <w:rPr>
          <w:rFonts w:ascii="宋体" w:eastAsia="宋体" w:hAnsi="宋体" w:hint="eastAsia"/>
          <w:kern w:val="2"/>
          <w:sz w:val="21"/>
          <w:szCs w:val="21"/>
          <w:lang w:eastAsia="zh-CN"/>
        </w:rPr>
        <w:t>《深圳市财政局关于调整政府采购投标（响应）保证金管理政策的通知 》（深财购〔2021〕51 号）的要求，供应商在采购活动中出现《深圳经济特区政府采购条例实施细则》第八十条所列情形的，</w:t>
      </w:r>
      <w:bookmarkStart w:id="143"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43"/>
      <w:r>
        <w:rPr>
          <w:rFonts w:ascii="宋体" w:eastAsia="宋体" w:hAnsi="宋体" w:hint="eastAsia"/>
          <w:kern w:val="2"/>
          <w:sz w:val="21"/>
          <w:szCs w:val="21"/>
          <w:lang w:eastAsia="zh-CN"/>
        </w:rPr>
        <w:t>记入供应商诚信档案，予以通报：</w:t>
      </w:r>
    </w:p>
    <w:p>
      <w:pPr>
        <w:widowControl w:val="0"/>
        <w:ind w:firstLine="412" w:firstLineChars="196"/>
        <w:jc w:val="both"/>
        <w:rPr>
          <w:rFonts w:ascii="宋体" w:eastAsia="宋体" w:hAnsi="宋体"/>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）将中标项目转让给他人、或者在投标文件中未说明且未经采购人、采购招标机构同意，将中标项目分包给他人的；</w:t>
      </w:r>
    </w:p>
    <w:p>
      <w:pPr>
        <w:widowControl w:val="0"/>
        <w:ind w:firstLine="412" w:firstLineChars="196"/>
        <w:jc w:val="both"/>
        <w:rPr>
          <w:rFonts w:ascii="宋体" w:eastAsia="宋体" w:hAnsi="宋体"/>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bookmarkEnd w:id="127"/>
    <w:p>
      <w:pPr>
        <w:keepNext/>
        <w:keepLines/>
        <w:widowControl w:val="0"/>
        <w:numPr>
          <w:ilvl w:val="0"/>
          <w:numId w:val="11"/>
        </w:numPr>
        <w:tabs>
          <w:tab w:val="left" w:pos="720"/>
        </w:tabs>
        <w:adjustRightInd w:val="0"/>
        <w:spacing w:before="120" w:beforeLines="50" w:after="120" w:afterLines="50" w:line="240" w:lineRule="auto"/>
        <w:ind w:left="562" w:hanging="562"/>
        <w:jc w:val="center"/>
        <w:textAlignment w:val="baseline"/>
        <w:outlineLvl w:val="1"/>
        <w:rPr>
          <w:rFonts w:ascii="宋体" w:eastAsia="宋体" w:hAnsi="宋体"/>
          <w:b/>
          <w:bCs/>
          <w:sz w:val="28"/>
          <w:szCs w:val="28"/>
          <w:lang w:eastAsia="zh-CN"/>
        </w:rPr>
      </w:pPr>
      <w:r>
        <w:rPr>
          <w:rFonts w:ascii="宋体" w:eastAsia="宋体" w:hAnsi="宋体" w:hint="eastAsia"/>
          <w:b/>
          <w:bCs/>
          <w:sz w:val="28"/>
          <w:szCs w:val="28"/>
          <w:lang w:eastAsia="zh-CN"/>
        </w:rPr>
        <w:t>质疑处理</w:t>
      </w:r>
    </w:p>
    <w:p>
      <w:pPr>
        <w:widowControl w:val="0"/>
        <w:jc w:val="both"/>
        <w:rPr>
          <w:rFonts w:ascii="黑体" w:eastAsia="黑体" w:hAnsi="宋体"/>
          <w:kern w:val="2"/>
          <w:lang w:eastAsia="zh-CN"/>
        </w:rPr>
      </w:pPr>
      <w:r>
        <w:rPr>
          <w:rFonts w:ascii="黑体" w:eastAsia="黑体" w:hAnsi="宋体" w:hint="eastAsia"/>
          <w:kern w:val="2"/>
          <w:lang w:eastAsia="zh-CN"/>
        </w:rPr>
        <w:t>52.质疑提出与答复</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52.1提出质疑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参与采购活动的供应商认为自己的权益在采购活动中受到损害的，应当自知道或者应当知道其权益受到损害之日起七个工作日内向采购人、政府集中采购机构以书面形式提出质疑。</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52.2</w:t>
      </w:r>
      <w:r>
        <w:rPr>
          <w:rFonts w:ascii="宋体" w:eastAsia="宋体" w:hAnsi="宋体"/>
          <w:kern w:val="2"/>
          <w:sz w:val="21"/>
          <w:szCs w:val="21"/>
          <w:lang w:eastAsia="zh-CN"/>
        </w:rPr>
        <w:t>法律依据</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w:t>
      </w: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52.3质疑条件</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52.3.1提出质疑的供应商应当是参与所质疑项目采购活动的供应商；</w:t>
      </w:r>
      <w:bookmarkStart w:id="144" w:name="_Hlk75374941"/>
      <w:r>
        <w:rPr>
          <w:rFonts w:ascii="宋体" w:eastAsia="宋体" w:hAnsi="宋体" w:hint="eastAsia"/>
          <w:kern w:val="2"/>
          <w:sz w:val="21"/>
          <w:szCs w:val="21"/>
          <w:lang w:eastAsia="zh-CN"/>
        </w:rPr>
        <w:t>以联合体形式参与的，质疑应当由组成联合体的所有成员共同提出</w:t>
      </w:r>
      <w:bookmarkEnd w:id="144"/>
      <w:r>
        <w:rPr>
          <w:rFonts w:ascii="宋体" w:eastAsia="宋体" w:hAnsi="宋体" w:hint="eastAsia"/>
          <w:kern w:val="2"/>
          <w:sz w:val="21"/>
          <w:szCs w:val="21"/>
          <w:lang w:eastAsia="zh-CN"/>
        </w:rPr>
        <w:t>；</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结果以及评审委员会组成人员的质疑，为中标</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成交</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结果公示之日；</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jc w:val="both"/>
        <w:rPr>
          <w:rFonts w:ascii="宋体" w:eastAsia="宋体" w:hAnsi="宋体"/>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w:t>
      </w:r>
      <w:r>
        <w:rPr>
          <w:rFonts w:ascii="宋体" w:eastAsia="宋体" w:hAnsi="宋体" w:hint="eastAsia"/>
          <w:b/>
          <w:bCs/>
          <w:kern w:val="2"/>
          <w:sz w:val="21"/>
          <w:szCs w:val="21"/>
          <w:lang w:eastAsia="zh-CN"/>
        </w:rPr>
        <w:t>大鹏分公司</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hint="eastAsia"/>
          <w:b/>
          <w:bCs/>
          <w:kern w:val="2"/>
          <w:sz w:val="21"/>
          <w:szCs w:val="21"/>
          <w:lang w:eastAsia="zh-CN"/>
        </w:rPr>
        <w:t>（</w:t>
      </w:r>
      <w:r>
        <w:rPr>
          <w:rFonts w:ascii="宋体" w:eastAsia="宋体" w:hAnsi="宋体" w:cs="宋体" w:hint="eastAsia"/>
          <w:b/>
          <w:bCs/>
          <w:color w:val="FF0000"/>
          <w:kern w:val="2"/>
          <w:sz w:val="21"/>
          <w:szCs w:val="21"/>
          <w:lang w:eastAsia="zh-CN"/>
        </w:rPr>
        <w:t>深圳市大鹏新区葵涌街道生命科学产业园A8栋203室</w:t>
      </w:r>
      <w:r>
        <w:rPr>
          <w:rFonts w:ascii="宋体" w:eastAsia="宋体" w:hAnsi="宋体" w:cs="宋体" w:hint="eastAsia"/>
          <w:b/>
          <w:bCs/>
          <w:color w:val="FF0000"/>
          <w:kern w:val="2"/>
          <w:sz w:val="21"/>
          <w:szCs w:val="21"/>
          <w:lang w:eastAsia="zh-CN"/>
        </w:rPr>
        <w:t>）</w:t>
      </w:r>
      <w:r>
        <w:rPr>
          <w:rFonts w:ascii="宋体" w:eastAsia="宋体" w:hAnsi="宋体" w:hint="eastAsia"/>
          <w:b/>
          <w:bCs/>
          <w:kern w:val="2"/>
          <w:sz w:val="21"/>
          <w:szCs w:val="21"/>
          <w:lang w:eastAsia="zh-CN"/>
        </w:rPr>
        <w:t>，质疑咨询电话：0755-28333190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kern w:val="2"/>
          <w:sz w:val="28"/>
          <w:szCs w:val="28"/>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jc w:val="both"/>
        <w:rPr>
          <w:rFonts w:ascii="宋体" w:eastAsia="宋体" w:hAnsi="宋体"/>
          <w:kern w:val="2"/>
          <w:sz w:val="21"/>
          <w:szCs w:val="21"/>
          <w:lang w:eastAsia="zh-CN"/>
        </w:rPr>
      </w:pPr>
      <w:r>
        <w:rPr>
          <w:rFonts w:ascii="宋体" w:eastAsia="宋体" w:hAnsi="宋体" w:hint="eastAsia"/>
          <w:color w:val="FF0000"/>
          <w:kern w:val="2"/>
          <w:sz w:val="21"/>
          <w:szCs w:val="21"/>
          <w:lang w:eastAsia="zh-CN"/>
        </w:rPr>
        <w:t xml:space="preserve">  </w:t>
      </w:r>
      <w:r>
        <w:rPr>
          <w:rFonts w:ascii="宋体" w:eastAsia="宋体" w:hAnsi="宋体" w:hint="eastAsia"/>
          <w:kern w:val="2"/>
          <w:sz w:val="21"/>
          <w:szCs w:val="21"/>
          <w:lang w:eastAsia="zh-CN"/>
        </w:rPr>
        <w:t xml:space="preserve">  52.7质疑答复时限</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自收文之日起七个工作日内。</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52.8投诉</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对质疑答复不满意或者未在规定时间内答复的，提出质疑的供应商可以在答复期满后15个工作日内向</w:t>
      </w:r>
      <w:r>
        <w:rPr>
          <w:rFonts w:ascii="宋体" w:eastAsia="宋体" w:hAnsi="宋体" w:hint="eastAsia"/>
          <w:kern w:val="2"/>
          <w:sz w:val="21"/>
          <w:szCs w:val="21"/>
          <w:highlight w:val="yellow"/>
          <w:lang w:eastAsia="zh-CN"/>
        </w:rPr>
        <w:t>采购人</w:t>
      </w:r>
      <w:r>
        <w:rPr>
          <w:rFonts w:ascii="宋体" w:eastAsia="宋体" w:hAnsi="宋体" w:hint="eastAsia"/>
          <w:kern w:val="2"/>
          <w:sz w:val="21"/>
          <w:szCs w:val="21"/>
          <w:lang w:eastAsia="zh-CN"/>
        </w:rPr>
        <w:t>投诉。</w:t>
      </w:r>
    </w:p>
    <w:p>
      <w:pPr>
        <w:widowControl w:val="0"/>
        <w:jc w:val="both"/>
        <w:rPr>
          <w:rFonts w:ascii="黑体" w:eastAsia="黑体" w:hAnsi="宋体"/>
          <w:kern w:val="2"/>
          <w:lang w:eastAsia="zh-CN"/>
        </w:rPr>
      </w:pPr>
      <w:r>
        <w:rPr>
          <w:rFonts w:ascii="黑体" w:eastAsia="黑体" w:hAnsi="宋体" w:hint="eastAsia"/>
          <w:kern w:val="2"/>
          <w:lang w:eastAsia="zh-CN"/>
        </w:rPr>
        <w:t>53. 质疑后续处理</w:t>
      </w:r>
    </w:p>
    <w:p>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53.1供应商质疑不成立，或者成立但未对中标、成交结果构成影响的，继续开展采购活动。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both"/>
        <w:rPr>
          <w:rFonts w:eastAsia="宋体"/>
          <w:kern w:val="2"/>
          <w:sz w:val="21"/>
          <w:lang w:eastAsia="zh-CN"/>
        </w:rPr>
      </w:pPr>
      <w:r>
        <w:rPr>
          <w:rFonts w:eastAsia="宋体"/>
          <w:kern w:val="2"/>
          <w:sz w:val="21"/>
          <w:lang w:eastAsia="zh-CN"/>
        </w:rPr>
        <w:t>---- END ----</w:t>
      </w:r>
    </w:p>
    <w:p>
      <w:pPr>
        <w:widowControl w:val="0"/>
        <w:jc w:val="both"/>
        <w:rPr>
          <w:rFonts w:eastAsia="宋体"/>
          <w:kern w:val="2"/>
          <w:sz w:val="21"/>
          <w:lang w:eastAsia="zh-CN"/>
        </w:rPr>
        <w:sectPr>
          <w:pgSz w:w="11907" w:h="16840"/>
          <w:pgMar w:top="1440" w:right="1797" w:bottom="1440" w:left="1797" w:header="851" w:footer="992" w:gutter="0"/>
          <w:pgBorders>
            <w:top w:val="none" w:sz="0" w:space="0" w:color="auto"/>
            <w:left w:val="none" w:sz="0" w:space="0" w:color="auto"/>
            <w:bottom w:val="none" w:sz="0" w:space="0" w:color="auto"/>
            <w:right w:val="none" w:sz="0" w:space="0" w:color="auto"/>
          </w:pgBorders>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检验科设备采购项目-A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DPZXCG-2025-00029-001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检验科设备采购项目-A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投标人不符合资格要求，或未提交相应的资格证明资料（详见招标公告投标人资格要求，即申请人的资格要求）：</w:t>
            </w:r>
            <w:r>
              <w:rPr>
                <w:rFonts w:ascii="FangSong" w:eastAsia="FangSong" w:hAnsi="FangSong" w:cs="FangSong"/>
                <w:color w:val="666666"/>
                <w:lang w:val="en" w:eastAsia="en"/>
              </w:rPr>
              <w:br/>
            </w:r>
            <w:r>
              <w:rPr>
                <w:rFonts w:ascii="FangSong" w:eastAsia="FangSong" w:hAnsi="FangSong" w:cs="FangSong"/>
                <w:color w:val="666666"/>
                <w:lang w:val="en" w:eastAsia="en"/>
              </w:rPr>
              <w:t>投标人不符合资格要求，或未提交相应的资格证明资料（详见招标公告投标人资格要求，即申请人的资格要求）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按分项少数服从多数</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未按招标文件所提供的样式填写《投标函》；未按招标文件所提供的《政府采购投标及履约承诺函》进行承诺；未按招标文件对投标文件组成的要求提供投标文件；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投标文件用不属于本公司的电子密钥或电子营业执照进行加密的；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投标人根据“第三章 用户需求书”“技术要求”如实填写《技术要求偏离表》，评审委员会根据投标人的参数响应情况进行评价，所投产品技术参数（非“★”指标项技术参数）全部满足得100分；有负偏离的，每负偏离一项扣1分，扣完为止。 （二）评分依据 提供《技术要求偏离表》。投标人未按具体的技术参数要求提供相关证明材料或者提供的证明材料不符合要求的或或评审专家无法凭所提供资料判断是否得分的，该项参数视为负偏离。技术参数未要求提供证明材料的，则无需提供材料证明，以《技术要求偏离表》响应的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项目服务方案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投标人提供的项目服务方案包括： 1.设备维护保养计划表； 2.设备的培训方案； 3.核心设备出现重大故障的解决方案。 （二）评分依据： 1.方案内容每满足以上任意一点得20分，最高得60分； 2.在此基础上，由评审委员进行评价： （1）内容符合项目实际，可行性强，评价为优，加40分； （2）内容较符合项目实际，可行性较好，评价为良，加20分； （3）内容一般符合项目实际，可行性一般，评价为中，加10分； （4）内容不符合项目实际，没有可行性，评价为差，不加分。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根据投标人对本项目需求制定技术保障措施，内容包括： ①供货进度安排；②安装调试方案；③质量控制措施； ④安全保障措施（包括但不限于交货安全、设备安全、信息化安全等）；⑤技术团队情况（包括但不限于交货人员、验收人员、维修保养人员、培训人员等）； （二）评分依据： 方案包含以上任意一项内容得12分；最高60分。 在此基础上，根据方案响应情况进一步评审： （1）项目技术保障措施全面具体、针对性强、可操作性强，评价为优，加40分； （2）项目技术保障措施比较全面具体、针对性、可操作性较好，评价为良，加30分； （3）项目技术保障措施基本全面具体，针对性、可操作性一般。评价为中，加20分； （4）项目技术保障措施不全不具体、无针对性、无可操作性，或未按采购文件要求提供实施方案的。评价为差，不加分。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自2019年1月1日至本项目投标截止日前（以合同签订日期为准），投标人承担医疗检验类设备销售业绩，每提供1份同类项目业绩得20分，本项累计最高得100分。 （二）评分依据： 1.提供销售合同关键页【包括但不限于合同（项目）名称、采购货物内容、签订日期、合同双方签字盖章页】扫描件，原件备查； 2.以上证明材料原件备查，未提供证明材料或者提供的证明材料不符合要求或评审专家无法凭所提供资料判断是否得分的，一律做不得分处理。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 查询渠道：通过“信用中国”（www.creditchina.gov.cn，下载信用信息报告）、“中国政府采购网”（www.ccgp.gov.cn）“深圳市政府采购监管网”（httpzfcg.sz.gov.cn）”查询供应商信用信息，信用信息以开标当日的查询结果为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4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32</w:t>
    </w:r>
    <w:r>
      <w:fldChar w:fldCharType="end"/>
    </w:r>
    <w:r>
      <w:t xml:space="preserve"> -</w:t>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tabs>
        <w:tab w:val="center" w:pos="4153"/>
        <w:tab w:val="right" w:pos="8306"/>
      </w:tabs>
      <w:snapToGrid w:val="0"/>
      <w:jc w:val="left"/>
      <w:rPr>
        <w:rFonts w:ascii="Times New Roman" w:eastAsia="宋体" w:hAnsi="Times New Roman" w:cs="Times New Roman"/>
        <w:kern w:val="2"/>
        <w:sz w:val="18"/>
        <w:szCs w:val="24"/>
        <w:lang w:val="en-US" w:eastAsia="zh-CN" w:bidi="ar-S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top w:val="none" w:sz="0" w:space="0" w:color="auto"/>
        <w:left w:val="none" w:sz="0" w:space="0" w:color="auto"/>
        <w:bottom w:val="none" w:sz="0" w:space="1" w:color="auto"/>
        <w:right w:val="none" w:sz="0" w:space="0" w:color="auto"/>
        <w:between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rPr>
        <w:rFonts w:ascii="Times New Roman" w:eastAsia="宋体" w:hAnsi="Times New Roman" w:cs="Times New Roman"/>
        <w:kern w:val="2"/>
        <w:sz w:val="18"/>
        <w:szCs w:val="24"/>
        <w:lang w:val="en-US" w:eastAsia="zh-CN"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BF6BC116"/>
    <w:multiLevelType w:val="singleLevel"/>
    <w:tmpl w:val="BF6BC116"/>
    <w:lvl w:ilvl="0">
      <w:start w:val="16"/>
      <w:numFmt w:val="decimal"/>
      <w:suff w:val="space"/>
      <w:lvlText w:val="%1."/>
      <w:lvlJc w:val="left"/>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34232161"/>
    <w:multiLevelType w:val="singleLevel"/>
    <w:tmpl w:val="34232161"/>
    <w:lvl w:ilvl="0">
      <w:start w:val="2"/>
      <w:numFmt w:val="decimal"/>
      <w:suff w:val="nothing"/>
      <w:lvlText w:val="（%1）"/>
      <w:lvlJc w:val="left"/>
    </w:lvl>
  </w:abstractNum>
  <w:abstractNum w:abstractNumId="10">
    <w:nsid w:val="7A0F6431"/>
    <w:multiLevelType w:val="singleLevel"/>
    <w:tmpl w:val="7A0F6431"/>
    <w:lvl w:ilvl="0">
      <w:start w:val="1"/>
      <w:numFmt w:val="decimal"/>
      <w:suff w:val="space"/>
      <w:lvlText w:val="%1."/>
      <w:lvlJc w:val="left"/>
    </w:lvl>
  </w:abstractNum>
  <w:num w:numId="1">
    <w:abstractNumId w:val="9"/>
  </w:num>
  <w:num w:numId="2">
    <w:abstractNumId w:val="0"/>
  </w:num>
  <w:num w:numId="3">
    <w:abstractNumId w:val="1"/>
  </w:num>
  <w:num w:numId="4">
    <w:abstractNumId w:val="10"/>
  </w:num>
  <w:num w:numId="5">
    <w:abstractNumId w:val="3"/>
  </w:num>
  <w:num w:numId="6">
    <w:abstractNumId w:val="7"/>
  </w:num>
  <w:num w:numId="7">
    <w:abstractNumId w:val="5"/>
  </w:num>
  <w:num w:numId="8">
    <w:abstractNumId w:val="4"/>
  </w:num>
  <w:num w:numId="9">
    <w:abstractNumId w:val="2"/>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Char"/>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Char0"/>
    <w:qFormat/>
    <w:pPr>
      <w:adjustRightInd w:val="0"/>
      <w:jc w:val="center"/>
      <w:textAlignment w:val="baseline"/>
      <w:outlineLvl w:val="1"/>
    </w:pPr>
    <w:rPr>
      <w:kern w:val="0"/>
      <w:sz w:val="24"/>
      <w:szCs w:val="20"/>
    </w:rPr>
  </w:style>
  <w:style w:type="paragraph" w:styleId="Heading3">
    <w:name w:val="heading 3"/>
    <w:basedOn w:val="Heading4"/>
    <w:next w:val="Normal"/>
    <w:link w:val="3Char1"/>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Char"/>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Char"/>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Char">
    <w:name w:val="页眉 Char"/>
    <w:link w:val="Header"/>
    <w:uiPriority w:val="99"/>
    <w:qFormat/>
    <w:rPr>
      <w:rFonts w:eastAsia="宋体"/>
      <w:kern w:val="2"/>
      <w:sz w:val="18"/>
      <w:szCs w:val="18"/>
      <w:lang w:eastAsia="zh-CN"/>
    </w:rPr>
  </w:style>
  <w:style w:type="paragraph" w:styleId="Footer">
    <w:name w:val="footer"/>
    <w:basedOn w:val="Normal"/>
    <w:link w:val="Char0"/>
    <w:qFormat/>
    <w:pPr>
      <w:widowControl w:val="0"/>
      <w:tabs>
        <w:tab w:val="center" w:pos="4153"/>
        <w:tab w:val="right" w:pos="8306"/>
      </w:tabs>
      <w:snapToGrid w:val="0"/>
    </w:pPr>
    <w:rPr>
      <w:rFonts w:eastAsia="宋体"/>
      <w:kern w:val="2"/>
      <w:sz w:val="18"/>
      <w:szCs w:val="18"/>
      <w:lang w:eastAsia="zh-CN"/>
    </w:rPr>
  </w:style>
  <w:style w:type="character" w:customStyle="1" w:styleId="Char0">
    <w:name w:val="页脚 Char"/>
    <w:link w:val="Footer"/>
    <w:qFormat/>
    <w:rPr>
      <w:rFonts w:eastAsia="宋体"/>
      <w:kern w:val="2"/>
      <w:sz w:val="18"/>
      <w:szCs w:val="18"/>
      <w:lang w:eastAsia="zh-CN"/>
    </w:rPr>
  </w:style>
  <w:style w:type="character" w:styleId="PageNumber">
    <w:name w:val="page number"/>
    <w:basedOn w:val="DefaultParagraphFont"/>
    <w:qFormat/>
  </w:style>
  <w:style w:type="paragraph" w:styleId="NormalWeb">
    <w:name w:val="Normal (Web)"/>
    <w:basedOn w:val="Normal"/>
    <w:uiPriority w:val="99"/>
    <w:qFormat/>
    <w:pPr>
      <w:widowControl w:val="0"/>
      <w:spacing w:beforeAutospacing="1" w:afterAutospacing="1"/>
    </w:pPr>
    <w:rPr>
      <w:rFonts w:eastAsia="宋体"/>
      <w:lang w:eastAsia="zh-CN"/>
    </w:rPr>
  </w:style>
  <w:style w:type="paragraph" w:styleId="BodyText">
    <w:name w:val="Body Text"/>
    <w:basedOn w:val="Normal"/>
    <w:next w:val="Normal"/>
    <w:link w:val="Char1"/>
    <w:qFormat/>
    <w:pPr>
      <w:widowControl w:val="0"/>
      <w:spacing w:line="360" w:lineRule="auto"/>
      <w:jc w:val="both"/>
    </w:pPr>
    <w:rPr>
      <w:rFonts w:eastAsia="宋体"/>
      <w:b/>
      <w:bCs/>
      <w:kern w:val="2"/>
      <w:lang w:eastAsia="zh-CN"/>
    </w:rPr>
  </w:style>
  <w:style w:type="character" w:customStyle="1" w:styleId="Char1">
    <w:name w:val="正文文本 Char"/>
    <w:link w:val="BodyText"/>
    <w:qFormat/>
    <w:rPr>
      <w:rFonts w:eastAsia="宋体"/>
      <w:b/>
      <w:bCs/>
      <w:kern w:val="2"/>
      <w:sz w:val="24"/>
      <w:szCs w:val="24"/>
      <w:lang w:eastAsia="zh-CN"/>
    </w:rPr>
  </w:style>
  <w:style w:type="paragraph" w:styleId="BodyText2">
    <w:name w:val="Body Text 2"/>
    <w:basedOn w:val="Normal"/>
    <w:link w:val="2Char"/>
    <w:qFormat/>
    <w:pPr>
      <w:widowControl w:val="0"/>
      <w:spacing w:line="360" w:lineRule="auto"/>
      <w:jc w:val="both"/>
    </w:pPr>
    <w:rPr>
      <w:rFonts w:eastAsia="宋体"/>
      <w:kern w:val="2"/>
      <w:lang w:eastAsia="zh-CN"/>
    </w:rPr>
  </w:style>
  <w:style w:type="character" w:customStyle="1" w:styleId="2Char">
    <w:name w:val="正文文本 2 Char"/>
    <w:link w:val="BodyText2"/>
    <w:qFormat/>
    <w:rPr>
      <w:rFonts w:eastAsia="宋体"/>
      <w:kern w:val="2"/>
      <w:sz w:val="24"/>
      <w:szCs w:val="24"/>
      <w:lang w:eastAsia="zh-CN"/>
    </w:rPr>
  </w:style>
  <w:style w:type="character" w:customStyle="1" w:styleId="4Char">
    <w:name w:val="标题 4 Char"/>
    <w:link w:val="Heading4"/>
    <w:uiPriority w:val="9"/>
    <w:qFormat/>
    <w:rPr>
      <w:rFonts w:ascii="Arial" w:eastAsia="黑体" w:hAnsi="Arial"/>
      <w:b/>
      <w:bCs/>
      <w:kern w:val="2"/>
      <w:sz w:val="28"/>
      <w:szCs w:val="28"/>
      <w:lang w:eastAsia="zh-CN"/>
    </w:rPr>
  </w:style>
  <w:style w:type="character" w:customStyle="1" w:styleId="3Char1">
    <w:name w:val="标题 3 Char1"/>
    <w:link w:val="Heading3"/>
    <w:uiPriority w:val="9"/>
    <w:qFormat/>
    <w:rPr>
      <w:rFonts w:ascii="宋体" w:eastAsia="宋体" w:hAnsi="宋体"/>
      <w:b/>
      <w:bCs/>
      <w:kern w:val="2"/>
      <w:sz w:val="28"/>
      <w:szCs w:val="32"/>
      <w:lang w:eastAsia="zh-CN"/>
    </w:rPr>
  </w:style>
  <w:style w:type="character" w:customStyle="1" w:styleId="1Char">
    <w:name w:val="标题 1 Char"/>
    <w:link w:val="Heading1"/>
    <w:qFormat/>
    <w:rPr>
      <w:rFonts w:ascii="宋体" w:eastAsia="黑体" w:hAnsi="宋体"/>
      <w:b/>
      <w:bCs/>
      <w:kern w:val="44"/>
      <w:sz w:val="28"/>
      <w:szCs w:val="44"/>
      <w:lang w:eastAsia="zh-CN"/>
    </w:rPr>
  </w:style>
  <w:style w:type="character" w:customStyle="1" w:styleId="2Char0">
    <w:name w:val="标题 2 Char"/>
    <w:link w:val="Heading2"/>
    <w:qFormat/>
    <w:rPr>
      <w:rFonts w:ascii="宋体" w:eastAsia="宋体" w:hAnsi="宋体"/>
      <w:b/>
      <w:bCs/>
      <w:sz w:val="24"/>
      <w:lang w:eastAsia="zh-CN"/>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Char2"/>
    <w:qFormat/>
    <w:pPr>
      <w:widowControl w:val="0"/>
      <w:spacing w:line="360" w:lineRule="auto"/>
      <w:ind w:firstLine="420" w:firstLineChars="200"/>
      <w:jc w:val="both"/>
    </w:pPr>
    <w:rPr>
      <w:rFonts w:eastAsia="宋体"/>
      <w:kern w:val="2"/>
      <w:sz w:val="21"/>
      <w:lang w:eastAsia="zh-CN"/>
    </w:rPr>
  </w:style>
  <w:style w:type="character" w:customStyle="1" w:styleId="Char2">
    <w:name w:val="正文文本缩进 Char"/>
    <w:link w:val="BodyTextIndent"/>
    <w:qFormat/>
    <w:rPr>
      <w:rFonts w:eastAsia="宋体"/>
      <w:kern w:val="2"/>
      <w:sz w:val="21"/>
      <w:szCs w:val="24"/>
      <w:lang w:eastAsia="zh-CN"/>
    </w:rPr>
  </w:style>
  <w:style w:type="table" w:customStyle="1" w:styleId="TableNormal0">
    <w:name w:val="Table Normal_0"/>
    <w:semiHidden/>
    <w:unhideWhenUsed/>
    <w:qFormat/>
    <w:rPr>
      <w:rFonts w:ascii="Arial" w:eastAsia="宋体" w:hAnsi="Arial" w:cs="Arial"/>
    </w:rPr>
    <w:tblPr>
      <w:tblCellMar>
        <w:top w:w="0" w:type="dxa"/>
        <w:left w:w="0" w:type="dxa"/>
        <w:bottom w:w="0" w:type="dxa"/>
        <w:right w:w="0" w:type="dxa"/>
      </w:tblCellMar>
    </w:tblPr>
  </w:style>
  <w:style w:type="table" w:customStyle="1" w:styleId="TableNormal00">
    <w:name w:val="Table Normal_0_0"/>
    <w:semiHidden/>
    <w:unhideWhenUsed/>
    <w:qFormat/>
    <w:rPr>
      <w:rFonts w:ascii="Arial" w:eastAsia="宋体" w:hAnsi="Arial" w:cs="Arial"/>
    </w:rPr>
    <w:tblPr>
      <w:tblCellMar>
        <w:top w:w="0" w:type="dxa"/>
        <w:left w:w="0" w:type="dxa"/>
        <w:bottom w:w="0" w:type="dxa"/>
        <w:right w:w="0" w:type="dxa"/>
      </w:tblCellMar>
    </w:tblPr>
  </w:style>
  <w:style w:type="paragraph" w:styleId="NormalIndent">
    <w:name w:val="Normal Indent"/>
    <w:basedOn w:val="Normal"/>
    <w:next w:val="BodyText"/>
    <w:link w:val="Char3"/>
    <w:qFormat/>
    <w:pPr>
      <w:widowControl w:val="0"/>
      <w:ind w:firstLine="420"/>
      <w:jc w:val="both"/>
    </w:pPr>
    <w:rPr>
      <w:rFonts w:eastAsia="宋体"/>
      <w:kern w:val="2"/>
      <w:sz w:val="21"/>
      <w:szCs w:val="20"/>
      <w:lang w:eastAsia="zh-CN"/>
    </w:rPr>
  </w:style>
  <w:style w:type="character" w:customStyle="1" w:styleId="Char3">
    <w:name w:val="正文缩进 Char"/>
    <w:link w:val="NormalIndent"/>
    <w:qFormat/>
    <w:rPr>
      <w:rFonts w:eastAsia="宋体"/>
      <w:kern w:val="2"/>
      <w:sz w:val="21"/>
      <w:lang w:eastAsia="zh-CN"/>
    </w:rPr>
  </w:style>
  <w:style w:type="table" w:customStyle="1" w:styleId="1">
    <w:name w:val="网格型1"/>
    <w:basedOn w:val="TableNormal"/>
    <w:uiPriority w:val="39"/>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