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pPr>
              <w:widowControl/>
              <w:jc w:val="left"/>
              <w:rPr>
                <w:sz w:val="30"/>
                <w:szCs w:val="30"/>
              </w:rPr>
            </w:pPr>
            <w:r>
              <w:rPr>
                <w:rFonts w:hint="eastAsia"/>
                <w:sz w:val="30"/>
                <w:szCs w:val="30"/>
              </w:rPr>
              <w:t>DPZXCG-2025-00053</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pPr>
              <w:widowControl/>
              <w:jc w:val="left"/>
              <w:rPr>
                <w:rFonts w:hint="default" w:eastAsia="宋体"/>
                <w:sz w:val="30"/>
                <w:szCs w:val="30"/>
                <w:lang w:val="en-US" w:eastAsia="zh-CN"/>
              </w:rPr>
            </w:pPr>
            <w:r>
              <w:rPr>
                <w:rFonts w:hint="eastAsia"/>
                <w:sz w:val="30"/>
                <w:szCs w:val="30"/>
              </w:rPr>
              <w:t>检验检查设备</w:t>
            </w:r>
            <w:r>
              <w:rPr>
                <w:rFonts w:hint="eastAsia"/>
                <w:sz w:val="30"/>
                <w:szCs w:val="30"/>
                <w:lang w:val="en-US" w:eastAsia="zh-CN"/>
              </w:rPr>
              <w:t>采购项目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cs="宋体"/>
                <w:kern w:val="0"/>
                <w:szCs w:val="21"/>
                <w:lang w:val="en-US" w:eastAsia="zh-CN" w:bidi="ar"/>
              </w:rPr>
            </w:pPr>
            <w:r>
              <w:rPr>
                <w:rFonts w:hint="eastAsia" w:ascii="宋体" w:hAnsi="宋体" w:cs="宋体"/>
                <w:kern w:val="0"/>
                <w:szCs w:val="21"/>
                <w:lang w:val="en-US" w:eastAsia="zh-CN"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rPr>
            </w:pPr>
            <w:r>
              <w:rPr>
                <w:rFonts w:hint="eastAsia" w:ascii="Times New Roman" w:hAnsi="Times New Roman" w:eastAsia="宋体" w:cs="Times New Roman"/>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jc w:val="left"/>
              <w:rPr>
                <w:rFonts w:ascii="宋体"/>
                <w:b/>
                <w:bCs/>
                <w:sz w:val="21"/>
                <w:szCs w:val="21"/>
              </w:rPr>
            </w:pPr>
            <w:r>
              <w:rPr>
                <w:b/>
                <w:bCs/>
                <w:sz w:val="21"/>
                <w:szCs w:val="21"/>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w:t>
            </w:r>
            <w:r>
              <w:rPr>
                <w:rFonts w:hint="eastAsia"/>
                <w:sz w:val="21"/>
                <w:szCs w:val="21"/>
                <w:lang w:val="en-US" w:eastAsia="zh-CN"/>
              </w:rPr>
              <w:t>排名前列</w:t>
            </w:r>
            <w:r>
              <w:rPr>
                <w:sz w:val="21"/>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因落实政府采购政策进行价格调整的，以调整后的价格计算评标基准价和投标报价。</w:t>
            </w:r>
          </w:p>
          <w:p>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rHeight w:val="90" w:hRule="atLeast"/>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bookmarkStart w:id="2" w:name="_Hlk72360569"/>
            <w:r>
              <w:rPr>
                <w:rFonts w:ascii="宋体" w:hAnsi="宋体" w:cs="宋体"/>
                <w:b/>
                <w:bCs/>
                <w:kern w:val="0"/>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评分项</w:t>
            </w:r>
          </w:p>
        </w:tc>
        <w:tc>
          <w:tcPr>
            <w:tcW w:w="4198"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wordWrap w:val="0"/>
              <w:jc w:val="center"/>
              <w:rPr>
                <w:b/>
                <w:bCs/>
                <w:sz w:val="21"/>
                <w:szCs w:val="21"/>
              </w:rPr>
            </w:pPr>
            <w:r>
              <w:rPr>
                <w:rFonts w:ascii="宋体" w:hAnsi="宋体" w:cs="宋体"/>
                <w:b/>
                <w:bCs/>
                <w:kern w:val="0"/>
                <w:sz w:val="21"/>
                <w:szCs w:val="21"/>
                <w:lang w:bidi="ar"/>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价格</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技术部分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所投产品一般技术参数（非▲</w:t>
            </w:r>
            <w:r>
              <w:rPr>
                <w:rFonts w:hint="eastAsia" w:ascii="宋体" w:hAnsi="宋体" w:cs="宋体"/>
                <w:sz w:val="21"/>
                <w:szCs w:val="21"/>
                <w:lang w:eastAsia="zh-CN"/>
              </w:rPr>
              <w:t>、</w:t>
            </w:r>
            <w:r>
              <w:rPr>
                <w:rFonts w:hint="eastAsia" w:ascii="宋体" w:hAnsi="宋体" w:eastAsia="宋体" w:cs="宋体"/>
                <w:sz w:val="21"/>
                <w:szCs w:val="21"/>
              </w:rPr>
              <w:t>★参数）响应情况评价</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投标人根据“第三章 用户需求书”“技术要求”如实填写《技术要求偏离表》，评审委员会根据投标人的参数响应情况进行评价，所投产品一般技术参数（非“▲</w:t>
            </w:r>
            <w:r>
              <w:rPr>
                <w:rFonts w:hint="eastAsia" w:ascii="宋体" w:hAnsi="宋体" w:cs="宋体"/>
                <w:sz w:val="21"/>
                <w:szCs w:val="21"/>
                <w:lang w:eastAsia="zh-CN"/>
              </w:rPr>
              <w:t>、</w:t>
            </w:r>
            <w:r>
              <w:rPr>
                <w:rFonts w:hint="eastAsia" w:ascii="宋体" w:hAnsi="宋体" w:eastAsia="宋体" w:cs="宋体"/>
                <w:sz w:val="21"/>
                <w:szCs w:val="21"/>
              </w:rPr>
              <w:t>★”指标项技术参数）全部满足得100分；有负偏离的，每负偏离一项扣</w:t>
            </w:r>
            <w:r>
              <w:rPr>
                <w:rFonts w:hint="eastAsia" w:ascii="宋体" w:hAnsi="宋体" w:cs="宋体"/>
                <w:sz w:val="21"/>
                <w:szCs w:val="21"/>
                <w:lang w:val="en-US" w:eastAsia="zh-CN"/>
              </w:rPr>
              <w:t>1.2</w:t>
            </w:r>
            <w:r>
              <w:rPr>
                <w:rFonts w:hint="eastAsia" w:ascii="宋体" w:hAnsi="宋体" w:eastAsia="宋体" w:cs="宋体"/>
                <w:sz w:val="21"/>
                <w:szCs w:val="21"/>
              </w:rPr>
              <w:t>分，扣完为止。</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以</w:t>
            </w:r>
            <w:r>
              <w:rPr>
                <w:rFonts w:hint="eastAsia" w:ascii="宋体" w:hAnsi="宋体" w:eastAsia="宋体" w:cs="宋体"/>
                <w:sz w:val="21"/>
                <w:szCs w:val="21"/>
              </w:rPr>
              <w:t>《技术要求偏离表》</w:t>
            </w:r>
            <w:r>
              <w:rPr>
                <w:rFonts w:hint="eastAsia" w:ascii="宋体" w:hAnsi="宋体" w:eastAsia="宋体" w:cs="宋体"/>
                <w:sz w:val="21"/>
                <w:szCs w:val="21"/>
                <w:lang w:val="en-US" w:eastAsia="zh-CN"/>
              </w:rPr>
              <w:t>为准。投标人未按具体的技术参数要求提供相关证明材料或者提供的证明材料不符合要求的或评审专家无法凭所提供资料判断是否得分的，该项参数视为负偏离。技术参数未要求提供证明材料的，则无需提供材料证明，以《技术要求偏离表》响应的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lang w:eastAsia="zh-CN"/>
              </w:rPr>
              <w:t>项目实施</w:t>
            </w:r>
            <w:r>
              <w:rPr>
                <w:rFonts w:hint="eastAsia" w:ascii="宋体" w:hAnsi="宋体" w:eastAsia="宋体" w:cs="宋体"/>
                <w:sz w:val="21"/>
                <w:szCs w:val="21"/>
              </w:rPr>
              <w:t>方案</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lang w:val="en-US" w:eastAsia="zh-CN"/>
              </w:rPr>
              <w:t>投标人</w:t>
            </w:r>
            <w:r>
              <w:rPr>
                <w:rFonts w:hint="eastAsia" w:ascii="宋体" w:hAnsi="宋体" w:eastAsia="宋体" w:cs="宋体"/>
                <w:sz w:val="21"/>
                <w:szCs w:val="21"/>
              </w:rPr>
              <w:t>提供配项目实施方案，内容</w:t>
            </w:r>
            <w:r>
              <w:rPr>
                <w:rFonts w:hint="eastAsia" w:ascii="宋体" w:hAnsi="宋体" w:eastAsia="宋体" w:cs="宋体"/>
                <w:sz w:val="21"/>
                <w:szCs w:val="21"/>
                <w:lang w:val="en-US" w:eastAsia="zh-CN"/>
              </w:rPr>
              <w:t>包括以下内容</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①实施步骤；</w:t>
            </w:r>
          </w:p>
          <w:p>
            <w:pPr>
              <w:rPr>
                <w:rFonts w:hint="eastAsia" w:ascii="宋体" w:hAnsi="宋体" w:eastAsia="宋体" w:cs="宋体"/>
                <w:sz w:val="21"/>
                <w:szCs w:val="21"/>
              </w:rPr>
            </w:pPr>
            <w:r>
              <w:rPr>
                <w:rFonts w:hint="eastAsia" w:ascii="宋体" w:hAnsi="宋体" w:eastAsia="宋体" w:cs="宋体"/>
                <w:sz w:val="21"/>
                <w:szCs w:val="21"/>
              </w:rPr>
              <w:t>②交货安排；</w:t>
            </w:r>
          </w:p>
          <w:p>
            <w:pPr>
              <w:rPr>
                <w:rFonts w:hint="eastAsia" w:ascii="宋体" w:hAnsi="宋体" w:eastAsia="宋体" w:cs="宋体"/>
                <w:sz w:val="21"/>
                <w:szCs w:val="21"/>
              </w:rPr>
            </w:pPr>
            <w:r>
              <w:rPr>
                <w:rFonts w:hint="eastAsia" w:ascii="宋体" w:hAnsi="宋体" w:eastAsia="宋体" w:cs="宋体"/>
                <w:sz w:val="21"/>
                <w:szCs w:val="21"/>
              </w:rPr>
              <w:t>③设备调试；</w:t>
            </w:r>
          </w:p>
          <w:p>
            <w:pPr>
              <w:rPr>
                <w:rFonts w:hint="eastAsia" w:ascii="宋体" w:hAnsi="宋体" w:eastAsia="宋体" w:cs="宋体"/>
                <w:sz w:val="21"/>
                <w:szCs w:val="21"/>
              </w:rPr>
            </w:pPr>
            <w:r>
              <w:rPr>
                <w:rFonts w:hint="eastAsia" w:ascii="宋体" w:hAnsi="宋体" w:eastAsia="宋体" w:cs="宋体"/>
                <w:sz w:val="21"/>
                <w:szCs w:val="21"/>
              </w:rPr>
              <w:t>④质量保证；</w:t>
            </w:r>
          </w:p>
          <w:p>
            <w:pPr>
              <w:rPr>
                <w:rFonts w:hint="eastAsia" w:ascii="宋体" w:hAnsi="宋体" w:eastAsia="宋体" w:cs="宋体"/>
                <w:sz w:val="21"/>
                <w:szCs w:val="21"/>
                <w:lang w:eastAsia="zh-CN"/>
              </w:rPr>
            </w:pPr>
            <w:r>
              <w:rPr>
                <w:rFonts w:hint="eastAsia" w:ascii="宋体" w:hAnsi="宋体" w:eastAsia="宋体" w:cs="宋体"/>
                <w:sz w:val="21"/>
                <w:szCs w:val="21"/>
              </w:rPr>
              <w:t>⑤应急预案</w:t>
            </w:r>
            <w:r>
              <w:rPr>
                <w:rFonts w:hint="eastAsia" w:ascii="宋体" w:hAnsi="宋体" w:eastAsia="宋体" w:cs="宋体"/>
                <w:sz w:val="21"/>
                <w:szCs w:val="21"/>
                <w:lang w:eastAsia="zh-CN"/>
              </w:rPr>
              <w:t>；</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eastAsia" w:ascii="宋体" w:hAnsi="宋体" w:eastAsia="宋体" w:cs="宋体"/>
                <w:sz w:val="21"/>
                <w:szCs w:val="21"/>
              </w:rPr>
            </w:pPr>
            <w:r>
              <w:rPr>
                <w:rFonts w:hint="eastAsia" w:ascii="宋体" w:hAnsi="宋体" w:eastAsia="宋体" w:cs="宋体"/>
                <w:sz w:val="21"/>
                <w:szCs w:val="21"/>
              </w:rPr>
              <w:t>1、每提供上述任意一项内容得12分，本小项累计最高得</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pPr>
              <w:rPr>
                <w:rFonts w:hint="eastAsia" w:ascii="宋体" w:hAnsi="宋体" w:eastAsia="宋体" w:cs="宋体"/>
                <w:sz w:val="21"/>
                <w:szCs w:val="21"/>
              </w:rPr>
            </w:pPr>
            <w:r>
              <w:rPr>
                <w:rFonts w:hint="eastAsia" w:ascii="宋体" w:hAnsi="宋体" w:eastAsia="宋体" w:cs="宋体"/>
                <w:sz w:val="21"/>
                <w:szCs w:val="21"/>
              </w:rPr>
              <w:t>2、在此基础上，专家根据各供应商的具体响应内容按照量化的评审因素指标进一步评审：</w:t>
            </w:r>
          </w:p>
          <w:p>
            <w:pPr>
              <w:rPr>
                <w:rFonts w:hint="eastAsia" w:ascii="宋体" w:hAnsi="宋体" w:eastAsia="宋体" w:cs="宋体"/>
                <w:sz w:val="21"/>
                <w:szCs w:val="21"/>
              </w:rPr>
            </w:pPr>
            <w:r>
              <w:rPr>
                <w:rFonts w:hint="eastAsia" w:ascii="宋体" w:hAnsi="宋体" w:eastAsia="宋体" w:cs="宋体"/>
                <w:sz w:val="21"/>
                <w:szCs w:val="21"/>
              </w:rPr>
              <w:t>（1）方案整体科学合理、针对性强、可操作性强，评审为优的，加40分；</w:t>
            </w:r>
          </w:p>
          <w:p>
            <w:pPr>
              <w:rPr>
                <w:rFonts w:hint="eastAsia" w:ascii="宋体" w:hAnsi="宋体" w:eastAsia="宋体" w:cs="宋体"/>
                <w:sz w:val="21"/>
                <w:szCs w:val="21"/>
              </w:rPr>
            </w:pPr>
            <w:r>
              <w:rPr>
                <w:rFonts w:hint="eastAsia" w:ascii="宋体" w:hAnsi="宋体" w:eastAsia="宋体" w:cs="宋体"/>
                <w:sz w:val="21"/>
                <w:szCs w:val="21"/>
              </w:rPr>
              <w:t>（2）方案较合理、有一定针对性、一定可操作性，评审为良的，加25分；</w:t>
            </w:r>
          </w:p>
          <w:p>
            <w:pPr>
              <w:rPr>
                <w:rFonts w:hint="eastAsia" w:ascii="宋体" w:hAnsi="宋体" w:eastAsia="宋体" w:cs="宋体"/>
                <w:sz w:val="21"/>
                <w:szCs w:val="21"/>
              </w:rPr>
            </w:pPr>
            <w:r>
              <w:rPr>
                <w:rFonts w:hint="eastAsia" w:ascii="宋体" w:hAnsi="宋体" w:eastAsia="宋体" w:cs="宋体"/>
                <w:sz w:val="21"/>
                <w:szCs w:val="21"/>
              </w:rPr>
              <w:t>（3）方案不尽合理、针对性一般、可操作性一般，评审为中的，加10分；</w:t>
            </w:r>
          </w:p>
          <w:p>
            <w:pPr>
              <w:rPr>
                <w:sz w:val="21"/>
                <w:szCs w:val="21"/>
              </w:rPr>
            </w:pPr>
            <w:r>
              <w:rPr>
                <w:rFonts w:hint="eastAsia" w:ascii="宋体" w:hAnsi="宋体" w:eastAsia="宋体" w:cs="宋体"/>
                <w:sz w:val="21"/>
                <w:szCs w:val="21"/>
              </w:rPr>
              <w:t>（4）方案不合理、无针对性、无可操作性，评审为差的，加0分。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ascii="宋体" w:hAnsi="宋体" w:cs="宋体"/>
                <w:b/>
                <w:bCs/>
                <w:color w:val="0000FF"/>
                <w:kern w:val="0"/>
                <w:sz w:val="21"/>
                <w:szCs w:val="21"/>
                <w:lang w:bidi="ar"/>
              </w:rPr>
              <w:t>商务</w:t>
            </w:r>
            <w:r>
              <w:rPr>
                <w:rFonts w:hint="eastAsia" w:ascii="宋体" w:hAnsi="宋体" w:cs="宋体"/>
                <w:b/>
                <w:bCs/>
                <w:color w:val="0000FF"/>
                <w:kern w:val="0"/>
                <w:sz w:val="21"/>
                <w:szCs w:val="21"/>
                <w:lang w:bidi="ar"/>
              </w:rPr>
              <w:t>部分</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免费保修期时长</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在满足提供主机及配件免费保修期要求的情况下，提供主机及配件免费保修期每增加1年得50分，最高得100分。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sz w:val="21"/>
                <w:szCs w:val="21"/>
              </w:rPr>
            </w:pPr>
            <w:r>
              <w:rPr>
                <w:rFonts w:hint="eastAsia" w:ascii="宋体" w:hAnsi="宋体" w:eastAsia="宋体" w:cs="宋体"/>
                <w:sz w:val="21"/>
                <w:szCs w:val="21"/>
                <w:lang w:val="en-US" w:eastAsia="zh-CN"/>
              </w:rPr>
              <w:t>投标人提供承诺函（格式自拟），</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sz w:val="21"/>
                <w:szCs w:val="21"/>
              </w:rPr>
            </w:pPr>
            <w:r>
              <w:rPr>
                <w:rFonts w:hint="eastAsia" w:ascii="宋体" w:hAnsi="宋体" w:eastAsia="宋体" w:cs="宋体"/>
                <w:color w:val="auto"/>
                <w:kern w:val="2"/>
                <w:sz w:val="21"/>
                <w:szCs w:val="21"/>
                <w:lang w:val="en-US" w:eastAsia="zh-CN"/>
              </w:rPr>
              <w:t>同类业绩</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b/>
                <w:bCs/>
                <w:sz w:val="21"/>
                <w:szCs w:val="21"/>
              </w:rPr>
            </w:pPr>
            <w:r>
              <w:rPr>
                <w:rFonts w:hint="eastAsia" w:ascii="宋体" w:hAnsi="宋体" w:eastAsia="宋体" w:cs="宋体"/>
                <w:b/>
                <w:bCs/>
                <w:sz w:val="21"/>
                <w:szCs w:val="21"/>
              </w:rPr>
              <w:t>（一）评分内容：</w:t>
            </w:r>
          </w:p>
          <w:p>
            <w:pPr>
              <w:rPr>
                <w:rFonts w:hint="eastAsia" w:ascii="宋体" w:hAnsi="宋体" w:eastAsia="宋体" w:cs="宋体"/>
                <w:sz w:val="21"/>
                <w:szCs w:val="21"/>
              </w:rPr>
            </w:pPr>
            <w:r>
              <w:rPr>
                <w:rFonts w:hint="eastAsia" w:ascii="宋体" w:hAnsi="宋体" w:eastAsia="宋体" w:cs="宋体"/>
                <w:sz w:val="21"/>
                <w:szCs w:val="21"/>
              </w:rPr>
              <w:t>自202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年1月1日至本项目投标截止日前（以合同签订日期为准），投标人</w:t>
            </w:r>
            <w:r>
              <w:rPr>
                <w:rFonts w:hint="eastAsia" w:ascii="宋体" w:hAnsi="宋体" w:eastAsia="宋体" w:cs="宋体"/>
                <w:sz w:val="21"/>
                <w:szCs w:val="21"/>
                <w:lang w:val="en-US" w:eastAsia="zh-CN"/>
              </w:rPr>
              <w:t>或产品制造商具有</w:t>
            </w:r>
            <w:r>
              <w:rPr>
                <w:rFonts w:hint="eastAsia" w:ascii="宋体" w:hAnsi="宋体" w:eastAsia="宋体" w:cs="宋体"/>
                <w:sz w:val="21"/>
                <w:szCs w:val="21"/>
              </w:rPr>
              <w:t>本项目所投核心产品的销售业绩，每提供1份得50分，本项累计最高得100分。</w:t>
            </w:r>
          </w:p>
          <w:p>
            <w:pPr>
              <w:rPr>
                <w:rFonts w:hint="eastAsia" w:ascii="宋体" w:hAnsi="宋体" w:eastAsia="宋体" w:cs="宋体"/>
                <w:b/>
                <w:bCs/>
                <w:sz w:val="21"/>
                <w:szCs w:val="21"/>
              </w:rPr>
            </w:pPr>
            <w:r>
              <w:rPr>
                <w:rFonts w:hint="eastAsia" w:ascii="宋体" w:hAnsi="宋体" w:eastAsia="宋体" w:cs="宋体"/>
                <w:b/>
                <w:bCs/>
                <w:sz w:val="21"/>
                <w:szCs w:val="21"/>
              </w:rPr>
              <w:t>（二）评分依据：</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投标人同时提供以下证明文件：</w:t>
            </w:r>
          </w:p>
          <w:p>
            <w:pPr>
              <w:rPr>
                <w:rFonts w:hint="eastAsia" w:ascii="宋体" w:hAnsi="宋体" w:eastAsia="宋体" w:cs="宋体"/>
                <w:sz w:val="21"/>
                <w:szCs w:val="21"/>
              </w:rPr>
            </w:pPr>
            <w:r>
              <w:rPr>
                <w:rFonts w:hint="eastAsia" w:ascii="宋体" w:hAnsi="宋体" w:eastAsia="宋体" w:cs="宋体"/>
                <w:sz w:val="21"/>
                <w:szCs w:val="21"/>
              </w:rPr>
              <w:t>1.提供销售合同关键页（包括但不限于合同（项目）名称、合同采购内容、签订日期、合同双方签字盖章页）</w:t>
            </w:r>
          </w:p>
          <w:p>
            <w:pPr>
              <w:rPr>
                <w:rFonts w:hint="eastAsia" w:ascii="宋体" w:hAnsi="宋体" w:eastAsia="宋体" w:cs="宋体"/>
                <w:sz w:val="21"/>
                <w:szCs w:val="21"/>
              </w:rPr>
            </w:pPr>
            <w:r>
              <w:rPr>
                <w:rFonts w:hint="eastAsia" w:ascii="宋体" w:hAnsi="宋体" w:eastAsia="宋体" w:cs="宋体"/>
                <w:sz w:val="21"/>
                <w:szCs w:val="21"/>
                <w:lang w:val="en-US" w:eastAsia="zh-CN"/>
              </w:rPr>
              <w:t>2.履约评价为合格或满意或同等最高评价的履约评价文件或验收合格的验收报告</w:t>
            </w:r>
            <w:r>
              <w:rPr>
                <w:rFonts w:hint="eastAsia"/>
              </w:rPr>
              <w:t>（需加盖甲方公章或业务章）</w:t>
            </w:r>
            <w:r>
              <w:rPr>
                <w:rFonts w:hint="eastAsia" w:ascii="宋体" w:hAnsi="宋体" w:eastAsia="宋体" w:cs="宋体"/>
                <w:sz w:val="21"/>
                <w:szCs w:val="21"/>
              </w:rPr>
              <w:t>。</w:t>
            </w:r>
          </w:p>
          <w:p>
            <w:pPr>
              <w:rPr>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以上证明文件原件备查，</w:t>
            </w:r>
            <w:r>
              <w:rPr>
                <w:rFonts w:hint="eastAsia"/>
              </w:rPr>
              <w:t>未提供证明材料或者提供的证明材料不符合要求或评审专家无法凭所提供资料判断是否得分的，一律做不得分处理</w:t>
            </w:r>
            <w:r>
              <w:rPr>
                <w:rFonts w:hint="eastAsia" w:ascii="宋体" w:hAnsi="宋体" w:eastAsia="宋体" w:cs="宋体"/>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eastAsia" w:eastAsia="宋体"/>
                <w:b/>
                <w:bCs/>
                <w:color w:val="0000FF"/>
                <w:sz w:val="21"/>
                <w:szCs w:val="21"/>
                <w:lang w:eastAsia="zh-CN"/>
              </w:rPr>
            </w:pPr>
            <w:r>
              <w:rPr>
                <w:rFonts w:hint="eastAsia" w:ascii="宋体" w:hAnsi="宋体" w:cs="宋体"/>
                <w:b/>
                <w:bCs/>
                <w:color w:val="0000FF"/>
                <w:kern w:val="0"/>
                <w:sz w:val="21"/>
                <w:szCs w:val="21"/>
                <w:lang w:val="en-US" w:eastAsia="zh-CN" w:bidi="ar"/>
              </w:rPr>
              <w:t>4</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b/>
                <w:bCs/>
                <w:color w:val="0000FF"/>
                <w:sz w:val="21"/>
                <w:szCs w:val="21"/>
              </w:rPr>
            </w:pPr>
            <w:r>
              <w:rPr>
                <w:rFonts w:hint="eastAsia" w:ascii="宋体" w:hAnsi="宋体" w:cs="宋体"/>
                <w:b/>
                <w:bCs/>
                <w:color w:val="0000FF"/>
                <w:kern w:val="0"/>
                <w:sz w:val="21"/>
                <w:szCs w:val="21"/>
                <w:lang w:bidi="ar"/>
              </w:rPr>
              <w:t>诚信情况</w:t>
            </w:r>
          </w:p>
        </w:tc>
        <w:tc>
          <w:tcPr>
            <w:tcW w:w="419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rPr>
                <w:rFonts w:hint="default" w:eastAsia="宋体"/>
                <w:b/>
                <w:bCs/>
                <w:color w:val="0000FF"/>
                <w:sz w:val="21"/>
                <w:szCs w:val="21"/>
                <w:lang w:val="en-US" w:eastAsia="zh-CN"/>
              </w:rPr>
            </w:pPr>
            <w:r>
              <w:rPr>
                <w:rFonts w:hint="eastAsia"/>
                <w:b/>
                <w:bCs/>
                <w:color w:val="0000FF"/>
                <w:sz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权重(%)</w:t>
            </w:r>
          </w:p>
        </w:tc>
        <w:tc>
          <w:tcPr>
            <w:tcW w:w="4198" w:type="dxa"/>
            <w:tcBorders>
              <w:top w:val="outset" w:color="000000" w:sz="6" w:space="0"/>
              <w:left w:val="outset" w:color="000000" w:sz="6" w:space="0"/>
              <w:bottom w:val="outset" w:color="000000" w:sz="6" w:space="0"/>
              <w:right w:val="outset" w:color="000000" w:sz="6" w:space="0"/>
            </w:tcBorders>
            <w:shd w:val="clear" w:color="auto" w:fill="E6EFFA"/>
            <w:vAlign w:val="center"/>
          </w:tcPr>
          <w:p>
            <w:pPr>
              <w:widowControl/>
              <w:wordWrap w:val="0"/>
              <w:jc w:val="center"/>
              <w:rPr>
                <w:sz w:val="21"/>
                <w:szCs w:val="21"/>
              </w:rPr>
            </w:pPr>
            <w:r>
              <w:rPr>
                <w:rFonts w:ascii="宋体" w:hAnsi="宋体" w:cs="宋体"/>
                <w:kern w:val="0"/>
                <w:sz w:val="21"/>
                <w:szCs w:val="21"/>
                <w:lang w:bidi="ar"/>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63"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wordWrap w:val="0"/>
              <w:jc w:val="center"/>
              <w:textAlignment w:val="top"/>
              <w:rPr>
                <w:sz w:val="21"/>
                <w:szCs w:val="21"/>
              </w:rPr>
            </w:pPr>
            <w:r>
              <w:rPr>
                <w:rFonts w:hint="eastAsia"/>
                <w:sz w:val="21"/>
                <w:szCs w:val="21"/>
              </w:rPr>
              <w:t>5</w:t>
            </w:r>
          </w:p>
        </w:tc>
        <w:tc>
          <w:tcPr>
            <w:tcW w:w="4198" w:type="dxa"/>
            <w:tcBorders>
              <w:top w:val="single" w:color="000000" w:sz="8" w:space="0"/>
              <w:left w:val="single" w:color="000000" w:sz="8" w:space="0"/>
              <w:bottom w:val="single" w:color="000000" w:sz="8" w:space="0"/>
              <w:right w:val="single" w:color="000000" w:sz="8" w:space="0"/>
            </w:tcBorders>
            <w:shd w:val="clear" w:color="auto" w:fill="auto"/>
          </w:tcPr>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pStyle w:val="8"/>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auto"/>
              <w:rPr>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bookmarkEnd w:id="2"/>
    </w:tbl>
    <w:p>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jc w:val="center"/>
        <w:rPr>
          <w:b/>
          <w:sz w:val="84"/>
          <w:szCs w:val="84"/>
        </w:rPr>
      </w:pPr>
    </w:p>
    <w:p>
      <w:pPr>
        <w:jc w:val="center"/>
        <w:rPr>
          <w:b/>
          <w:sz w:val="84"/>
          <w:szCs w:val="84"/>
        </w:rPr>
      </w:pPr>
    </w:p>
    <w:p>
      <w:pPr>
        <w:jc w:val="center"/>
        <w:rPr>
          <w:b/>
          <w:sz w:val="84"/>
          <w:szCs w:val="84"/>
        </w:rPr>
      </w:pPr>
    </w:p>
    <w:p>
      <w:pPr>
        <w:jc w:val="center"/>
        <w:rPr>
          <w:rFonts w:ascii="Times New Roman" w:hAnsi="Times New Roman" w:eastAsia="宋体" w:cs="Times New Roman"/>
          <w:b/>
          <w:sz w:val="120"/>
          <w:szCs w:val="120"/>
        </w:rPr>
      </w:pPr>
      <w:r>
        <w:rPr>
          <w:rFonts w:hint="eastAsia" w:ascii="Times New Roman" w:hAnsi="Times New Roman" w:eastAsia="宋体" w:cs="Times New Roman"/>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
    <w:p/>
    <w:p/>
    <w:p/>
    <w:p/>
    <w:p/>
    <w:p>
      <w:pPr>
        <w:jc w:val="center"/>
        <w:rPr>
          <w:b/>
          <w:sz w:val="44"/>
          <w:szCs w:val="44"/>
        </w:rPr>
      </w:pPr>
      <w:bookmarkStart w:id="3" w:name="_Hlk71465316"/>
      <w:r>
        <w:rPr>
          <w:rFonts w:hint="eastAsia"/>
          <w:b/>
          <w:sz w:val="44"/>
          <w:szCs w:val="44"/>
        </w:rPr>
        <w:t>深圳公共资源交易中心</w:t>
      </w:r>
    </w:p>
    <w:p>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3"/>
    <w:p>
      <w:pPr>
        <w:widowControl/>
        <w:jc w:val="center"/>
      </w:pPr>
    </w:p>
    <w:p>
      <w:pPr>
        <w:widowControl/>
        <w:jc w:val="center"/>
      </w:pPr>
      <w:r>
        <w:br w:type="page"/>
      </w:r>
    </w:p>
    <w:p>
      <w:pPr>
        <w:jc w:val="center"/>
        <w:rPr>
          <w:rFonts w:hint="eastAsia" w:ascii="宋体" w:hAnsi="宋体" w:eastAsia="宋体" w:cs="Times New Roman"/>
          <w:color w:val="FF0000"/>
          <w:szCs w:val="21"/>
        </w:rPr>
      </w:pPr>
      <w:bookmarkStart w:id="4" w:name="_Hlk72218009"/>
      <w:r>
        <w:rPr>
          <w:rFonts w:hint="eastAsia" w:ascii="宋体" w:hAnsi="宋体" w:eastAsia="黑体" w:cs="Times New Roman"/>
          <w:b/>
          <w:bCs/>
          <w:color w:val="FF0000"/>
          <w:kern w:val="44"/>
          <w:sz w:val="28"/>
          <w:szCs w:val="44"/>
        </w:rPr>
        <w:t>警示条款</w:t>
      </w:r>
    </w:p>
    <w:p>
      <w:pPr>
        <w:ind w:firstLine="400" w:firstLineChars="200"/>
        <w:rPr>
          <w:rFonts w:hint="eastAsia" w:ascii="宋体" w:hAnsi="宋体" w:eastAsia="宋体" w:cs="Times New Roman"/>
          <w:color w:val="FF0000"/>
          <w:sz w:val="20"/>
          <w:szCs w:val="20"/>
        </w:rPr>
      </w:pP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pPr>
        <w:ind w:firstLine="960" w:firstLineChars="400"/>
        <w:rPr>
          <w:sz w:val="24"/>
        </w:rPr>
      </w:pPr>
      <w:r>
        <w:rPr>
          <w:rFonts w:hint="eastAsia"/>
          <w:sz w:val="24"/>
        </w:rPr>
        <w:t>关键信息</w:t>
      </w:r>
    </w:p>
    <w:p>
      <w:pPr>
        <w:ind w:left="630" w:leftChars="300" w:firstLine="630" w:firstLineChars="300"/>
        <w:rPr>
          <w:rFonts w:ascii="宋体" w:hAnsi="宋体"/>
          <w:szCs w:val="21"/>
        </w:rPr>
      </w:pPr>
      <w:r>
        <w:rPr>
          <w:rFonts w:hint="eastAsia" w:ascii="宋体" w:hAnsi="宋体"/>
          <w:szCs w:val="21"/>
        </w:rPr>
        <w:t>第一章  招标公告</w:t>
      </w:r>
    </w:p>
    <w:p>
      <w:pPr>
        <w:ind w:left="630" w:leftChars="300" w:firstLine="630" w:firstLineChars="300"/>
        <w:rPr>
          <w:rFonts w:ascii="宋体" w:hAnsi="宋体"/>
          <w:szCs w:val="21"/>
        </w:rPr>
      </w:pPr>
      <w:r>
        <w:rPr>
          <w:rFonts w:hint="eastAsia" w:ascii="宋体" w:hAnsi="宋体"/>
          <w:szCs w:val="21"/>
        </w:rPr>
        <w:t xml:space="preserve">第二章  </w:t>
      </w:r>
      <w:bookmarkStart w:id="5" w:name="_Hlk71994379"/>
      <w:r>
        <w:rPr>
          <w:rFonts w:hint="eastAsia" w:ascii="宋体" w:hAnsi="宋体"/>
          <w:szCs w:val="21"/>
        </w:rPr>
        <w:t>对通用条款的补充内容及其他关键信息</w:t>
      </w:r>
      <w:bookmarkEnd w:id="5"/>
    </w:p>
    <w:p>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firstLine="1050" w:firstLineChars="500"/>
        <w:rPr>
          <w:rFonts w:hint="eastAsia"/>
        </w:rPr>
      </w:pPr>
      <w:r>
        <w:rPr>
          <w:rFonts w:hint="eastAsia"/>
        </w:rPr>
        <w:t>第十一章  质疑处理</w:t>
      </w:r>
    </w:p>
    <w:p>
      <w:pPr>
        <w:pStyle w:val="8"/>
        <w:rPr>
          <w:rFonts w:hint="eastAsia"/>
        </w:rPr>
      </w:pPr>
    </w:p>
    <w:p>
      <w:pPr>
        <w:pStyle w:val="37"/>
        <w:rPr>
          <w:rFonts w:hint="eastAsia"/>
        </w:rPr>
      </w:pPr>
    </w:p>
    <w:p>
      <w:pPr>
        <w:pStyle w:val="37"/>
        <w:rPr>
          <w:rFonts w:hint="eastAsia"/>
        </w:rPr>
      </w:pPr>
    </w:p>
    <w:p>
      <w:pPr>
        <w:pStyle w:val="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4"/>
    <w:p>
      <w:pPr>
        <w:pStyle w:val="2"/>
        <w:rPr>
          <w:color w:val="FF0000"/>
          <w:sz w:val="24"/>
        </w:rPr>
      </w:pPr>
      <w:bookmarkStart w:id="6" w:name="bt其他资料由投标人自定"/>
      <w:bookmarkEnd w:id="6"/>
      <w:bookmarkStart w:id="7" w:name="bt投标人情况介绍"/>
      <w:bookmarkEnd w:id="7"/>
      <w:bookmarkStart w:id="8" w:name="bt合同条款及格式"/>
      <w:bookmarkEnd w:id="8"/>
      <w:bookmarkStart w:id="9" w:name="bt技术标投标文件格式"/>
      <w:bookmarkEnd w:id="9"/>
      <w:bookmarkStart w:id="10" w:name="bt本工程承诺书"/>
      <w:bookmarkEnd w:id="10"/>
      <w:bookmarkStart w:id="11" w:name="bt说明"/>
      <w:bookmarkEnd w:id="11"/>
      <w:bookmarkStart w:id="12" w:name="bt投标函"/>
      <w:bookmarkEnd w:id="12"/>
      <w:bookmarkStart w:id="13" w:name="bt其他资料2"/>
      <w:bookmarkEnd w:id="13"/>
      <w:bookmarkStart w:id="14" w:name="bt项目管理班子配备情况"/>
      <w:bookmarkEnd w:id="14"/>
      <w:bookmarkStart w:id="15" w:name="bt合同条款"/>
      <w:bookmarkEnd w:id="15"/>
      <w:bookmarkStart w:id="16" w:name="bt合同格式"/>
      <w:bookmarkEnd w:id="16"/>
      <w:bookmarkStart w:id="17" w:name="bt投标人须知"/>
      <w:bookmarkEnd w:id="17"/>
      <w:bookmarkStart w:id="18" w:name="bt投标报价汇总表"/>
      <w:bookmarkEnd w:id="18"/>
      <w:bookmarkStart w:id="19" w:name="bt投标文件签署授权委托书"/>
      <w:bookmarkEnd w:id="19"/>
      <w:bookmarkStart w:id="20" w:name="合同格式"/>
      <w:bookmarkEnd w:id="20"/>
      <w:bookmarkStart w:id="21" w:name="bt开标一览表"/>
      <w:bookmarkEnd w:id="21"/>
      <w:bookmarkStart w:id="22" w:name="bt商务标投标文件格式"/>
      <w:bookmarkEnd w:id="22"/>
      <w:r>
        <w:rPr>
          <w:rFonts w:hint="eastAsia"/>
        </w:rPr>
        <w:t>第一册  专用条款</w:t>
      </w:r>
    </w:p>
    <w:p>
      <w:pPr>
        <w:pStyle w:val="5"/>
        <w:rPr>
          <w:sz w:val="28"/>
          <w:szCs w:val="28"/>
        </w:rPr>
      </w:pPr>
      <w:r>
        <w:rPr>
          <w:rFonts w:hint="eastAsia"/>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420" w:firstLineChars="200"/>
        <w:rPr>
          <w:rFonts w:hint="eastAsia" w:ascii="宋体" w:hAnsi="宋体" w:eastAsia="宋体" w:cs="宋体"/>
          <w:color w:val="auto"/>
          <w:kern w:val="0"/>
          <w:szCs w:val="21"/>
          <w:lang w:eastAsia="zh-CN"/>
        </w:rPr>
      </w:pPr>
      <w:r>
        <w:rPr>
          <w:rFonts w:hint="eastAsia" w:ascii="宋体" w:hAnsi="宋体" w:cs="宋体"/>
          <w:kern w:val="0"/>
          <w:szCs w:val="21"/>
        </w:rPr>
        <w:t>1</w:t>
      </w:r>
      <w:r>
        <w:rPr>
          <w:rFonts w:ascii="宋体" w:hAnsi="宋体" w:cs="宋体"/>
          <w:kern w:val="0"/>
          <w:szCs w:val="21"/>
        </w:rPr>
        <w:t>.</w:t>
      </w:r>
      <w:bookmarkStart w:id="23" w:name="_Hlk72162904"/>
      <w:r>
        <w:rPr>
          <w:rFonts w:hint="eastAsia" w:ascii="宋体" w:hAnsi="宋体" w:cs="宋体"/>
          <w:kern w:val="0"/>
          <w:szCs w:val="21"/>
        </w:rPr>
        <w:t>具有独立承担民事责任的能力（提供营业执照或事业单位法人证书等证明资料扫描件，原件备查）</w:t>
      </w:r>
      <w:bookmarkEnd w:id="23"/>
      <w:r>
        <w:rPr>
          <w:rFonts w:hint="eastAsia"/>
          <w:lang w:eastAsia="zh-CN"/>
        </w:rPr>
        <w:t>；</w:t>
      </w:r>
    </w:p>
    <w:p>
      <w:pPr>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2.本项目不接受联合体投标，</w:t>
      </w:r>
      <w:r>
        <w:rPr>
          <w:rFonts w:hint="eastAsia" w:ascii="宋体" w:hAnsi="宋体" w:cs="宋体"/>
          <w:color w:val="auto"/>
          <w:kern w:val="0"/>
          <w:szCs w:val="21"/>
          <w:lang w:val="en-US" w:eastAsia="zh-CN"/>
        </w:rPr>
        <w:t>不允许</w:t>
      </w:r>
      <w:r>
        <w:rPr>
          <w:rFonts w:hint="eastAsia" w:ascii="宋体" w:hAnsi="宋体" w:cs="宋体"/>
          <w:color w:val="auto"/>
          <w:kern w:val="0"/>
          <w:szCs w:val="21"/>
        </w:rPr>
        <w:t>投标人选用进口产品参与投标</w:t>
      </w:r>
      <w:r>
        <w:rPr>
          <w:rFonts w:hint="eastAsia" w:ascii="宋体" w:hAnsi="宋体" w:cs="宋体"/>
          <w:color w:val="auto"/>
          <w:kern w:val="0"/>
          <w:szCs w:val="21"/>
          <w:lang w:eastAsia="zh-CN"/>
        </w:rPr>
        <w:t>，</w:t>
      </w:r>
      <w:r>
        <w:rPr>
          <w:rFonts w:hint="eastAsia" w:ascii="宋体" w:hAnsi="宋体" w:cs="宋体"/>
          <w:color w:val="auto"/>
          <w:kern w:val="0"/>
          <w:szCs w:val="21"/>
        </w:rPr>
        <w:t>详见招标文件</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第三章 用户需求书</w:t>
      </w:r>
      <w:r>
        <w:rPr>
          <w:rFonts w:hint="eastAsia" w:ascii="宋体" w:hAnsi="宋体" w:cs="宋体"/>
          <w:color w:val="auto"/>
          <w:kern w:val="0"/>
          <w:szCs w:val="21"/>
        </w:rPr>
        <w:t>”；</w:t>
      </w:r>
      <w:r>
        <w:rPr>
          <w:rFonts w:hint="eastAsia" w:ascii="宋体" w:hAnsi="宋体" w:cs="宋体"/>
          <w:color w:val="auto"/>
          <w:kern w:val="0"/>
          <w:szCs w:val="21"/>
          <w:lang w:val="en-US" w:eastAsia="zh-CN"/>
        </w:rPr>
        <w:t>不接受分包；</w:t>
      </w:r>
    </w:p>
    <w:p>
      <w:pPr>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参与本项目政府采购活动时不存在被有关部门禁止参与政府采购活动且在有效期内的情况（由供应商在《政府采购投标及履约承诺函》中作出声明）；</w:t>
      </w:r>
    </w:p>
    <w:p>
      <w:pPr>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具备《中华人民共和国政府采购法》第二十二条第一款的条件（由供应商在《政府采购投标及履约承诺函》中作出声明）；</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6.不存在《深圳市财政局政府采购供应商信用信息管理办法》（深财规〔2023〕3号）列明的严重违法失信行为</w:t>
      </w:r>
      <w:r>
        <w:rPr>
          <w:rFonts w:hint="eastAsia" w:ascii="宋体" w:hAnsi="宋体" w:cs="宋体"/>
          <w:color w:val="auto"/>
          <w:kern w:val="0"/>
          <w:szCs w:val="21"/>
        </w:rPr>
        <w:t>（由供应商在《政府采购投标及履约承诺函》中作出声明）</w:t>
      </w:r>
      <w:r>
        <w:rPr>
          <w:rFonts w:hint="eastAsia" w:ascii="宋体" w:hAnsi="宋体" w:cs="宋体"/>
          <w:color w:val="auto"/>
          <w:kern w:val="0"/>
          <w:szCs w:val="21"/>
          <w:lang w:val="en-US"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7</w:t>
      </w:r>
      <w:r>
        <w:rPr>
          <w:rFonts w:hint="eastAsia" w:ascii="宋体" w:hAnsi="宋体" w:cs="宋体"/>
          <w:color w:val="auto"/>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color w:val="auto"/>
          <w:kern w:val="0"/>
          <w:szCs w:val="21"/>
          <w:lang w:val="en-US" w:eastAsia="zh-CN"/>
        </w:rPr>
        <w:t>；</w:t>
      </w:r>
    </w:p>
    <w:p>
      <w:pPr>
        <w:pStyle w:val="54"/>
        <w:ind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9</w:t>
      </w:r>
      <w:r>
        <w:rPr>
          <w:rFonts w:hint="eastAsia" w:ascii="宋体" w:hAnsi="宋体" w:cs="宋体"/>
          <w:color w:val="auto"/>
          <w:kern w:val="0"/>
          <w:szCs w:val="21"/>
        </w:rPr>
        <w:t>.本项目</w:t>
      </w:r>
      <w:r>
        <w:rPr>
          <w:rFonts w:hint="eastAsia" w:ascii="宋体" w:hAnsi="宋体" w:cs="宋体"/>
          <w:color w:val="auto"/>
          <w:kern w:val="0"/>
          <w:szCs w:val="21"/>
          <w:lang w:val="en-US" w:eastAsia="zh-CN"/>
        </w:rPr>
        <w:t>全部</w:t>
      </w:r>
      <w:r>
        <w:rPr>
          <w:rFonts w:hint="eastAsia" w:ascii="宋体" w:hAnsi="宋体" w:cs="宋体"/>
          <w:color w:val="auto"/>
          <w:kern w:val="0"/>
          <w:szCs w:val="21"/>
        </w:rPr>
        <w:t>专门面向中小企业采购：</w:t>
      </w:r>
      <w:r>
        <w:rPr>
          <w:rFonts w:hint="eastAsia" w:ascii="宋体" w:hAnsi="宋体" w:cs="宋体"/>
          <w:color w:val="auto"/>
          <w:kern w:val="0"/>
          <w:szCs w:val="21"/>
          <w:lang w:val="en-US" w:eastAsia="zh-CN"/>
        </w:rPr>
        <w:t>否</w:t>
      </w:r>
      <w:r>
        <w:rPr>
          <w:rFonts w:hint="eastAsia" w:ascii="宋体" w:hAnsi="宋体" w:cs="宋体"/>
          <w:color w:val="auto"/>
          <w:kern w:val="0"/>
          <w:szCs w:val="21"/>
          <w:lang w:eastAsia="zh-CN"/>
        </w:rPr>
        <w:t>；</w:t>
      </w:r>
    </w:p>
    <w:p>
      <w:pPr>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10.投标供应商若为生产企业：所投产品为第二、三类医疗器械的，提供监督管理部门签发的涵盖所投报医疗器械的《医疗器械生产许可证》(有效期内)扫描件，原件备查。</w:t>
      </w:r>
    </w:p>
    <w:p>
      <w:pPr>
        <w:ind w:firstLine="420" w:firstLineChars="200"/>
        <w:rPr>
          <w:rFonts w:hint="eastAsia" w:eastAsia="宋体"/>
          <w:color w:val="auto"/>
          <w:lang w:val="en-US" w:eastAsia="zh-CN"/>
        </w:rPr>
      </w:pPr>
      <w:r>
        <w:rPr>
          <w:rFonts w:hint="eastAsia" w:ascii="宋体" w:hAnsi="宋体" w:cs="宋体"/>
          <w:color w:val="auto"/>
          <w:kern w:val="0"/>
          <w:szCs w:val="21"/>
          <w:lang w:val="en-US"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hint="eastAsia" w:ascii="宋体" w:hAnsi="宋体" w:cs="宋体"/>
          <w:color w:val="auto"/>
          <w:kern w:val="0"/>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color w:val="auto"/>
          <w:kern w:val="0"/>
          <w:szCs w:val="21"/>
        </w:rPr>
        <w:t>注：（1）“信用中国”（www.creditchina.gov.cn</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查询</w:t>
      </w:r>
      <w:r>
        <w:rPr>
          <w:rFonts w:hint="eastAsia" w:ascii="宋体" w:hAnsi="宋体" w:cs="宋体"/>
          <w:color w:val="auto"/>
          <w:kern w:val="0"/>
          <w:szCs w:val="21"/>
        </w:rPr>
        <w:t>“信用服务”栏的“重大税收违法失信主体”“失信被执行人”</w:t>
      </w:r>
      <w:r>
        <w:rPr>
          <w:rFonts w:hint="eastAsia" w:ascii="宋体" w:hAnsi="宋体" w:cs="宋体"/>
          <w:color w:val="auto"/>
          <w:kern w:val="0"/>
          <w:szCs w:val="21"/>
          <w:lang w:val="en-US" w:eastAsia="zh-CN"/>
        </w:rPr>
        <w:t>或者下载信用信息报告）</w:t>
      </w:r>
      <w:r>
        <w:rPr>
          <w:rFonts w:hint="eastAsia" w:ascii="宋体" w:hAnsi="宋体" w:cs="宋体"/>
          <w:color w:val="auto"/>
          <w:kern w:val="0"/>
          <w:szCs w:val="21"/>
        </w:rPr>
        <w:t>，“中国政府采购网”（www.ccgp.gov.cn）中的“政府采购严重违法失信行为记录名单”，以及“深圳</w:t>
      </w:r>
      <w:r>
        <w:rPr>
          <w:rFonts w:hint="eastAsia" w:ascii="宋体" w:hAnsi="宋体" w:cs="宋体"/>
          <w:kern w:val="0"/>
          <w:szCs w:val="21"/>
        </w:rPr>
        <w:t>市政府采购监管网”（http://zfcg.sz.gov.cn）为供应商信用信息的查询渠道，相关信息以开标当日的查询结果为准；</w:t>
      </w:r>
    </w:p>
    <w:p>
      <w:pPr>
        <w:numPr>
          <w:ilvl w:val="0"/>
          <w:numId w:val="7"/>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pPr>
        <w:pStyle w:val="8"/>
        <w:numPr>
          <w:ilvl w:val="0"/>
          <w:numId w:val="0"/>
        </w:numPr>
      </w:pPr>
    </w:p>
    <w:p>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pPr>
        <w:ind w:firstLine="422" w:firstLineChars="200"/>
        <w:rPr>
          <w:b/>
        </w:rPr>
      </w:pPr>
    </w:p>
    <w:p>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5"/>
        <w:spacing w:before="120" w:beforeLines="50" w:after="120" w:afterLines="50"/>
        <w:rPr>
          <w:szCs w:val="24"/>
        </w:rPr>
      </w:pPr>
      <w:bookmarkStart w:id="25" w:name="_Toc73518117"/>
      <w:bookmarkStart w:id="26" w:name="_Toc73517639"/>
      <w:bookmarkStart w:id="27" w:name="_Toc100052364"/>
      <w:bookmarkStart w:id="28" w:name="_Toc60631620"/>
      <w:bookmarkStart w:id="29" w:name="_Toc60560625"/>
      <w:bookmarkStart w:id="30" w:name="_Toc73521635"/>
      <w:bookmarkStart w:id="31" w:name="_Toc101074876"/>
      <w:bookmarkStart w:id="32" w:name="_Toc73521547"/>
      <w:r>
        <w:rPr>
          <w:rFonts w:hint="eastAsia"/>
          <w:szCs w:val="24"/>
        </w:rPr>
        <w:t>一、对通用条款的补充内容</w:t>
      </w:r>
    </w:p>
    <w:bookmarkEnd w:id="25"/>
    <w:bookmarkEnd w:id="26"/>
    <w:bookmarkEnd w:id="27"/>
    <w:bookmarkEnd w:id="28"/>
    <w:bookmarkEnd w:id="29"/>
    <w:bookmarkEnd w:id="30"/>
    <w:bookmarkEnd w:id="31"/>
    <w:bookmarkEnd w:id="32"/>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default" w:ascii="宋体" w:hAnsi="宋体" w:eastAsia="宋体"/>
                <w:lang w:val="en-US" w:eastAsia="zh-CN"/>
              </w:rPr>
            </w:pPr>
            <w:r>
              <w:rPr>
                <w:rFonts w:hint="eastAsia" w:ascii="宋体" w:hAnsi="宋体"/>
                <w:lang w:val="en-US" w:eastAsia="zh-CN"/>
              </w:rPr>
              <w:t>深圳市大鹏新区医疗健康集团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.2</w:t>
            </w:r>
          </w:p>
        </w:tc>
        <w:tc>
          <w:tcPr>
            <w:tcW w:w="2409" w:type="dxa"/>
            <w:vAlign w:val="center"/>
          </w:tcPr>
          <w:p>
            <w:pPr>
              <w:jc w:val="center"/>
              <w:rPr>
                <w:rFonts w:ascii="宋体" w:hAnsi="宋体"/>
              </w:rPr>
            </w:pPr>
            <w:r>
              <w:rPr>
                <w:rFonts w:hint="eastAsia" w:ascii="宋体" w:hAnsi="宋体"/>
              </w:rPr>
              <w:t>政府集中采购机构</w:t>
            </w:r>
          </w:p>
        </w:tc>
        <w:tc>
          <w:tcPr>
            <w:tcW w:w="4980" w:type="dxa"/>
            <w:vAlign w:val="center"/>
          </w:tcPr>
          <w:p>
            <w:pPr>
              <w:jc w:val="center"/>
              <w:rPr>
                <w:rFonts w:hint="eastAsia" w:ascii="宋体" w:hAnsi="宋体"/>
              </w:rPr>
            </w:pPr>
            <w:r>
              <w:rPr>
                <w:rFonts w:hint="eastAsia" w:ascii="宋体" w:hAnsi="宋体"/>
              </w:rPr>
              <w:t>深圳公共资源交易中心</w:t>
            </w:r>
          </w:p>
          <w:p>
            <w:pPr>
              <w:jc w:val="center"/>
              <w:rPr>
                <w:rFonts w:ascii="宋体" w:hAnsi="宋体"/>
              </w:rPr>
            </w:pPr>
            <w:r>
              <w:rPr>
                <w:rFonts w:hint="eastAsia" w:ascii="宋体" w:hAnsi="宋体"/>
              </w:rPr>
              <w:t>（深圳交易集团有限公司</w:t>
            </w:r>
            <w:r>
              <w:rPr>
                <w:rFonts w:hint="eastAsia" w:ascii="宋体" w:hAnsi="宋体" w:cs="宋体"/>
                <w:kern w:val="0"/>
                <w:lang w:val="en-US" w:eastAsia="zh-CN"/>
              </w:rPr>
              <w:t>大鹏分公司</w:t>
            </w:r>
            <w:r>
              <w:rPr>
                <w:rFonts w:hint="eastAsia" w:ascii="宋体" w:hAnsi="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5</w:t>
            </w:r>
          </w:p>
        </w:tc>
        <w:tc>
          <w:tcPr>
            <w:tcW w:w="2409" w:type="dxa"/>
            <w:vAlign w:val="center"/>
          </w:tcPr>
          <w:p>
            <w:pPr>
              <w:jc w:val="center"/>
              <w:rPr>
                <w:rFonts w:ascii="宋体" w:hAnsi="宋体"/>
              </w:rPr>
            </w:pPr>
            <w:r>
              <w:rPr>
                <w:rFonts w:hint="eastAsia" w:ascii="宋体" w:hAnsi="宋体"/>
              </w:rPr>
              <w:t>投标文件的大小</w:t>
            </w:r>
          </w:p>
        </w:tc>
        <w:tc>
          <w:tcPr>
            <w:tcW w:w="4980"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lang w:val="en-US" w:eastAsia="zh-CN"/>
              </w:rPr>
              <w:t>需要，详见招标文件第三章用户需求书</w:t>
            </w:r>
          </w:p>
        </w:tc>
      </w:tr>
    </w:tbl>
    <w:p>
      <w:pPr>
        <w:rPr>
          <w:b/>
        </w:rPr>
      </w:pPr>
      <w:r>
        <w:rPr>
          <w:rFonts w:hint="eastAsia"/>
          <w:szCs w:val="21"/>
        </w:rPr>
        <w:t>备注：本表是通用条款相关条款的补充和明确，如与通用条款内容相冲突的，以本表为准。</w:t>
      </w:r>
    </w:p>
    <w:bookmarkEnd w:id="33"/>
    <w:p>
      <w:pPr>
        <w:pStyle w:val="5"/>
        <w:spacing w:before="120" w:beforeLines="50" w:after="120" w:afterLines="50"/>
        <w:rPr>
          <w:szCs w:val="24"/>
        </w:rPr>
      </w:pPr>
      <w:bookmarkStart w:id="35" w:name="_Hlk72218117"/>
      <w:r>
        <w:rPr>
          <w:rFonts w:hint="eastAsia"/>
          <w:szCs w:val="24"/>
        </w:rPr>
        <w:t>二、其他关键信息</w:t>
      </w:r>
    </w:p>
    <w:p>
      <w:pPr>
        <w:ind w:firstLine="422" w:firstLineChars="200"/>
        <w:rPr>
          <w:b/>
          <w:bCs/>
        </w:rPr>
      </w:pPr>
      <w:bookmarkStart w:id="36" w:name="_Hlk72579427"/>
      <w:r>
        <w:rPr>
          <w:rFonts w:hint="eastAsia"/>
          <w:b/>
          <w:bCs/>
        </w:rPr>
        <w:t>（一）与“对通用条款的补充内容”章节相关的事项</w:t>
      </w:r>
    </w:p>
    <w:p>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5"/>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5579" w:type="dxa"/>
          </w:tcPr>
          <w:p>
            <w:pPr>
              <w:jc w:val="center"/>
              <w:rPr>
                <w:rFonts w:hint="default" w:eastAsia="宋体"/>
                <w:lang w:val="en-US" w:eastAsia="zh-CN"/>
              </w:rP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5579" w:type="dxa"/>
          </w:tcPr>
          <w:p>
            <w:pPr>
              <w:jc w:val="center"/>
              <w:rPr>
                <w:rFonts w:hint="eastAsia" w:eastAsia="宋体"/>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5579" w:type="dxa"/>
          </w:tcPr>
          <w:p>
            <w:pPr>
              <w:jc w:val="center"/>
            </w:pPr>
            <w:r>
              <w:rPr>
                <w:rFonts w:hint="eastAsia"/>
              </w:rPr>
              <w:t>1</w:t>
            </w:r>
          </w:p>
        </w:tc>
      </w:tr>
    </w:tbl>
    <w:p>
      <w:pPr>
        <w:ind w:firstLine="422" w:firstLineChars="200"/>
        <w:rPr>
          <w:rFonts w:hint="eastAsia"/>
          <w:b/>
        </w:rPr>
      </w:pPr>
    </w:p>
    <w:p>
      <w:pPr>
        <w:ind w:firstLine="422" w:firstLineChars="200"/>
        <w:rPr>
          <w:rFonts w:hint="eastAsia"/>
          <w:b/>
        </w:rPr>
      </w:pPr>
    </w:p>
    <w:p>
      <w:pPr>
        <w:ind w:firstLine="422" w:firstLineChars="200"/>
        <w:rPr>
          <w:b/>
        </w:rPr>
      </w:pPr>
      <w:r>
        <w:rPr>
          <w:rFonts w:hint="eastAsia"/>
          <w:b/>
        </w:rPr>
        <w:t>（二）其他事项</w:t>
      </w:r>
      <w:bookmarkEnd w:id="36"/>
    </w:p>
    <w:p>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7" w:name="_Hlk71970739"/>
      <w:r>
        <w:rPr>
          <w:rFonts w:hint="eastAsia" w:asciiTheme="minorEastAsia" w:hAnsiTheme="minorEastAsia" w:eastAsiaTheme="minorEastAsia" w:cstheme="minorEastAsia"/>
          <w:sz w:val="21"/>
          <w:szCs w:val="21"/>
        </w:rPr>
        <w:t>中小企业参加政府采购</w:t>
      </w:r>
      <w:r>
        <w:rPr>
          <w:rFonts w:hint="eastAsia" w:ascii="宋体" w:hAnsi="宋体" w:cs="宋体"/>
          <w:szCs w:val="21"/>
        </w:rPr>
        <w:t>、自行采购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7"/>
    </w:p>
    <w:p>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pPr>
        <w:ind w:firstLine="422" w:firstLineChars="200"/>
        <w:rPr>
          <w:rFonts w:hint="eastAsia"/>
          <w:b/>
          <w:bCs/>
          <w:lang w:val="en-US" w:eastAsia="zh-CN"/>
        </w:rPr>
      </w:pPr>
    </w:p>
    <w:p>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大鹏分公司</w:t>
      </w:r>
      <w:r>
        <w:rPr>
          <w:rFonts w:hint="eastAsia"/>
        </w:rPr>
        <w:t>）交纳代理服务费。若因中标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pPr>
        <w:ind w:firstLine="420" w:firstLineChars="200"/>
      </w:pP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pPr>
        <w:pStyle w:val="37"/>
        <w:rPr>
          <w:b/>
        </w:rPr>
      </w:pPr>
    </w:p>
    <w:p>
      <w:pPr>
        <w:pStyle w:val="37"/>
        <w:rPr>
          <w:b/>
        </w:rPr>
      </w:pPr>
    </w:p>
    <w:p>
      <w:pPr>
        <w:pStyle w:val="37"/>
        <w:rPr>
          <w:b/>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5"/>
    <w:p>
      <w:pPr>
        <w:pStyle w:val="5"/>
        <w:rPr>
          <w:sz w:val="28"/>
          <w:szCs w:val="28"/>
        </w:rPr>
      </w:pPr>
      <w:r>
        <w:rPr>
          <w:rFonts w:hint="eastAsia"/>
          <w:sz w:val="28"/>
          <w:szCs w:val="28"/>
        </w:rPr>
        <w:t>第三章 用户需求书</w:t>
      </w:r>
    </w:p>
    <w:p>
      <w:pPr>
        <w:pStyle w:val="5"/>
        <w:spacing w:before="120" w:beforeLines="50" w:after="120" w:afterLines="50"/>
        <w:rPr>
          <w:szCs w:val="24"/>
        </w:rPr>
      </w:pPr>
      <w:r>
        <w:rPr>
          <w:rFonts w:hint="eastAsia"/>
          <w:szCs w:val="24"/>
        </w:rPr>
        <w:t>一、项目基本信息</w:t>
      </w:r>
    </w:p>
    <w:p>
      <w:pPr>
        <w:rPr>
          <w:rFonts w:ascii="宋体" w:hAnsi="宋体"/>
          <w:b/>
          <w:color w:val="FF0000"/>
          <w:szCs w:val="21"/>
        </w:rPr>
      </w:pPr>
    </w:p>
    <w:tbl>
      <w:tblPr>
        <w:tblStyle w:val="44"/>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65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szCs w:val="21"/>
              </w:rPr>
            </w:pPr>
            <w:r>
              <w:rPr>
                <w:rFonts w:hint="eastAsia"/>
                <w:bCs/>
                <w:szCs w:val="21"/>
              </w:rPr>
              <w:t>序号</w:t>
            </w:r>
          </w:p>
        </w:tc>
        <w:tc>
          <w:tcPr>
            <w:tcW w:w="4657" w:type="dxa"/>
            <w:vAlign w:val="center"/>
          </w:tcPr>
          <w:p>
            <w:pPr>
              <w:jc w:val="center"/>
              <w:rPr>
                <w:bCs/>
                <w:szCs w:val="21"/>
              </w:rPr>
            </w:pPr>
            <w:r>
              <w:rPr>
                <w:rFonts w:hint="eastAsia"/>
                <w:bCs/>
                <w:szCs w:val="21"/>
              </w:rPr>
              <w:t>采购项目名称</w:t>
            </w:r>
          </w:p>
        </w:tc>
        <w:tc>
          <w:tcPr>
            <w:tcW w:w="3015" w:type="dxa"/>
            <w:vAlign w:val="center"/>
          </w:tcPr>
          <w:p>
            <w:pPr>
              <w:jc w:val="center"/>
              <w:rPr>
                <w:b/>
                <w:bCs/>
                <w:color w:val="FF0000"/>
                <w:szCs w:val="21"/>
              </w:rPr>
            </w:pPr>
            <w:r>
              <w:rPr>
                <w:rFonts w:hint="eastAsia"/>
                <w:b/>
                <w:bCs/>
                <w:color w:val="FF0000"/>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pPr>
              <w:jc w:val="center"/>
              <w:rPr>
                <w:bCs/>
                <w:color w:val="FF0000"/>
                <w:szCs w:val="21"/>
              </w:rPr>
            </w:pPr>
            <w:r>
              <w:rPr>
                <w:rFonts w:hint="eastAsia"/>
                <w:bCs/>
                <w:color w:val="FF0000"/>
                <w:szCs w:val="21"/>
              </w:rPr>
              <w:t>1</w:t>
            </w:r>
          </w:p>
        </w:tc>
        <w:tc>
          <w:tcPr>
            <w:tcW w:w="4657" w:type="dxa"/>
            <w:vAlign w:val="center"/>
          </w:tcPr>
          <w:p>
            <w:pPr>
              <w:jc w:val="center"/>
              <w:rPr>
                <w:rFonts w:hint="default" w:eastAsia="宋体"/>
                <w:b/>
                <w:bCs/>
                <w:color w:val="FF0000"/>
                <w:szCs w:val="21"/>
                <w:lang w:val="en-US" w:eastAsia="zh-CN"/>
              </w:rPr>
            </w:pPr>
            <w:r>
              <w:rPr>
                <w:rFonts w:hint="eastAsia"/>
                <w:b/>
                <w:bCs/>
                <w:color w:val="FF0000"/>
                <w:szCs w:val="21"/>
                <w:lang w:val="en-US" w:eastAsia="zh-CN"/>
              </w:rPr>
              <w:t>检验检查设备采购项目</w:t>
            </w:r>
          </w:p>
        </w:tc>
        <w:tc>
          <w:tcPr>
            <w:tcW w:w="3015" w:type="dxa"/>
            <w:vAlign w:val="center"/>
          </w:tcPr>
          <w:p>
            <w:pPr>
              <w:jc w:val="center"/>
              <w:rPr>
                <w:rFonts w:hint="default" w:eastAsia="宋体"/>
                <w:bCs/>
                <w:color w:val="FF0000"/>
                <w:szCs w:val="21"/>
                <w:lang w:val="en-US" w:eastAsia="zh-CN"/>
              </w:rPr>
            </w:pPr>
            <w:r>
              <w:rPr>
                <w:rFonts w:hint="eastAsia"/>
                <w:bCs/>
                <w:color w:val="FF0000"/>
                <w:szCs w:val="21"/>
                <w:lang w:val="en-US" w:eastAsia="zh-CN"/>
              </w:rPr>
              <w:t>547900</w:t>
            </w:r>
          </w:p>
        </w:tc>
      </w:tr>
    </w:tbl>
    <w:p>
      <w:pPr>
        <w:rPr>
          <w:rFonts w:ascii="宋体" w:hAnsi="宋体"/>
          <w:b/>
          <w:color w:val="FF0000"/>
          <w:szCs w:val="21"/>
        </w:rPr>
      </w:pPr>
    </w:p>
    <w:p>
      <w:pPr>
        <w:rPr>
          <w:rFonts w:ascii="宋体" w:hAnsi="宋体"/>
          <w:b/>
          <w:color w:val="FF0000"/>
          <w:szCs w:val="21"/>
        </w:rPr>
      </w:pPr>
    </w:p>
    <w:p>
      <w:pPr>
        <w:pStyle w:val="5"/>
        <w:spacing w:before="120" w:beforeLines="50" w:after="120" w:afterLines="50"/>
        <w:rPr>
          <w:szCs w:val="24"/>
        </w:rPr>
      </w:pPr>
      <w:bookmarkStart w:id="38" w:name="_Hlk72258617"/>
      <w:r>
        <w:rPr>
          <w:rFonts w:hint="eastAsia"/>
          <w:szCs w:val="24"/>
        </w:rPr>
        <w:t>二、</w:t>
      </w:r>
      <w:bookmarkStart w:id="39" w:name="_Hlk72073432"/>
      <w:r>
        <w:rPr>
          <w:rFonts w:hint="eastAsia"/>
          <w:szCs w:val="24"/>
        </w:rPr>
        <w:t>货物</w:t>
      </w:r>
      <w:r>
        <w:rPr>
          <w:rFonts w:hint="eastAsia"/>
          <w:szCs w:val="24"/>
          <w:lang w:val="en-US" w:eastAsia="zh-CN"/>
        </w:rPr>
        <w:t>清单</w:t>
      </w:r>
      <w:r>
        <w:rPr>
          <w:rFonts w:hint="eastAsia"/>
          <w:szCs w:val="24"/>
        </w:rPr>
        <w:t>明细</w:t>
      </w:r>
      <w:bookmarkEnd w:id="39"/>
    </w:p>
    <w:tbl>
      <w:tblPr>
        <w:tblStyle w:val="44"/>
        <w:tblW w:w="5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2055"/>
        <w:gridCol w:w="825"/>
        <w:gridCol w:w="921"/>
        <w:gridCol w:w="1224"/>
        <w:gridCol w:w="1224"/>
        <w:gridCol w:w="13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序号</w:t>
            </w:r>
          </w:p>
        </w:tc>
        <w:tc>
          <w:tcPr>
            <w:tcW w:w="1058"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货物名称（标的名称）</w:t>
            </w:r>
          </w:p>
        </w:tc>
        <w:tc>
          <w:tcPr>
            <w:tcW w:w="42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数量</w:t>
            </w:r>
          </w:p>
        </w:tc>
        <w:tc>
          <w:tcPr>
            <w:tcW w:w="47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最高单价限价（元）</w:t>
            </w:r>
          </w:p>
        </w:tc>
        <w:tc>
          <w:tcPr>
            <w:tcW w:w="63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是否接受进口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是否专门面向中小企业</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1058" w:type="pc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auto"/>
                <w:sz w:val="21"/>
                <w:szCs w:val="21"/>
              </w:rPr>
              <w:t>呼出气一氧化碳检测仪</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9400</w:t>
            </w:r>
          </w:p>
        </w:tc>
        <w:tc>
          <w:tcPr>
            <w:tcW w:w="630" w:type="pct"/>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710"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777"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9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1058" w:type="pc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肌钙蛋白快速检测仪</w:t>
            </w:r>
          </w:p>
        </w:tc>
        <w:tc>
          <w:tcPr>
            <w:tcW w:w="42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474" w:type="pct"/>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630" w:type="pct"/>
            <w:vAlign w:val="center"/>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5500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尿常规分析仪</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0" w:type="auto"/>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6700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血常规分析仪（带c反应功能）</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0" w:type="auto"/>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200000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经皮黄疸仪</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0" w:type="auto"/>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18700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血沉仪</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0" w:type="auto"/>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25100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0" w:type="auto"/>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肺功能仪</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w:t>
            </w:r>
          </w:p>
        </w:tc>
        <w:tc>
          <w:tcPr>
            <w:tcW w:w="0" w:type="auto"/>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0" w:type="auto"/>
          </w:tcPr>
          <w:p>
            <w:pPr>
              <w:keepNext w:val="0"/>
              <w:keepLines w:val="0"/>
              <w:widowControl/>
              <w:suppressLineNumbers w:val="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29300</w:t>
            </w:r>
          </w:p>
        </w:tc>
        <w:tc>
          <w:tcPr>
            <w:tcW w:w="1224" w:type="dxa"/>
            <w:vAlign w:val="center"/>
          </w:tcPr>
          <w:p>
            <w:pPr>
              <w:jc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拒绝进口</w:t>
            </w:r>
          </w:p>
        </w:tc>
        <w:tc>
          <w:tcPr>
            <w:tcW w:w="138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否</w:t>
            </w:r>
          </w:p>
        </w:tc>
        <w:tc>
          <w:tcPr>
            <w:tcW w:w="1510" w:type="dxa"/>
            <w:vAlign w:val="center"/>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工业</w:t>
            </w:r>
          </w:p>
        </w:tc>
      </w:tr>
    </w:tbl>
    <w:p>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eastAsia="zh-CN"/>
        </w:rPr>
        <w:t>“是否接受进口”</w:t>
      </w:r>
      <w:r>
        <w:rPr>
          <w:rFonts w:hint="eastAsia" w:ascii="宋体" w:hAnsi="宋体"/>
          <w:b/>
          <w:color w:val="FF0000"/>
          <w:szCs w:val="21"/>
        </w:rPr>
        <w:t>栏注明“拒绝进口”的产品不接受投标人选用进口产品参与投标；注明“接受进口”的产品允许投标人选用进口产品参与投标，但不排斥国内产品。</w:t>
      </w:r>
    </w:p>
    <w:p>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2" w:firstLineChars="200"/>
        <w:rPr>
          <w:rFonts w:ascii="宋体" w:hAnsi="宋体"/>
          <w:b/>
          <w:color w:val="FF0000"/>
          <w:szCs w:val="21"/>
        </w:rPr>
      </w:pPr>
      <w:r>
        <w:rPr>
          <w:rFonts w:hint="eastAsia" w:ascii="宋体" w:hAnsi="宋体"/>
          <w:b/>
          <w:color w:val="FF0000"/>
          <w:szCs w:val="21"/>
        </w:rPr>
        <w:t xml:space="preserve">3、本项目核心产品为： </w:t>
      </w:r>
      <w:r>
        <w:rPr>
          <w:rFonts w:hint="eastAsia" w:ascii="宋体" w:hAnsi="宋体"/>
          <w:b/>
          <w:color w:val="FF0000"/>
          <w:szCs w:val="21"/>
          <w:highlight w:val="yellow"/>
        </w:rPr>
        <w:t>血常规分析仪（带c反应功能）</w:t>
      </w:r>
      <w:r>
        <w:rPr>
          <w:rFonts w:hint="eastAsia" w:ascii="宋体" w:hAnsi="宋体"/>
          <w:b/>
          <w:color w:val="FF0000"/>
          <w:szCs w:val="21"/>
        </w:rPr>
        <w:t>。</w:t>
      </w:r>
    </w:p>
    <w:bookmarkEnd w:id="38"/>
    <w:p>
      <w:pPr>
        <w:rPr>
          <w:rFonts w:ascii="宋体" w:hAnsi="宋体"/>
          <w:b/>
          <w:color w:val="FF0000"/>
          <w:szCs w:val="21"/>
        </w:rPr>
      </w:pPr>
    </w:p>
    <w:p>
      <w:pPr>
        <w:pStyle w:val="8"/>
      </w:pPr>
    </w:p>
    <w:p>
      <w:pPr>
        <w:pStyle w:val="5"/>
        <w:spacing w:before="120" w:beforeLines="50" w:after="120" w:afterLines="50"/>
        <w:rPr>
          <w:sz w:val="28"/>
          <w:szCs w:val="28"/>
        </w:rPr>
      </w:pPr>
      <w:bookmarkStart w:id="40"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282"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pPr>
              <w:adjustRightInd w:val="0"/>
              <w:snapToGrid w:val="0"/>
              <w:spacing w:line="360" w:lineRule="auto"/>
              <w:jc w:val="both"/>
              <w:rPr>
                <w:rFonts w:hint="eastAsia" w:ascii="宋体" w:hAnsi="宋体" w:eastAsia="宋体"/>
                <w:kern w:val="0"/>
                <w:szCs w:val="21"/>
                <w:lang w:eastAsia="zh-CN"/>
              </w:rPr>
            </w:pPr>
            <w:r>
              <w:rPr>
                <w:rFonts w:hint="eastAsia" w:ascii="宋体" w:hAnsi="宋体"/>
                <w:kern w:val="0"/>
                <w:szCs w:val="21"/>
                <w:lang w:val="en-US" w:eastAsia="zh-CN"/>
              </w:rPr>
              <w:t>1</w:t>
            </w:r>
          </w:p>
        </w:tc>
        <w:tc>
          <w:tcPr>
            <w:tcW w:w="7282"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r>
    </w:tbl>
    <w:p>
      <w:pPr>
        <w:rPr>
          <w:b/>
        </w:rPr>
      </w:pPr>
      <w:r>
        <w:rPr>
          <w:rFonts w:hint="eastAsia"/>
          <w:b/>
        </w:rPr>
        <w:t>注：上表所列内容为不可负偏离条款</w:t>
      </w:r>
      <w:bookmarkEnd w:id="40"/>
      <w:r>
        <w:rPr>
          <w:rFonts w:hint="eastAsia"/>
          <w:b/>
        </w:rPr>
        <w:t>，负偏离将视为未实质性满足招标文件要求作投标无效处理。</w:t>
      </w:r>
    </w:p>
    <w:p>
      <w:pPr>
        <w:rPr>
          <w:b/>
          <w:szCs w:val="21"/>
        </w:rPr>
      </w:pPr>
    </w:p>
    <w:p>
      <w:pPr>
        <w:pStyle w:val="8"/>
      </w:pPr>
    </w:p>
    <w:p>
      <w:pPr>
        <w:keepNext/>
        <w:keepLines/>
        <w:widowControl w:val="0"/>
        <w:adjustRightInd w:val="0"/>
        <w:spacing w:before="120" w:beforeLines="50" w:after="120" w:afterLines="50" w:line="240" w:lineRule="auto"/>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四、技术要求</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rPr>
      </w:pPr>
      <w:r>
        <w:rPr>
          <w:rFonts w:hint="eastAsia" w:ascii="Times New Roman" w:hAnsi="Times New Roman" w:eastAsia="宋体" w:cs="Times New Roman"/>
          <w:b/>
          <w:szCs w:val="21"/>
        </w:rPr>
        <w:t>说明：</w:t>
      </w:r>
      <w:r>
        <w:rPr>
          <w:rFonts w:ascii="Times New Roman" w:hAnsi="Times New Roman" w:eastAsia="宋体" w:cs="Times New Roman"/>
          <w:b/>
          <w:szCs w:val="21"/>
        </w:rPr>
        <w:t xml:space="preserve"> </w:t>
      </w:r>
      <w:r>
        <w:rPr>
          <w:rFonts w:ascii="Times New Roman" w:hAnsi="Times New Roman" w:eastAsia="宋体" w:cs="Times New Roman"/>
          <w:b/>
        </w:rPr>
        <w:t>1</w:t>
      </w:r>
      <w:r>
        <w:rPr>
          <w:rFonts w:hint="eastAsia" w:ascii="Times New Roman" w:hAnsi="Times New Roman" w:eastAsia="宋体" w:cs="Times New Roman"/>
          <w:b/>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ascii="Times New Roman" w:hAnsi="Times New Roman" w:eastAsia="宋体" w:cs="Times New Roman"/>
          <w:b/>
          <w:szCs w:val="21"/>
        </w:rPr>
      </w:pPr>
      <w:r>
        <w:rPr>
          <w:rFonts w:ascii="Times New Roman" w:hAnsi="Times New Roman" w:eastAsia="宋体" w:cs="Times New Roman"/>
          <w:b/>
          <w:szCs w:val="21"/>
        </w:rPr>
        <w:t>2</w:t>
      </w:r>
      <w:r>
        <w:rPr>
          <w:rFonts w:hint="eastAsia" w:ascii="Times New Roman" w:hAnsi="Times New Roman" w:eastAsia="宋体" w:cs="Times New Roman"/>
          <w:b/>
          <w:szCs w:val="21"/>
        </w:rPr>
        <w:t>、带★号条款为不可</w:t>
      </w:r>
      <w:r>
        <w:rPr>
          <w:rFonts w:hint="eastAsia" w:ascii="Times New Roman" w:hAnsi="Times New Roman" w:eastAsia="宋体" w:cs="Times New Roman"/>
          <w:b/>
          <w:szCs w:val="21"/>
          <w:lang w:val="en-US" w:eastAsia="zh-CN"/>
        </w:rPr>
        <w:t>负</w:t>
      </w:r>
      <w:r>
        <w:rPr>
          <w:rFonts w:hint="eastAsia" w:ascii="Times New Roman" w:hAnsi="Times New Roman" w:eastAsia="宋体" w:cs="Times New Roman"/>
          <w:b/>
          <w:szCs w:val="21"/>
        </w:rPr>
        <w:t>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如未响应或出现负偏离的，将作投标无效处理；带“</w:t>
      </w:r>
      <w:r>
        <w:rPr>
          <w:rFonts w:ascii="Times New Roman" w:hAnsi="Times New Roman" w:eastAsia="宋体" w:cs="Times New Roman"/>
        </w:rPr>
        <w:t>▲</w:t>
      </w:r>
      <w:r>
        <w:rPr>
          <w:rFonts w:hint="eastAsia" w:ascii="Times New Roman" w:hAnsi="Times New Roman" w:eastAsia="宋体" w:cs="Times New Roman"/>
          <w:b/>
          <w:szCs w:val="21"/>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ascii="Times New Roman" w:hAnsi="Times New Roman" w:eastAsia="宋体" w:cs="Times New Roman"/>
          <w:b/>
          <w:szCs w:val="21"/>
        </w:rPr>
        <w:t>3</w:t>
      </w:r>
      <w:r>
        <w:rPr>
          <w:rFonts w:hint="eastAsia" w:ascii="Times New Roman" w:hAnsi="Times New Roman" w:eastAsia="宋体" w:cs="Times New Roman"/>
          <w:b/>
          <w:szCs w:val="21"/>
        </w:rPr>
        <w:t>、</w:t>
      </w:r>
      <w:bookmarkStart w:id="41" w:name="_Hlk72585069"/>
      <w:r>
        <w:rPr>
          <w:rFonts w:hint="eastAsia" w:ascii="Times New Roman" w:hAnsi="Times New Roman" w:eastAsia="宋体" w:cs="Times New Roman"/>
          <w:b/>
          <w:szCs w:val="21"/>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cs="Times New Roman"/>
          <w:b/>
          <w:szCs w:val="21"/>
        </w:rPr>
      </w:pPr>
      <w:r>
        <w:rPr>
          <w:rFonts w:hint="eastAsia" w:ascii="Times New Roman" w:hAnsi="Times New Roman" w:eastAsia="宋体" w:cs="Times New Roman"/>
          <w:b/>
          <w:szCs w:val="21"/>
        </w:rPr>
        <w:t>（1）涉及相关既定值的，例：招标技术参数要求值为“20L”，投标技术参数响应值与“20L”不一致的，均视为负偏离；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（3）涉及相关区间范围值的，</w:t>
      </w:r>
      <w:r>
        <w:rPr>
          <w:rFonts w:hint="eastAsia" w:ascii="Times New Roman" w:hAnsi="Times New Roman" w:eastAsia="宋体" w:cs="Times New Roman"/>
          <w:b/>
          <w:kern w:val="2"/>
          <w:sz w:val="21"/>
          <w:szCs w:val="21"/>
          <w:lang w:val="en-US" w:eastAsia="zh-CN" w:bidi="ar-SA"/>
        </w:rPr>
        <w:t>除特别注明以外，均包含首尾两端本数。</w:t>
      </w:r>
      <w:r>
        <w:rPr>
          <w:rFonts w:hint="eastAsia" w:ascii="Times New Roman" w:hAnsi="Times New Roman" w:eastAsia="宋体" w:cs="Times New Roman"/>
          <w:kern w:val="2"/>
          <w:sz w:val="21"/>
          <w:szCs w:val="20"/>
          <w:lang w:val="en-US" w:eastAsia="zh-CN" w:bidi="ar-SA"/>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2" w:firstLineChars="200"/>
        <w:jc w:val="left"/>
        <w:rPr>
          <w:rFonts w:hint="default" w:ascii="Times New Roman" w:hAnsi="Times New Roman" w:eastAsia="宋体" w:cs="Times New Roman"/>
          <w:b/>
          <w:color w:val="FF0000"/>
          <w:szCs w:val="21"/>
          <w:lang w:val="en-US" w:eastAsia="zh-CN"/>
        </w:rPr>
      </w:pPr>
      <w:r>
        <w:rPr>
          <w:rFonts w:hint="eastAsia" w:ascii="Times New Roman" w:hAnsi="Times New Roman" w:eastAsia="宋体" w:cs="Times New Roman"/>
          <w:b/>
          <w:color w:val="FF0000"/>
          <w:szCs w:val="21"/>
          <w:lang w:val="en-US" w:eastAsia="zh-CN"/>
        </w:rPr>
        <w:t>6.在</w:t>
      </w:r>
      <w:r>
        <w:rPr>
          <w:rFonts w:hint="eastAsia" w:ascii="Times New Roman" w:hAnsi="Times New Roman" w:eastAsia="宋体" w:cs="Times New Roman"/>
          <w:b/>
          <w:color w:val="FF0000"/>
          <w:szCs w:val="21"/>
        </w:rPr>
        <w:t>招标技术要求中</w:t>
      </w:r>
      <w:r>
        <w:rPr>
          <w:rFonts w:hint="eastAsia" w:ascii="Times New Roman" w:hAnsi="Times New Roman" w:eastAsia="宋体" w:cs="Times New Roman"/>
          <w:b/>
          <w:color w:val="FF0000"/>
          <w:szCs w:val="21"/>
          <w:lang w:eastAsia="zh-CN"/>
        </w:rPr>
        <w:t>，</w:t>
      </w:r>
      <w:r>
        <w:rPr>
          <w:rFonts w:hint="eastAsia" w:ascii="Times New Roman" w:hAnsi="Times New Roman" w:eastAsia="宋体" w:cs="Times New Roman"/>
          <w:b/>
          <w:color w:val="FF0000"/>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hint="eastAsia" w:ascii="Times New Roman" w:hAnsi="Times New Roman" w:eastAsia="宋体" w:cs="Times New Roman"/>
          <w:kern w:val="2"/>
          <w:sz w:val="21"/>
          <w:szCs w:val="20"/>
          <w:lang w:val="en-US" w:eastAsia="zh-CN" w:bidi="ar-SA"/>
        </w:rPr>
      </w:pPr>
    </w:p>
    <w:bookmarkEnd w:id="41"/>
    <w:tbl>
      <w:tblPr>
        <w:tblStyle w:val="44"/>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134"/>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41"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bookmarkStart w:id="42" w:name="_Hlk70236148"/>
            <w:r>
              <w:rPr>
                <w:rFonts w:hint="eastAsia" w:ascii="宋体" w:hAnsi="宋体" w:eastAsia="宋体" w:cs="宋体"/>
                <w:color w:val="000000" w:themeColor="text1"/>
                <w:sz w:val="21"/>
                <w:szCs w:val="21"/>
                <w14:textFill>
                  <w14:solidFill>
                    <w14:schemeClr w14:val="tx1"/>
                  </w14:solidFill>
                </w14:textFill>
              </w:rPr>
              <w:t>序号</w:t>
            </w:r>
          </w:p>
        </w:tc>
        <w:tc>
          <w:tcPr>
            <w:tcW w:w="1134" w:type="dxa"/>
            <w:vAlign w:val="center"/>
          </w:tcPr>
          <w:p>
            <w:pPr>
              <w:widowControl/>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货物名称</w:t>
            </w:r>
          </w:p>
        </w:tc>
        <w:tc>
          <w:tcPr>
            <w:tcW w:w="6485" w:type="dxa"/>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restart"/>
            <w:vAlign w:val="center"/>
          </w:tcPr>
          <w:p>
            <w:pPr>
              <w:keepNext w:val="0"/>
              <w:keepLines w:val="0"/>
              <w:pageBreakBefore w:val="0"/>
              <w:kinsoku/>
              <w:wordWrap/>
              <w:overflowPunct/>
              <w:topLinePunct w:val="0"/>
              <w:autoSpaceDE/>
              <w:autoSpaceDN/>
              <w:bidi w:val="0"/>
              <w:adjustRightInd/>
              <w:snapToGrid/>
              <w:spacing w:beforeAutospacing="0" w:afterAutospacing="0"/>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呼出气一氧化碳检测仪</w:t>
            </w:r>
          </w:p>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可检测FeNO浓度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可检测CaNO浓度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可检测FnNO浓度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vAlign w:val="center"/>
          </w:tcPr>
          <w:p>
            <w:pPr>
              <w:jc w:val="cente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可检测FeCO浓度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测量范围：0-4000ppb。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准确度：±3ppb 或±10%。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测量重复性：3ppb 或≤10%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6485"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内置电池</w:t>
            </w:r>
          </w:p>
        </w:tc>
      </w:tr>
      <w:bookmark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屏幕</w:t>
            </w:r>
            <w:r>
              <w:rPr>
                <w:rFonts w:hint="eastAsia" w:ascii="宋体" w:hAnsi="宋体" w:eastAsia="宋体" w:cs="宋体"/>
                <w:sz w:val="21"/>
                <w:szCs w:val="21"/>
                <w:lang w:val="en-US" w:eastAsia="zh-CN"/>
              </w:rPr>
              <w:t>≥</w:t>
            </w:r>
            <w:r>
              <w:rPr>
                <w:rFonts w:hint="eastAsia" w:ascii="宋体" w:hAnsi="宋体" w:eastAsia="宋体" w:cs="宋体"/>
                <w:sz w:val="21"/>
                <w:szCs w:val="21"/>
              </w:rPr>
              <w:t>10寸彩色屏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lang w:val="en-US" w:eastAsia="zh-CN"/>
              </w:rPr>
              <w:t>具备</w:t>
            </w:r>
            <w:r>
              <w:rPr>
                <w:rFonts w:hint="eastAsia" w:ascii="宋体" w:hAnsi="宋体" w:eastAsia="宋体" w:cs="宋体"/>
                <w:sz w:val="21"/>
                <w:szCs w:val="21"/>
              </w:rPr>
              <w:t>动画引导功能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sz w:val="21"/>
                <w:szCs w:val="21"/>
                <w:lang w:val="en-US" w:eastAsia="zh-CN"/>
              </w:rPr>
              <w:t>支持</w:t>
            </w:r>
            <w:r>
              <w:rPr>
                <w:rFonts w:hint="eastAsia" w:ascii="宋体" w:hAnsi="宋体" w:eastAsia="宋体" w:cs="宋体"/>
                <w:sz w:val="21"/>
                <w:szCs w:val="21"/>
              </w:rPr>
              <w:t>标准气校准，以及环境气质控、标准气质控功能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sz w:val="21"/>
                <w:szCs w:val="21"/>
              </w:rPr>
            </w:pPr>
            <w:r>
              <w:rPr>
                <w:rFonts w:hint="eastAsia" w:ascii="宋体" w:hAnsi="宋体" w:eastAsia="宋体" w:cs="宋体"/>
                <w:sz w:val="21"/>
                <w:szCs w:val="21"/>
              </w:rPr>
              <w:t>实时质量控制功能：呼气流速不符合要求，设备将自动终止检测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配置清单</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主机</w:t>
            </w:r>
            <w:r>
              <w:rPr>
                <w:rFonts w:hint="eastAsia" w:ascii="宋体" w:hAnsi="宋体" w:eastAsia="宋体" w:cs="宋体"/>
                <w:bCs/>
                <w:sz w:val="21"/>
                <w:szCs w:val="21"/>
                <w:lang w:val="en-US" w:eastAsia="zh-CN"/>
              </w:rPr>
              <w:t>3台</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呼吸手柄</w:t>
            </w:r>
            <w:r>
              <w:rPr>
                <w:rFonts w:hint="eastAsia" w:ascii="宋体" w:hAnsi="宋体" w:eastAsia="宋体" w:cs="宋体"/>
                <w:bCs/>
                <w:sz w:val="21"/>
                <w:szCs w:val="21"/>
                <w:lang w:val="en-US" w:eastAsia="zh-CN"/>
              </w:rPr>
              <w:t>3个</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软件安装光盘</w:t>
            </w:r>
            <w:r>
              <w:rPr>
                <w:rFonts w:hint="eastAsia" w:ascii="宋体" w:hAnsi="宋体" w:eastAsia="宋体" w:cs="宋体"/>
                <w:bCs/>
                <w:sz w:val="21"/>
                <w:szCs w:val="21"/>
                <w:lang w:val="en-US" w:eastAsia="zh-CN"/>
              </w:rPr>
              <w:t>3个</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打印机</w:t>
            </w:r>
            <w:r>
              <w:rPr>
                <w:rFonts w:hint="eastAsia" w:ascii="宋体" w:hAnsi="宋体" w:eastAsia="宋体" w:cs="宋体"/>
                <w:bCs/>
                <w:sz w:val="21"/>
                <w:szCs w:val="21"/>
                <w:lang w:val="en-US" w:eastAsia="zh-CN"/>
              </w:rPr>
              <w:t>3台</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鼻夹</w:t>
            </w:r>
            <w:r>
              <w:rPr>
                <w:rFonts w:hint="eastAsia" w:ascii="宋体" w:hAnsi="宋体" w:eastAsia="宋体" w:cs="宋体"/>
                <w:bCs/>
                <w:sz w:val="21"/>
                <w:szCs w:val="21"/>
                <w:lang w:val="en-US" w:eastAsia="zh-CN"/>
              </w:rPr>
              <w:t>3个</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 xml:space="preserve">一次性肺功能仪用过滤嘴 </w:t>
            </w:r>
            <w:r>
              <w:rPr>
                <w:rFonts w:hint="eastAsia" w:ascii="宋体" w:hAnsi="宋体" w:eastAsia="宋体" w:cs="宋体"/>
                <w:bCs/>
                <w:sz w:val="21"/>
                <w:szCs w:val="21"/>
                <w:lang w:val="en-US" w:eastAsia="zh-CN"/>
              </w:rPr>
              <w:t>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41" w:type="dxa"/>
            <w:vMerge w:val="restart"/>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p>
            <w:pPr>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肌钙蛋白快速检测仪</w:t>
            </w:r>
          </w:p>
          <w:p>
            <w:pPr>
              <w:tabs>
                <w:tab w:val="left" w:pos="520"/>
              </w:tabs>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648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w:t>
            </w: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结构组成:由主机（MCU控制主板、光电检测系统、机械扫描控制电路、液晶显示器、外壳、电源、热敏</w:t>
            </w:r>
            <w:r>
              <w:rPr>
                <w:rFonts w:hint="eastAsia" w:ascii="宋体" w:hAnsi="宋体" w:cs="宋体"/>
                <w:sz w:val="21"/>
                <w:szCs w:val="21"/>
                <w:lang w:val="en-US" w:eastAsia="zh-CN"/>
              </w:rPr>
              <w:t>输出设备</w:t>
            </w:r>
            <w:r>
              <w:rPr>
                <w:rFonts w:hint="eastAsia" w:ascii="宋体" w:hAnsi="宋体" w:eastAsia="宋体" w:cs="宋体"/>
                <w:sz w:val="21"/>
                <w:szCs w:val="21"/>
                <w:lang w:val="en-US" w:eastAsia="zh-CN"/>
              </w:rPr>
              <w:t>、二维条码扫描器）组成。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通道数≥12个</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可连续检测，不同检测项目可同时进行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外接接口(型号×个数):USBcom1×1，USBcom2×1，USB×1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正常工作条件:电源要求：使用交流电压220V，50Hz，输入电压为直流12V。相对湿度：10%～75%。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基本参数:工作波长范围：365±20nm、610±20nm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空白限:用铁蛋白测定试剂盒（荧光免疫层析法）测试样本，空白限应不高于5ng/ml。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准确度:用铁蛋白测定试剂盒（荧光免疫层析法）测试铁蛋白国家标准物质（编号：150540），相对偏差应不高于15%。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重复性:用铁蛋白测定试剂盒（荧光免疫层析法）测试样本，测试线性范围内高低两个水平浓度的样本，变异系数（CV）应不大于15%。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线性:用铁蛋白测定试剂盒（荧光免疫层析法）测试样本，在[10,100]ng/mL的范围内，线性相关系数应不低于0.990。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稳定性:用铁蛋白测定试剂盒（荧光免疫层析法）测试样本，相对极差（R）应不大于15%。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通道一致性:用铁蛋白测定试剂盒（荧光免疫层析法）测试样本，各通道测量结果相对极差（R）应不大于15%。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cs="宋体"/>
                <w:sz w:val="21"/>
                <w:szCs w:val="21"/>
                <w:lang w:val="en-US" w:eastAsia="zh-CN"/>
              </w:rPr>
              <w:t>配备</w:t>
            </w:r>
            <w:r>
              <w:rPr>
                <w:rFonts w:hint="eastAsia" w:ascii="宋体" w:hAnsi="宋体" w:eastAsia="宋体" w:cs="宋体"/>
                <w:sz w:val="21"/>
                <w:szCs w:val="21"/>
                <w:lang w:val="en-US" w:eastAsia="zh-CN"/>
              </w:rPr>
              <w:t>彩色触控屏，一体式</w:t>
            </w:r>
            <w:r>
              <w:rPr>
                <w:rFonts w:hint="eastAsia" w:ascii="宋体" w:hAnsi="宋体" w:cs="宋体"/>
                <w:sz w:val="21"/>
                <w:szCs w:val="21"/>
                <w:lang w:val="en-US" w:eastAsia="zh-CN"/>
              </w:rPr>
              <w:t>输出设备。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cs="宋体"/>
                <w:sz w:val="21"/>
                <w:szCs w:val="21"/>
                <w:lang w:val="en-US" w:eastAsia="zh-CN"/>
              </w:rPr>
              <w:t>可检测心衰标志物，并可检测</w:t>
            </w:r>
            <w:r>
              <w:rPr>
                <w:rFonts w:hint="eastAsia" w:ascii="宋体" w:hAnsi="宋体" w:eastAsia="宋体" w:cs="宋体"/>
                <w:sz w:val="21"/>
                <w:szCs w:val="21"/>
                <w:lang w:val="en-US" w:eastAsia="zh-CN"/>
              </w:rPr>
              <w:t>N-MID、VD、FER等项目</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配置清单</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荧光免疫层析分析仪</w:t>
            </w:r>
            <w:r>
              <w:rPr>
                <w:rFonts w:hint="eastAsia" w:ascii="宋体" w:hAnsi="宋体" w:eastAsia="宋体" w:cs="宋体"/>
                <w:bCs/>
                <w:sz w:val="21"/>
                <w:szCs w:val="21"/>
                <w:lang w:val="en-US" w:eastAsia="zh-CN"/>
              </w:rPr>
              <w:t>1台</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电源线</w:t>
            </w:r>
            <w:r>
              <w:rPr>
                <w:rFonts w:hint="eastAsia" w:ascii="宋体" w:hAnsi="宋体" w:eastAsia="宋体" w:cs="宋体"/>
                <w:bCs/>
                <w:sz w:val="21"/>
                <w:szCs w:val="21"/>
                <w:lang w:val="en-US" w:eastAsia="zh-CN"/>
              </w:rPr>
              <w:t>1根</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数据线</w:t>
            </w:r>
            <w:r>
              <w:rPr>
                <w:rFonts w:hint="eastAsia" w:ascii="宋体" w:hAnsi="宋体" w:eastAsia="宋体" w:cs="宋体"/>
                <w:bCs/>
                <w:sz w:val="21"/>
                <w:szCs w:val="21"/>
                <w:lang w:val="en-US" w:eastAsia="zh-CN"/>
              </w:rPr>
              <w:t>1根</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热敏打印纸</w:t>
            </w:r>
            <w:r>
              <w:rPr>
                <w:rFonts w:hint="eastAsia" w:ascii="宋体" w:hAnsi="宋体" w:cs="宋体"/>
                <w:bCs/>
                <w:sz w:val="21"/>
                <w:szCs w:val="21"/>
                <w:lang w:val="en-US" w:eastAsia="zh-CN"/>
              </w:rPr>
              <w:t>2</w:t>
            </w:r>
            <w:r>
              <w:rPr>
                <w:rFonts w:hint="eastAsia" w:ascii="宋体" w:hAnsi="宋体" w:eastAsia="宋体" w:cs="宋体"/>
                <w:bCs/>
                <w:sz w:val="21"/>
                <w:szCs w:val="21"/>
                <w:lang w:val="en-US" w:eastAsia="zh-CN"/>
              </w:rPr>
              <w:t>卷</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触摸笔</w:t>
            </w:r>
            <w:r>
              <w:rPr>
                <w:rFonts w:hint="eastAsia" w:ascii="宋体" w:hAnsi="宋体" w:eastAsia="宋体" w:cs="宋体"/>
                <w:bCs/>
                <w:sz w:val="21"/>
                <w:szCs w:val="21"/>
                <w:lang w:val="en-US" w:eastAsia="zh-CN"/>
              </w:rPr>
              <w:t>1支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34"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尿常规分析仪</w:t>
            </w:r>
          </w:p>
        </w:tc>
        <w:tc>
          <w:tcPr>
            <w:tcW w:w="0" w:type="auto"/>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测定原理:反射光电比色法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测定速度:≥520条/小时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可测项目:白细胞、酮体、亚硝酸盐、尿胆原、胆红素、尿蛋白、葡萄糖、比重、隐血、pH、维生素C、肌酐、尿钙、微白蛋白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工作方式:可选择单条测试或连续测试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显示:≥5.7英寸触摸液晶显示屏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仪器能准确感应尿试纸条的数量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自动卸条功能:能自动将测试过的试纸条卸到废料盒内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重复性:分析仪反射率测试结果的变异系数≤0.8%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稳定性:分析仪开机8h内，反射率测试结果的变异系数≤0.8%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携带污染:检测除比重和PH外各测试项目最高浓度结果的阳性样本，随后检测阴性样本，阴性样本的结果不得出阳性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打印:</w:t>
            </w:r>
            <w:r>
              <w:rPr>
                <w:rFonts w:hint="eastAsia" w:ascii="宋体" w:hAnsi="宋体" w:cs="宋体"/>
                <w:sz w:val="21"/>
                <w:szCs w:val="21"/>
                <w:lang w:val="en-US" w:eastAsia="zh-CN"/>
              </w:rPr>
              <w:t>内置有</w:t>
            </w:r>
            <w:r>
              <w:rPr>
                <w:rFonts w:hint="eastAsia" w:ascii="宋体" w:hAnsi="宋体" w:eastAsia="宋体" w:cs="宋体"/>
                <w:sz w:val="21"/>
                <w:szCs w:val="21"/>
                <w:lang w:val="en-US" w:eastAsia="zh-CN"/>
              </w:rPr>
              <w:t>热敏打印测试结果</w:t>
            </w:r>
            <w:r>
              <w:rPr>
                <w:rFonts w:hint="eastAsia" w:ascii="宋体" w:hAnsi="宋体" w:cs="宋体"/>
                <w:sz w:val="21"/>
                <w:szCs w:val="21"/>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eastAsia="宋体" w:cs="宋体"/>
                <w:sz w:val="21"/>
                <w:szCs w:val="21"/>
                <w:lang w:val="en-US" w:eastAsia="zh-CN"/>
              </w:rPr>
              <w:t>故障识别功能:能自动识别打印机错误、测试项目不正确等故障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eastAsia="宋体" w:cs="宋体"/>
                <w:sz w:val="21"/>
                <w:szCs w:val="21"/>
                <w:lang w:val="en-US" w:eastAsia="zh-CN"/>
              </w:rPr>
              <w:t>仪器能自动感应试纸条，将感应到得试纸条送入仪器内部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14．</w:t>
            </w:r>
            <w:r>
              <w:rPr>
                <w:rFonts w:hint="eastAsia" w:ascii="宋体" w:hAnsi="宋体" w:eastAsia="宋体" w:cs="宋体"/>
                <w:sz w:val="21"/>
                <w:szCs w:val="21"/>
                <w:lang w:val="en-US" w:eastAsia="zh-CN"/>
              </w:rPr>
              <w:t>条形码识别:可选配条形码扫描器识别条形码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15．</w:t>
            </w:r>
            <w:r>
              <w:rPr>
                <w:rFonts w:hint="eastAsia" w:ascii="宋体" w:hAnsi="宋体" w:eastAsia="宋体" w:cs="宋体"/>
                <w:sz w:val="21"/>
                <w:szCs w:val="21"/>
                <w:lang w:val="en-US" w:eastAsia="zh-CN"/>
              </w:rPr>
              <w:t>存储功能:≥9000个测量结果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16．</w:t>
            </w:r>
            <w:r>
              <w:rPr>
                <w:rFonts w:hint="eastAsia" w:ascii="宋体" w:hAnsi="宋体" w:eastAsia="宋体" w:cs="宋体"/>
                <w:sz w:val="21"/>
                <w:szCs w:val="21"/>
                <w:lang w:val="en-US" w:eastAsia="zh-CN"/>
              </w:rPr>
              <w:t>校准功能:仪器配有试纸条校准功能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17．</w:t>
            </w:r>
            <w:r>
              <w:rPr>
                <w:rFonts w:hint="eastAsia" w:ascii="宋体" w:hAnsi="宋体" w:eastAsia="宋体" w:cs="宋体"/>
                <w:sz w:val="21"/>
                <w:szCs w:val="21"/>
                <w:lang w:val="en-US" w:eastAsia="zh-CN"/>
              </w:rPr>
              <w:t>产品与尿试纸、质控液适配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配置清单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尿液分析仪</w:t>
            </w:r>
            <w:r>
              <w:rPr>
                <w:rFonts w:hint="eastAsia" w:ascii="宋体" w:hAnsi="宋体" w:eastAsia="宋体" w:cs="宋体"/>
                <w:bCs/>
                <w:sz w:val="21"/>
                <w:szCs w:val="21"/>
                <w:lang w:val="en-US" w:eastAsia="zh-CN"/>
              </w:rPr>
              <w:t>1台</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color w:val="000000" w:themeColor="text1"/>
                <w:sz w:val="21"/>
                <w:szCs w:val="21"/>
                <w:lang w:val="en-US" w:eastAsia="zh-CN"/>
                <w14:textFill>
                  <w14:solidFill>
                    <w14:schemeClr w14:val="tx1"/>
                  </w14:solidFill>
                </w14:textFill>
              </w:rPr>
              <w:t>校验试纸条</w:t>
            </w:r>
            <w:r>
              <w:rPr>
                <w:rFonts w:hint="eastAsia" w:ascii="宋体" w:hAnsi="宋体" w:eastAsia="宋体" w:cs="宋体"/>
                <w:bCs/>
                <w:kern w:val="2"/>
                <w:sz w:val="21"/>
                <w:szCs w:val="21"/>
                <w:lang w:val="en-US" w:eastAsia="zh-CN" w:bidi="ar-SA"/>
              </w:rPr>
              <w:t>2条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color w:val="000000" w:themeColor="text1"/>
                <w:sz w:val="21"/>
                <w:szCs w:val="21"/>
                <w:lang w:val="en-US" w:eastAsia="zh-CN"/>
                <w14:textFill>
                  <w14:solidFill>
                    <w14:schemeClr w14:val="tx1"/>
                  </w14:solidFill>
                </w14:textFill>
              </w:rPr>
              <w:t>打印纸</w:t>
            </w:r>
            <w:r>
              <w:rPr>
                <w:rFonts w:hint="eastAsia" w:ascii="宋体" w:hAnsi="宋体" w:eastAsia="宋体" w:cs="宋体"/>
                <w:bCs/>
                <w:kern w:val="2"/>
                <w:sz w:val="21"/>
                <w:szCs w:val="21"/>
                <w:lang w:val="en-US" w:eastAsia="zh-CN" w:bidi="ar-SA"/>
              </w:rPr>
              <w:t>1卷</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4．</w:t>
            </w:r>
            <w:r>
              <w:rPr>
                <w:rFonts w:hint="eastAsia" w:ascii="宋体" w:hAnsi="宋体" w:eastAsia="宋体" w:cs="宋体"/>
                <w:color w:val="000000" w:themeColor="text1"/>
                <w:sz w:val="21"/>
                <w:szCs w:val="21"/>
                <w:lang w:val="en-US" w:eastAsia="zh-CN"/>
                <w14:textFill>
                  <w14:solidFill>
                    <w14:schemeClr w14:val="tx1"/>
                  </w14:solidFill>
                </w14:textFill>
              </w:rPr>
              <w:t>电源线</w:t>
            </w:r>
            <w:r>
              <w:rPr>
                <w:rFonts w:hint="eastAsia" w:ascii="宋体" w:hAnsi="宋体" w:eastAsia="宋体" w:cs="宋体"/>
                <w:bCs/>
                <w:kern w:val="2"/>
                <w:sz w:val="21"/>
                <w:szCs w:val="21"/>
                <w:lang w:val="en-US" w:eastAsia="zh-CN" w:bidi="ar-SA"/>
              </w:rPr>
              <w:t>1根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5．</w:t>
            </w:r>
            <w:r>
              <w:rPr>
                <w:rFonts w:hint="eastAsia" w:ascii="宋体" w:hAnsi="宋体" w:eastAsia="宋体" w:cs="宋体"/>
                <w:color w:val="000000" w:themeColor="text1"/>
                <w:sz w:val="21"/>
                <w:szCs w:val="21"/>
                <w:lang w:val="en-US" w:eastAsia="zh-CN"/>
                <w14:textFill>
                  <w14:solidFill>
                    <w14:schemeClr w14:val="tx1"/>
                  </w14:solidFill>
                </w14:textFill>
              </w:rPr>
              <w:t>电源适配器（输出：DC 12V）</w:t>
            </w:r>
            <w:r>
              <w:rPr>
                <w:rFonts w:hint="eastAsia" w:ascii="宋体" w:hAnsi="宋体" w:eastAsia="宋体" w:cs="宋体"/>
                <w:bCs/>
                <w:kern w:val="2"/>
                <w:sz w:val="21"/>
                <w:szCs w:val="21"/>
                <w:lang w:val="en-US" w:eastAsia="zh-CN" w:bidi="ar-SA"/>
              </w:rPr>
              <w:t>1个</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6．</w:t>
            </w:r>
            <w:r>
              <w:rPr>
                <w:rFonts w:hint="eastAsia" w:ascii="宋体" w:hAnsi="宋体" w:eastAsia="宋体" w:cs="宋体"/>
                <w:color w:val="000000" w:themeColor="text1"/>
                <w:sz w:val="21"/>
                <w:szCs w:val="21"/>
                <w:lang w:val="en-US" w:eastAsia="zh-CN"/>
                <w14:textFill>
                  <w14:solidFill>
                    <w14:schemeClr w14:val="tx1"/>
                  </w14:solidFill>
                </w14:textFill>
              </w:rPr>
              <w:t>拨动杆</w:t>
            </w:r>
            <w:r>
              <w:rPr>
                <w:rFonts w:hint="eastAsia" w:ascii="宋体" w:hAnsi="宋体" w:eastAsia="宋体" w:cs="宋体"/>
                <w:bCs/>
                <w:kern w:val="2"/>
                <w:sz w:val="21"/>
                <w:szCs w:val="21"/>
                <w:lang w:val="en-US" w:eastAsia="zh-CN" w:bidi="ar-SA"/>
              </w:rPr>
              <w:t>2个</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7．</w:t>
            </w:r>
            <w:r>
              <w:rPr>
                <w:rFonts w:hint="eastAsia" w:ascii="宋体" w:hAnsi="宋体" w:eastAsia="宋体" w:cs="宋体"/>
                <w:color w:val="000000" w:themeColor="text1"/>
                <w:sz w:val="21"/>
                <w:szCs w:val="21"/>
                <w:lang w:val="en-US" w:eastAsia="zh-CN"/>
                <w14:textFill>
                  <w14:solidFill>
                    <w14:schemeClr w14:val="tx1"/>
                  </w14:solidFill>
                </w14:textFill>
              </w:rPr>
              <w:t>移动台板</w:t>
            </w:r>
            <w:r>
              <w:rPr>
                <w:rFonts w:hint="eastAsia" w:ascii="宋体" w:hAnsi="宋体" w:eastAsia="宋体" w:cs="宋体"/>
                <w:bCs/>
                <w:kern w:val="2"/>
                <w:sz w:val="21"/>
                <w:szCs w:val="21"/>
                <w:lang w:val="en-US" w:eastAsia="zh-CN" w:bidi="ar-SA"/>
              </w:rPr>
              <w:t>2个</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8．</w:t>
            </w:r>
            <w:r>
              <w:rPr>
                <w:rFonts w:hint="eastAsia" w:ascii="宋体" w:hAnsi="宋体" w:eastAsia="宋体" w:cs="宋体"/>
                <w:color w:val="000000" w:themeColor="text1"/>
                <w:sz w:val="21"/>
                <w:szCs w:val="21"/>
                <w:lang w:val="en-US" w:eastAsia="zh-CN"/>
                <w14:textFill>
                  <w14:solidFill>
                    <w14:schemeClr w14:val="tx1"/>
                  </w14:solidFill>
                </w14:textFill>
              </w:rPr>
              <w:t>固定平台</w:t>
            </w:r>
            <w:r>
              <w:rPr>
                <w:rFonts w:hint="eastAsia" w:ascii="宋体" w:hAnsi="宋体" w:eastAsia="宋体" w:cs="宋体"/>
                <w:bCs/>
                <w:kern w:val="2"/>
                <w:sz w:val="21"/>
                <w:szCs w:val="21"/>
                <w:lang w:val="en-US" w:eastAsia="zh-CN" w:bidi="ar-SA"/>
              </w:rPr>
              <w:t>1个</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9．</w:t>
            </w:r>
            <w:r>
              <w:rPr>
                <w:rFonts w:hint="eastAsia" w:ascii="宋体" w:hAnsi="宋体" w:eastAsia="宋体" w:cs="宋体"/>
                <w:color w:val="000000" w:themeColor="text1"/>
                <w:sz w:val="21"/>
                <w:szCs w:val="21"/>
                <w:lang w:val="en-US" w:eastAsia="zh-CN"/>
                <w14:textFill>
                  <w14:solidFill>
                    <w14:schemeClr w14:val="tx1"/>
                  </w14:solidFill>
                </w14:textFill>
              </w:rPr>
              <w:t>废料盒</w:t>
            </w:r>
            <w:r>
              <w:rPr>
                <w:rFonts w:hint="eastAsia" w:ascii="宋体" w:hAnsi="宋体" w:eastAsia="宋体" w:cs="宋体"/>
                <w:bCs/>
                <w:kern w:val="2"/>
                <w:sz w:val="21"/>
                <w:szCs w:val="21"/>
                <w:lang w:val="en-US" w:eastAsia="zh-CN" w:bidi="ar-SA"/>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血常规分析仪（带c反应功能）</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采用电阻抗法结合光学荧光法（半导体激光散射法）进行检测。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仪器数据结果储存量≥10万条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检测参数：≥28项可报告参数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覆盖基础血常规（CBC），并在此基础上分别增加炎症指标（CRP、SAA）的联合检测能力。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CRP检测线性范围0.2mg/L~320mg/L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SAA线性范围： 3.0～400mg/L。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支持开放模式与封闭模式两种进样方式。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具备回退复检功能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支持脑脊液、胸腹水等体液模式的直接检测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具备低值白细胞和低值血小板的检测功能，确保对特殊样本的检测准确性。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仪器带有血沉检测功能，一管血可同时满足血常规、CRP、SAA（选配）的检测需求。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eastAsia="宋体" w:cs="宋体"/>
                <w:sz w:val="21"/>
                <w:szCs w:val="21"/>
                <w:lang w:val="en-US" w:eastAsia="zh-CN"/>
              </w:rPr>
              <w:t>仪器检测SAA项目可设置HOOK效应报警，触发报警仪器自动回退重新吸样检测。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eastAsia="宋体" w:cs="宋体"/>
                <w:sz w:val="21"/>
                <w:szCs w:val="21"/>
                <w:lang w:val="en-US" w:eastAsia="zh-CN"/>
              </w:rPr>
              <w:t>仪器带有彩色可触摸屏幕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14．</w:t>
            </w:r>
            <w:r>
              <w:rPr>
                <w:rFonts w:hint="eastAsia" w:ascii="宋体" w:hAnsi="宋体" w:eastAsia="宋体" w:cs="宋体"/>
                <w:sz w:val="21"/>
                <w:szCs w:val="21"/>
                <w:lang w:val="en-US" w:eastAsia="zh-CN"/>
              </w:rPr>
              <w:t>具有质控系统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15．</w:t>
            </w:r>
            <w:r>
              <w:rPr>
                <w:rFonts w:hint="eastAsia" w:ascii="宋体" w:hAnsi="宋体" w:eastAsia="宋体" w:cs="宋体"/>
                <w:sz w:val="21"/>
                <w:szCs w:val="21"/>
                <w:lang w:val="en-US" w:eastAsia="zh-CN"/>
              </w:rPr>
              <w:t>有针对EDTA依赖性血小板聚集样本的“自解聚”功能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16．</w:t>
            </w:r>
            <w:r>
              <w:rPr>
                <w:rFonts w:hint="eastAsia" w:ascii="宋体" w:hAnsi="宋体" w:eastAsia="宋体" w:cs="宋体"/>
                <w:sz w:val="21"/>
                <w:szCs w:val="21"/>
                <w:lang w:val="en-US" w:eastAsia="zh-CN"/>
              </w:rPr>
              <w:t>具有低值血小板检测功能，如遇血小板低值时可通过增加计数颗粒数量来保证血小板检测精度。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17．</w:t>
            </w:r>
            <w:r>
              <w:rPr>
                <w:rFonts w:hint="eastAsia" w:ascii="宋体" w:hAnsi="宋体" w:eastAsia="宋体" w:cs="宋体"/>
                <w:sz w:val="21"/>
                <w:szCs w:val="21"/>
                <w:lang w:val="en-US" w:eastAsia="zh-CN"/>
              </w:rPr>
              <w:t>全血CRP检测时可校正红细胞、白细胞、血小板体积的干扰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配置清单</w:t>
            </w:r>
          </w:p>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bookmarkStart w:id="141" w:name="_GoBack"/>
            <w:bookmarkEnd w:id="141"/>
            <w:r>
              <w:rPr>
                <w:rFonts w:hint="eastAsia" w:ascii="宋体" w:hAnsi="宋体" w:eastAsia="宋体" w:cs="宋体"/>
                <w:color w:val="000000" w:themeColor="text1"/>
                <w:sz w:val="21"/>
                <w:szCs w:val="21"/>
                <w:lang w:val="en-US" w:eastAsia="zh-CN"/>
                <w14:textFill>
                  <w14:solidFill>
                    <w14:schemeClr w14:val="tx1"/>
                  </w14:solidFill>
                </w14:textFill>
              </w:rPr>
              <w:t>主机</w:t>
            </w:r>
            <w:r>
              <w:rPr>
                <w:rFonts w:hint="eastAsia" w:ascii="宋体" w:hAnsi="宋体" w:eastAsia="宋体" w:cs="宋体"/>
                <w:bCs/>
                <w:kern w:val="2"/>
                <w:sz w:val="21"/>
                <w:szCs w:val="21"/>
                <w:lang w:val="en-US" w:eastAsia="zh-CN" w:bidi="ar-SA"/>
              </w:rPr>
              <w:t>1台</w:t>
            </w:r>
          </w:p>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计算机</w:t>
            </w:r>
            <w:r>
              <w:rPr>
                <w:rFonts w:hint="eastAsia" w:ascii="宋体" w:hAnsi="宋体" w:eastAsia="宋体" w:cs="宋体"/>
                <w:bCs/>
                <w:kern w:val="2"/>
                <w:sz w:val="21"/>
                <w:szCs w:val="21"/>
                <w:lang w:val="en-US" w:eastAsia="zh-CN" w:bidi="ar-SA"/>
              </w:rPr>
              <w:t>1台</w:t>
            </w:r>
          </w:p>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显示器</w:t>
            </w:r>
            <w:r>
              <w:rPr>
                <w:rFonts w:hint="eastAsia" w:ascii="宋体" w:hAnsi="宋体" w:eastAsia="宋体" w:cs="宋体"/>
                <w:bCs/>
                <w:kern w:val="2"/>
                <w:sz w:val="21"/>
                <w:szCs w:val="21"/>
                <w:lang w:val="en-US" w:eastAsia="zh-CN" w:bidi="ar-SA"/>
              </w:rPr>
              <w:t>1台</w:t>
            </w:r>
          </w:p>
          <w:p>
            <w:pPr>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附件包</w:t>
            </w:r>
            <w:r>
              <w:rPr>
                <w:rFonts w:hint="eastAsia" w:ascii="宋体" w:hAnsi="宋体" w:eastAsia="宋体" w:cs="宋体"/>
                <w:bCs/>
                <w:kern w:val="2"/>
                <w:sz w:val="21"/>
                <w:szCs w:val="21"/>
                <w:lang w:val="en-US" w:eastAsia="zh-CN" w:bidi="ar-SA"/>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34" w:type="dxa"/>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经皮黄疸仪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检测方式：正反光；蓝、绿光比较。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屏幕显示：2.0寸彩色屏幕，同时显示两种单位数值，mg/dl和umol/l。同时显示三个部位的当前值和平均值。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最大显示值：≥25.0mg/dl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测量精度≥±1mg/dl或±17 µmol/L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校验盘：对白色屏显示0.0或0.1，对黄色显示20.0±0.5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存储及查询功能：可存储≥999条测量记录，数据可随时重测及回放。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省电模式：5分钟无操作自动休眠，10分钟无操作自动关机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配置清单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主机</w:t>
            </w:r>
            <w:r>
              <w:rPr>
                <w:rFonts w:hint="eastAsia" w:ascii="宋体" w:hAnsi="宋体" w:eastAsia="宋体" w:cs="宋体"/>
                <w:bCs/>
                <w:kern w:val="2"/>
                <w:sz w:val="21"/>
                <w:szCs w:val="21"/>
                <w:lang w:val="en-US" w:eastAsia="zh-CN" w:bidi="ar-SA"/>
              </w:rPr>
              <w:t>1台</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color w:val="000000" w:themeColor="text1"/>
                <w:sz w:val="21"/>
                <w:szCs w:val="21"/>
                <w:lang w:val="en-US" w:eastAsia="zh-CN"/>
                <w14:textFill>
                  <w14:solidFill>
                    <w14:schemeClr w14:val="tx1"/>
                  </w14:solidFill>
                </w14:textFill>
              </w:rPr>
              <w:t>充电器</w:t>
            </w:r>
            <w:r>
              <w:rPr>
                <w:rFonts w:hint="eastAsia" w:ascii="宋体" w:hAnsi="宋体" w:eastAsia="宋体" w:cs="宋体"/>
                <w:bCs/>
                <w:kern w:val="2"/>
                <w:sz w:val="21"/>
                <w:szCs w:val="21"/>
                <w:lang w:val="en-US" w:eastAsia="zh-CN" w:bidi="ar-SA"/>
              </w:rPr>
              <w:t>1个</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color w:val="000000" w:themeColor="text1"/>
                <w:sz w:val="21"/>
                <w:szCs w:val="21"/>
                <w:lang w:val="en-US" w:eastAsia="zh-CN"/>
                <w14:textFill>
                  <w14:solidFill>
                    <w14:schemeClr w14:val="tx1"/>
                  </w14:solidFill>
                </w14:textFill>
              </w:rPr>
              <w:t>底座(内置较验盘）</w:t>
            </w:r>
            <w:r>
              <w:rPr>
                <w:rFonts w:hint="eastAsia" w:ascii="宋体" w:hAnsi="宋体" w:eastAsia="宋体" w:cs="宋体"/>
                <w:bCs/>
                <w:kern w:val="2"/>
                <w:sz w:val="21"/>
                <w:szCs w:val="21"/>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血沉仪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采用光电法测量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测量时间：30 分钟</w:t>
            </w:r>
            <w:r>
              <w:rPr>
                <w:rFonts w:hint="eastAsia" w:ascii="宋体" w:hAnsi="宋体" w:cs="宋体"/>
                <w:sz w:val="21"/>
                <w:szCs w:val="21"/>
                <w:lang w:val="en-US" w:eastAsia="zh-CN"/>
              </w:rPr>
              <w:t>和</w:t>
            </w:r>
            <w:r>
              <w:rPr>
                <w:rFonts w:hint="eastAsia" w:ascii="宋体" w:hAnsi="宋体" w:eastAsia="宋体" w:cs="宋体"/>
                <w:sz w:val="21"/>
                <w:szCs w:val="21"/>
                <w:lang w:val="en-US" w:eastAsia="zh-CN"/>
              </w:rPr>
              <w:t>60 分钟</w:t>
            </w:r>
            <w:r>
              <w:rPr>
                <w:rFonts w:hint="eastAsia" w:ascii="宋体" w:hAnsi="宋体" w:cs="宋体"/>
                <w:sz w:val="21"/>
                <w:szCs w:val="21"/>
                <w:lang w:val="en-US" w:eastAsia="zh-CN"/>
              </w:rPr>
              <w:t>可选择</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测量孔位≥30孔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测量误差≤±0.5mm/h；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检测项目需包含血沉值、压积值、方程 K 值、动态沉降曲线、Vm 红细胞最大沉降速度及Tm 红细胞最大沉降速度终末时间；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报告单打印内容：血沉值、压积值、血沉方程 K 值、血沉动态曲线；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真空采血管直接上机，魏氏结果；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每一个测试孔位独立工作；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数据存储量≥1000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可连接电脑打印；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数据接口：RS232 标准接口，可与计算机联网。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配置清单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仪器主机及其电源线</w:t>
            </w:r>
            <w:r>
              <w:rPr>
                <w:rFonts w:hint="eastAsia" w:ascii="宋体" w:hAnsi="宋体" w:eastAsia="宋体" w:cs="宋体"/>
                <w:bCs/>
                <w:kern w:val="2"/>
                <w:sz w:val="21"/>
                <w:szCs w:val="21"/>
                <w:lang w:val="en-US" w:eastAsia="zh-CN" w:bidi="ar-SA"/>
              </w:rPr>
              <w:t>1份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2．</w:t>
            </w:r>
            <w:r>
              <w:rPr>
                <w:rFonts w:hint="eastAsia" w:ascii="宋体" w:hAnsi="宋体" w:eastAsia="宋体" w:cs="宋体"/>
                <w:color w:val="000000" w:themeColor="text1"/>
                <w:sz w:val="21"/>
                <w:szCs w:val="21"/>
                <w:lang w:val="en-US" w:eastAsia="zh-CN"/>
                <w14:textFill>
                  <w14:solidFill>
                    <w14:schemeClr w14:val="tx1"/>
                  </w14:solidFill>
                </w14:textFill>
              </w:rPr>
              <w:t>直通串口线</w:t>
            </w:r>
            <w:r>
              <w:rPr>
                <w:rFonts w:hint="eastAsia" w:ascii="宋体" w:hAnsi="宋体" w:eastAsia="宋体" w:cs="宋体"/>
                <w:bCs/>
                <w:kern w:val="2"/>
                <w:sz w:val="21"/>
                <w:szCs w:val="21"/>
                <w:lang w:val="en-US" w:eastAsia="zh-CN" w:bidi="ar-SA"/>
              </w:rPr>
              <w:t>1份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default" w:ascii="宋体" w:hAnsi="宋体" w:eastAsia="宋体" w:cs="宋体"/>
                <w:bCs/>
                <w:kern w:val="2"/>
                <w:sz w:val="21"/>
                <w:szCs w:val="21"/>
                <w:lang w:val="en-US" w:eastAsia="zh-CN" w:bidi="ar-SA"/>
              </w:rPr>
              <w:t>3．</w:t>
            </w:r>
            <w:r>
              <w:rPr>
                <w:rFonts w:hint="eastAsia" w:ascii="宋体" w:hAnsi="宋体" w:eastAsia="宋体" w:cs="宋体"/>
                <w:color w:val="000000" w:themeColor="text1"/>
                <w:sz w:val="21"/>
                <w:szCs w:val="21"/>
                <w:lang w:val="en-US" w:eastAsia="zh-CN"/>
                <w14:textFill>
                  <w14:solidFill>
                    <w14:schemeClr w14:val="tx1"/>
                  </w14:solidFill>
                </w14:textFill>
              </w:rPr>
              <w:t>保险管</w:t>
            </w:r>
            <w:r>
              <w:rPr>
                <w:rFonts w:hint="eastAsia" w:ascii="宋体" w:hAnsi="宋体" w:eastAsia="宋体" w:cs="宋体"/>
                <w:bCs/>
                <w:kern w:val="2"/>
                <w:sz w:val="21"/>
                <w:szCs w:val="21"/>
                <w:lang w:val="en-US" w:eastAsia="zh-CN" w:bidi="ar-SA"/>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restart"/>
            <w:vAlign w:val="center"/>
          </w:tcPr>
          <w:p>
            <w:pPr>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134" w:type="dxa"/>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肺功能仪</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1.可检测呼气、吸气指标，实时显示动态曲线（流量容积曲线、时间容积曲线）,便携式设计,可进行支气管舒张试验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2.检测显示参数包含：FVC（用力肺活量）：FVC、FEV1、FEV3、FEV6、FEV1/FVC、FEV3/FVC、FEV1/VC Max、PEF、FEF25、FEF50、FEF75、MMEF、VEXP、FET等呼气指标，PIF、FIVC、FIF50%、FEF50%/FIF50%等吸气指标；VC(肺活量)：VC、VT、IRV、ERV、IC等。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3.流量测量范围≥（0～14）L/s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4.容量测量范围：（0～10）L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5.气流阻力：不超过0.15kPa/(L/s)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6.频率响应：应不超过±12%或者±0.25L/s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7.具备自动测量环境温湿度并进行BTPS自动修正功能。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8.软件功能：受检者数据管理、以图表方式重现数据、测试期间实时数据显示、实时显示检测期间的FVC, SVC, MVV等图形及数值，可自动分析检测结果，可打印报告。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 质量控制：依据ATS/ERS自动计算质控评级；受检者检查过程中，实时数据图像监测呼气时间，呼气末流速等</w:t>
            </w:r>
            <w:r>
              <w:rPr>
                <w:rFonts w:hint="eastAsia" w:ascii="宋体" w:hAnsi="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10.可项目管理功能、质控管理功能、信息管理功能、报告管理模块、数据导出功能、数据共享、数据安全及平台可扩展功能</w:t>
            </w:r>
            <w:r>
              <w:rPr>
                <w:rFonts w:hint="eastAsia" w:ascii="宋体" w:hAnsi="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1" w:type="dxa"/>
            <w:vMerge w:val="continue"/>
          </w:tcPr>
          <w:p>
            <w:pPr>
              <w:jc w:val="center"/>
              <w:rPr>
                <w:rFonts w:hint="eastAsia" w:ascii="宋体" w:hAnsi="宋体" w:eastAsia="宋体" w:cs="宋体"/>
                <w:color w:val="000000" w:themeColor="text1"/>
                <w:sz w:val="21"/>
                <w:szCs w:val="21"/>
                <w14:textFill>
                  <w14:solidFill>
                    <w14:schemeClr w14:val="tx1"/>
                  </w14:solidFill>
                </w14:textFill>
              </w:rPr>
            </w:pPr>
          </w:p>
        </w:tc>
        <w:tc>
          <w:tcPr>
            <w:tcW w:w="1134" w:type="dxa"/>
            <w:vMerge w:val="continue"/>
          </w:tcPr>
          <w:p>
            <w:pPr>
              <w:rPr>
                <w:rFonts w:hint="eastAsia" w:ascii="宋体" w:hAnsi="宋体" w:eastAsia="宋体" w:cs="宋体"/>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Cs/>
                <w:sz w:val="21"/>
                <w:szCs w:val="21"/>
              </w:rPr>
              <w:t>★</w:t>
            </w:r>
            <w:r>
              <w:rPr>
                <w:rFonts w:hint="eastAsia" w:ascii="宋体" w:hAnsi="宋体" w:eastAsia="宋体" w:cs="宋体"/>
                <w:color w:val="000000" w:themeColor="text1"/>
                <w:sz w:val="21"/>
                <w:szCs w:val="21"/>
                <w:lang w:val="en-US" w:eastAsia="zh-CN"/>
                <w14:textFill>
                  <w14:solidFill>
                    <w14:schemeClr w14:val="tx1"/>
                  </w14:solidFill>
                </w14:textFill>
              </w:rPr>
              <w:t>配置清单</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肺功能测试仪主机</w:t>
            </w:r>
            <w:r>
              <w:rPr>
                <w:rFonts w:hint="eastAsia" w:ascii="宋体" w:hAnsi="宋体" w:eastAsia="宋体" w:cs="宋体"/>
                <w:bCs/>
                <w:kern w:val="2"/>
                <w:sz w:val="21"/>
                <w:szCs w:val="21"/>
                <w:lang w:val="en-US" w:eastAsia="zh-CN" w:bidi="ar-SA"/>
              </w:rPr>
              <w:t>9台</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USB数据线</w:t>
            </w:r>
            <w:r>
              <w:rPr>
                <w:rFonts w:hint="eastAsia" w:ascii="宋体" w:hAnsi="宋体" w:eastAsia="宋体" w:cs="宋体"/>
                <w:bCs/>
                <w:kern w:val="2"/>
                <w:sz w:val="21"/>
                <w:szCs w:val="21"/>
                <w:lang w:val="en-US" w:eastAsia="zh-CN" w:bidi="ar-SA"/>
              </w:rPr>
              <w:t>9条</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便携式一体机</w:t>
            </w:r>
            <w:r>
              <w:rPr>
                <w:rFonts w:hint="eastAsia" w:ascii="宋体" w:hAnsi="宋体" w:eastAsia="宋体" w:cs="宋体"/>
                <w:bCs/>
                <w:kern w:val="2"/>
                <w:sz w:val="21"/>
                <w:szCs w:val="21"/>
                <w:lang w:val="en-US" w:eastAsia="zh-CN" w:bidi="ar-SA"/>
              </w:rPr>
              <w:t>9台</w:t>
            </w:r>
          </w:p>
          <w:p>
            <w:pPr>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bCs/>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咬嘴（过滤型）</w:t>
            </w:r>
            <w:r>
              <w:rPr>
                <w:rFonts w:hint="eastAsia" w:ascii="宋体" w:hAnsi="宋体" w:eastAsia="宋体" w:cs="宋体"/>
                <w:bCs/>
                <w:kern w:val="2"/>
                <w:sz w:val="21"/>
                <w:szCs w:val="21"/>
                <w:lang w:val="en-US" w:eastAsia="zh-CN" w:bidi="ar-SA"/>
              </w:rPr>
              <w:t>18个</w:t>
            </w:r>
          </w:p>
        </w:tc>
      </w:tr>
    </w:tbl>
    <w:p>
      <w:pPr>
        <w:rPr>
          <w:rFonts w:ascii="Times New Roman" w:hAnsi="Times New Roman" w:eastAsia="宋体" w:cs="Times New Roman"/>
          <w:b/>
          <w:szCs w:val="21"/>
        </w:rPr>
      </w:pPr>
    </w:p>
    <w:p>
      <w:pPr>
        <w:rPr>
          <w:rFonts w:ascii="Times New Roman" w:hAnsi="Times New Roman" w:eastAsia="宋体" w:cs="Times New Roman"/>
          <w:b/>
          <w:szCs w:val="21"/>
        </w:rPr>
      </w:pPr>
    </w:p>
    <w:p>
      <w:pPr>
        <w:pStyle w:val="5"/>
        <w:spacing w:before="120" w:beforeLines="50" w:after="120" w:afterLines="50"/>
        <w:rPr>
          <w:sz w:val="28"/>
          <w:szCs w:val="28"/>
        </w:rPr>
      </w:pPr>
      <w:r>
        <w:rPr>
          <w:rFonts w:hint="eastAsia"/>
          <w:sz w:val="28"/>
          <w:szCs w:val="28"/>
        </w:rPr>
        <w:t>五、商务要求</w:t>
      </w:r>
    </w:p>
    <w:p>
      <w:pPr>
        <w:ind w:firstLine="422" w:firstLineChars="200"/>
        <w:rPr>
          <w:b/>
          <w:szCs w:val="21"/>
        </w:rPr>
      </w:pPr>
      <w:r>
        <w:rPr>
          <w:rFonts w:hint="eastAsia"/>
          <w:b/>
          <w:szCs w:val="21"/>
        </w:rPr>
        <w:t>说明：带★号条款为不可偏离条款，不作为评分准则中的评分内容</w:t>
      </w:r>
      <w:r>
        <w:rPr>
          <w:rFonts w:hint="eastAsia"/>
          <w:b/>
          <w:szCs w:val="21"/>
          <w:lang w:eastAsia="zh-CN"/>
        </w:rPr>
        <w:t>，</w:t>
      </w:r>
      <w:r>
        <w:rPr>
          <w:rFonts w:hint="eastAsia"/>
          <w:b/>
          <w:szCs w:val="21"/>
        </w:rPr>
        <w:t>如未响应或出现负偏离的，将作投标无效处理。</w:t>
      </w:r>
    </w:p>
    <w:tbl>
      <w:tblPr>
        <w:tblStyle w:val="478"/>
        <w:tblW w:w="90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846"/>
        <w:gridCol w:w="6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6"/>
                <w:kern w:val="0"/>
                <w:sz w:val="21"/>
                <w:szCs w:val="21"/>
              </w:rPr>
              <w:t>序号</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14"/>
                <w:kern w:val="0"/>
                <w:sz w:val="21"/>
                <w:szCs w:val="21"/>
              </w:rPr>
              <w:t>目录</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spacing w:val="8"/>
                <w:kern w:val="0"/>
                <w:sz w:val="21"/>
                <w:szCs w:val="21"/>
              </w:rPr>
              <w:t>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4"/>
                <w:kern w:val="0"/>
                <w:sz w:val="21"/>
                <w:szCs w:val="21"/>
              </w:rPr>
              <w:t>（一）免费保修期内售后服务要求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position w:val="-1"/>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9"/>
                <w:kern w:val="0"/>
                <w:sz w:val="21"/>
                <w:szCs w:val="21"/>
              </w:rPr>
              <w:t>维修及维护服务</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9"/>
                <w:kern w:val="0"/>
                <w:sz w:val="21"/>
                <w:szCs w:val="21"/>
                <w:lang w:val="en-US"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b/>
                <w:bCs/>
                <w:color w:val="FF0000"/>
                <w:spacing w:val="9"/>
                <w:kern w:val="0"/>
                <w:sz w:val="21"/>
                <w:szCs w:val="21"/>
              </w:rPr>
            </w:pPr>
            <w:r>
              <w:rPr>
                <w:rFonts w:hint="eastAsia" w:asciiTheme="minorEastAsia" w:hAnsiTheme="minorEastAsia" w:eastAsiaTheme="minorEastAsia" w:cstheme="minorEastAsia"/>
                <w:b/>
                <w:bCs/>
                <w:color w:val="FF0000"/>
                <w:spacing w:val="9"/>
                <w:kern w:val="0"/>
                <w:sz w:val="21"/>
                <w:szCs w:val="21"/>
              </w:rPr>
              <w:t>1.1各</w:t>
            </w:r>
            <w:r>
              <w:rPr>
                <w:rFonts w:hint="eastAsia" w:asciiTheme="minorEastAsia" w:hAnsiTheme="minorEastAsia" w:eastAsiaTheme="minorEastAsia" w:cstheme="minorEastAsia"/>
                <w:b/>
                <w:bCs/>
                <w:color w:val="FF0000"/>
                <w:spacing w:val="9"/>
                <w:kern w:val="0"/>
                <w:sz w:val="21"/>
                <w:szCs w:val="21"/>
                <w:lang w:val="en-US" w:eastAsia="zh-CN"/>
              </w:rPr>
              <w:t>投标人</w:t>
            </w:r>
            <w:r>
              <w:rPr>
                <w:rFonts w:hint="eastAsia" w:asciiTheme="minorEastAsia" w:hAnsiTheme="minorEastAsia" w:eastAsiaTheme="minorEastAsia" w:cstheme="minorEastAsia"/>
                <w:b/>
                <w:bCs/>
                <w:color w:val="FF0000"/>
                <w:spacing w:val="9"/>
                <w:kern w:val="0"/>
                <w:sz w:val="21"/>
                <w:szCs w:val="21"/>
              </w:rPr>
              <w:t>应在投标文件中列明各主机、配件和易耗品的保修期限，并承诺提供</w:t>
            </w:r>
            <w:r>
              <w:rPr>
                <w:rFonts w:hint="eastAsia" w:asciiTheme="minorEastAsia" w:hAnsiTheme="minorEastAsia" w:cstheme="minorEastAsia"/>
                <w:b/>
                <w:bCs/>
                <w:color w:val="FF0000"/>
                <w:spacing w:val="9"/>
                <w:kern w:val="0"/>
                <w:sz w:val="21"/>
                <w:szCs w:val="21"/>
                <w:lang w:val="en-US" w:eastAsia="zh-CN"/>
              </w:rPr>
              <w:t>原厂</w:t>
            </w:r>
            <w:r>
              <w:rPr>
                <w:rFonts w:hint="eastAsia" w:asciiTheme="minorEastAsia" w:hAnsiTheme="minorEastAsia" w:eastAsiaTheme="minorEastAsia" w:cstheme="minorEastAsia"/>
                <w:b/>
                <w:bCs/>
                <w:color w:val="FF0000"/>
                <w:spacing w:val="9"/>
                <w:kern w:val="0"/>
                <w:sz w:val="21"/>
                <w:szCs w:val="21"/>
              </w:rPr>
              <w:t>主机及配件免费保修期</w:t>
            </w:r>
            <w:r>
              <w:rPr>
                <w:rFonts w:hint="eastAsia" w:asciiTheme="minorEastAsia" w:hAnsiTheme="minorEastAsia" w:cstheme="minorEastAsia"/>
                <w:b/>
                <w:bCs/>
                <w:color w:val="FF0000"/>
                <w:spacing w:val="9"/>
                <w:kern w:val="0"/>
                <w:sz w:val="21"/>
                <w:szCs w:val="21"/>
                <w:lang w:val="en-US" w:eastAsia="zh-CN"/>
              </w:rPr>
              <w:t>为5</w:t>
            </w:r>
            <w:r>
              <w:rPr>
                <w:rFonts w:hint="eastAsia" w:asciiTheme="minorEastAsia" w:hAnsiTheme="minorEastAsia" w:eastAsiaTheme="minorEastAsia" w:cstheme="minorEastAsia"/>
                <w:b/>
                <w:bCs/>
                <w:color w:val="FF0000"/>
                <w:spacing w:val="9"/>
                <w:kern w:val="0"/>
                <w:sz w:val="21"/>
                <w:szCs w:val="21"/>
              </w:rPr>
              <w:t>年，保修期以验收合格，双方代表签署“验收报告”之日起计算。</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lang w:val="en-US" w:eastAsia="zh-CN"/>
              </w:rPr>
              <w:t>1.2</w:t>
            </w:r>
            <w:r>
              <w:rPr>
                <w:rFonts w:hint="eastAsia" w:asciiTheme="majorEastAsia" w:hAnsiTheme="majorEastAsia" w:eastAsiaTheme="majorEastAsia" w:cstheme="majorEastAsia"/>
                <w:b/>
                <w:bCs/>
                <w:color w:val="FF0000"/>
                <w:sz w:val="21"/>
                <w:szCs w:val="21"/>
              </w:rPr>
              <w:t>保修期内更换零配件、软件升级、人工等服务如原厂需收费由</w:t>
            </w:r>
            <w:r>
              <w:rPr>
                <w:rFonts w:hint="eastAsia" w:asciiTheme="majorEastAsia" w:hAnsiTheme="majorEastAsia" w:eastAsiaTheme="majorEastAsia" w:cstheme="majorEastAsia"/>
                <w:b/>
                <w:bCs/>
                <w:color w:val="FF0000"/>
                <w:sz w:val="21"/>
                <w:szCs w:val="21"/>
                <w:lang w:val="en-US" w:eastAsia="zh-CN"/>
              </w:rPr>
              <w:t>中标人</w:t>
            </w:r>
            <w:r>
              <w:rPr>
                <w:rFonts w:hint="eastAsia" w:asciiTheme="majorEastAsia" w:hAnsiTheme="majorEastAsia" w:eastAsiaTheme="majorEastAsia" w:cstheme="majorEastAsia"/>
                <w:b/>
                <w:bCs/>
                <w:color w:val="FF0000"/>
                <w:sz w:val="21"/>
                <w:szCs w:val="21"/>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val="en-US" w:eastAsia="zh-CN"/>
              </w:rPr>
              <w:t xml:space="preserve">1.3 </w:t>
            </w:r>
            <w:r>
              <w:rPr>
                <w:rFonts w:hint="eastAsia" w:asciiTheme="majorEastAsia" w:hAnsiTheme="majorEastAsia" w:eastAsiaTheme="majorEastAsia" w:cstheme="majorEastAsia"/>
                <w:b/>
                <w:bCs/>
                <w:color w:val="FF0000"/>
                <w:spacing w:val="0"/>
                <w:sz w:val="21"/>
                <w:szCs w:val="21"/>
                <w:lang w:eastAsia="zh-CN"/>
              </w:rPr>
              <w:t>在保修期内，中标人应确保设备安全正常运行，年开机率保证在95%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以上。因设备故障导致开机率不足95%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a.年开机率在90%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b.年开机率在85%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～90%</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2" w:firstLineChars="200"/>
              <w:jc w:val="left"/>
              <w:textAlignment w:val="baseline"/>
              <w:rPr>
                <w:rFonts w:hint="eastAsia" w:asciiTheme="majorEastAsia" w:hAnsiTheme="majorEastAsia" w:eastAsiaTheme="majorEastAsia" w:cstheme="majorEastAsia"/>
                <w:b/>
                <w:bCs/>
                <w:color w:val="FF0000"/>
                <w:spacing w:val="0"/>
                <w:sz w:val="21"/>
                <w:szCs w:val="21"/>
                <w:lang w:eastAsia="zh-CN"/>
              </w:rPr>
            </w:pPr>
            <w:r>
              <w:rPr>
                <w:rFonts w:hint="eastAsia" w:asciiTheme="majorEastAsia" w:hAnsiTheme="majorEastAsia" w:eastAsiaTheme="majorEastAsia" w:cstheme="majorEastAsia"/>
                <w:b/>
                <w:bCs/>
                <w:color w:val="FF0000"/>
                <w:spacing w:val="0"/>
                <w:sz w:val="21"/>
                <w:szCs w:val="21"/>
                <w:lang w:eastAsia="zh-CN"/>
              </w:rPr>
              <w:t>c.年开机率低于85%</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highlight w:val="none"/>
                <w:lang w:val="en-US" w:eastAsia="zh-CN"/>
              </w:rPr>
              <w:t>不含</w:t>
            </w:r>
            <w:r>
              <w:rPr>
                <w:rFonts w:hint="eastAsia" w:asciiTheme="majorEastAsia" w:hAnsiTheme="majorEastAsia" w:eastAsiaTheme="majorEastAsia" w:cstheme="majorEastAsia"/>
                <w:b/>
                <w:bCs/>
                <w:color w:val="FF0000"/>
                <w:spacing w:val="0"/>
                <w:sz w:val="21"/>
                <w:szCs w:val="21"/>
                <w:highlight w:val="none"/>
                <w:lang w:eastAsia="zh-CN"/>
              </w:rPr>
              <w:t>）</w:t>
            </w:r>
            <w:r>
              <w:rPr>
                <w:rFonts w:hint="eastAsia" w:asciiTheme="majorEastAsia" w:hAnsiTheme="majorEastAsia" w:eastAsiaTheme="majorEastAsia" w:cstheme="majorEastAsia"/>
                <w:b/>
                <w:bCs/>
                <w:color w:val="FF0000"/>
                <w:spacing w:val="0"/>
                <w:sz w:val="21"/>
                <w:szCs w:val="21"/>
                <w:lang w:eastAsia="zh-CN"/>
              </w:rPr>
              <w:t>，中标人必须无条件更换新机，并重新计算保修期，以及赔偿</w:t>
            </w:r>
            <w:r>
              <w:rPr>
                <w:rFonts w:hint="eastAsia" w:asciiTheme="majorEastAsia" w:hAnsiTheme="majorEastAsia" w:eastAsiaTheme="majorEastAsia" w:cstheme="majorEastAsia"/>
                <w:b/>
                <w:bCs/>
                <w:color w:val="FF0000"/>
                <w:spacing w:val="0"/>
                <w:sz w:val="21"/>
                <w:szCs w:val="21"/>
                <w:lang w:val="en-US" w:eastAsia="zh-CN"/>
              </w:rPr>
              <w:t>采购人</w:t>
            </w:r>
            <w:r>
              <w:rPr>
                <w:rFonts w:hint="eastAsia" w:asciiTheme="majorEastAsia" w:hAnsiTheme="majorEastAsia" w:eastAsiaTheme="majorEastAsia" w:cstheme="majorEastAsia"/>
                <w:b/>
                <w:bCs/>
                <w:color w:val="FF0000"/>
                <w:spacing w:val="0"/>
                <w:sz w:val="21"/>
                <w:szCs w:val="21"/>
                <w:lang w:eastAsia="zh-CN"/>
              </w:rPr>
              <w:t>的直接经济损失和间接经济损失，</w:t>
            </w:r>
            <w:r>
              <w:rPr>
                <w:rFonts w:hint="eastAsia" w:asciiTheme="majorEastAsia" w:hAnsiTheme="majorEastAsia" w:eastAsiaTheme="majorEastAsia" w:cstheme="majorEastAsia"/>
                <w:b/>
                <w:bCs/>
                <w:color w:val="FF0000"/>
                <w:spacing w:val="0"/>
                <w:sz w:val="21"/>
                <w:szCs w:val="21"/>
                <w:lang w:val="en-US" w:eastAsia="zh-CN"/>
              </w:rPr>
              <w:t>同时，采购人还有权选择退货</w:t>
            </w:r>
            <w:r>
              <w:rPr>
                <w:rFonts w:hint="eastAsia" w:asciiTheme="majorEastAsia" w:hAnsiTheme="majorEastAsia" w:eastAsiaTheme="majorEastAsia" w:cstheme="majorEastAsia"/>
                <w:b/>
                <w:bCs/>
                <w:color w:val="FF0000"/>
                <w:spacing w:val="0"/>
                <w:sz w:val="21"/>
                <w:szCs w:val="21"/>
                <w:lang w:eastAsia="zh-CN"/>
              </w:rPr>
              <w:t>处理。</w:t>
            </w:r>
          </w:p>
          <w:p>
            <w:pPr>
              <w:pStyle w:val="8"/>
              <w:rPr>
                <w:rFonts w:hint="eastAsia"/>
              </w:rPr>
            </w:pPr>
            <w:r>
              <w:rPr>
                <w:rFonts w:hint="eastAsia" w:asciiTheme="majorEastAsia" w:hAnsiTheme="majorEastAsia" w:eastAsiaTheme="majorEastAsia" w:cstheme="majorEastAsia"/>
                <w:b/>
                <w:bCs/>
                <w:color w:val="FF0000"/>
                <w:spacing w:val="0"/>
                <w:sz w:val="21"/>
                <w:szCs w:val="21"/>
                <w:lang w:eastAsia="zh-CN"/>
              </w:rPr>
              <w:t>注：年开机率 =（365-停机天数）/365。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1.2由生产厂家提供售后服务，4 小时内响应，24小时维修到位。消耗品和零配件供应及时，</w:t>
            </w:r>
            <w:r>
              <w:rPr>
                <w:rFonts w:hint="eastAsia" w:asciiTheme="majorEastAsia" w:hAnsiTheme="majorEastAsia" w:eastAsiaTheme="majorEastAsia" w:cstheme="majorEastAsia"/>
                <w:bCs/>
                <w:sz w:val="21"/>
                <w:szCs w:val="21"/>
              </w:rPr>
              <w:t>发生突发问题厂家需携带可使用的备用机24小时内到场，根据现场情况采用现场维修或备用机替代的方法。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1.4保修期内，设备主机及配件免费维修、免费更换、免工时费，并免费提供软件升级。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position w:val="-1"/>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1.5保修期内，</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负责提供及开放数据接口，免费提供该设备与医院PACS、HIS、叫号系统等的数据接口服务，次数不限，涉及与第三方公司的接口费用，由</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4"/>
                <w:kern w:val="0"/>
                <w:sz w:val="21"/>
                <w:szCs w:val="21"/>
              </w:rPr>
              <w:t>（二）免费保修期外售后服务要求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spacing w:val="9"/>
                <w:kern w:val="0"/>
                <w:sz w:val="21"/>
                <w:szCs w:val="21"/>
                <w:lang w:val="en-US" w:eastAsia="zh-CN"/>
              </w:rPr>
              <w:t>维修</w:t>
            </w:r>
            <w:r>
              <w:rPr>
                <w:rFonts w:hint="eastAsia" w:asciiTheme="minorEastAsia" w:hAnsiTheme="minorEastAsia" w:cstheme="minorEastAsia"/>
                <w:spacing w:val="6"/>
                <w:kern w:val="0"/>
                <w:sz w:val="21"/>
                <w:szCs w:val="21"/>
                <w:lang w:val="en-US" w:eastAsia="zh-CN"/>
              </w:rPr>
              <w:t>服务和优惠价格</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1.1由生产厂家提供售后服务，4小时内响应，24 小时维修到位。消耗品和零配件供应及时，特殊情况下可提供备用机。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1.2终身维修，保修期满后，生产厂家对用户进行的售后服务只收更换部件的成本费，提供维修零配件、消耗品优惠价格。</w:t>
            </w:r>
            <w:r>
              <w:rPr>
                <w:rFonts w:hint="eastAsia" w:asciiTheme="majorEastAsia" w:hAnsiTheme="majorEastAsia" w:eastAsiaTheme="majorEastAsia" w:cstheme="majorEastAsia"/>
                <w:bCs/>
                <w:sz w:val="21"/>
                <w:szCs w:val="21"/>
                <w:lang w:eastAsia="zh-CN"/>
              </w:rPr>
              <w:t>中标人</w:t>
            </w:r>
            <w:r>
              <w:rPr>
                <w:rFonts w:hint="eastAsia" w:asciiTheme="majorEastAsia" w:hAnsiTheme="majorEastAsia" w:eastAsiaTheme="majorEastAsia" w:cstheme="majorEastAsia"/>
                <w:bCs/>
                <w:sz w:val="21"/>
                <w:szCs w:val="21"/>
              </w:rPr>
              <w:t>负责设备的终身维修并应继续提供优质的服务，储备足够的零配件备库并保证十年以上维修配件、耗材的正常供应。</w:t>
            </w:r>
            <w:r>
              <w:rPr>
                <w:rFonts w:hint="eastAsia" w:asciiTheme="majorEastAsia" w:hAnsiTheme="majorEastAsia" w:eastAsiaTheme="majorEastAsia" w:cstheme="majorEastAsia"/>
                <w:bCs/>
                <w:sz w:val="21"/>
                <w:szCs w:val="21"/>
                <w:lang w:val="en-US" w:eastAsia="zh-CN"/>
              </w:rPr>
              <w:t>十</w:t>
            </w:r>
            <w:r>
              <w:rPr>
                <w:rFonts w:hint="eastAsia" w:asciiTheme="majorEastAsia" w:hAnsiTheme="majorEastAsia" w:eastAsiaTheme="majorEastAsia" w:cstheme="majorEastAsia"/>
                <w:bCs/>
                <w:spacing w:val="0"/>
                <w:sz w:val="21"/>
                <w:szCs w:val="21"/>
                <w:lang w:eastAsia="zh-CN"/>
              </w:rPr>
              <w:t>年内免费提供软件升级服务。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1.3采购人可与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就优惠价进行谈判，但优惠价不得高于</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在投标文件中承诺的消耗品、零配件报价。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1.4生产厂家维修的货物经采购人验收合格，且厂家提供维修发票后，采购人支付维修费用。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9"/>
                <w:kern w:val="0"/>
                <w:sz w:val="21"/>
                <w:szCs w:val="21"/>
              </w:rPr>
            </w:pPr>
            <w:r>
              <w:rPr>
                <w:rFonts w:hint="eastAsia" w:asciiTheme="minorEastAsia" w:hAnsiTheme="minorEastAsia" w:eastAsiaTheme="minorEastAsia" w:cstheme="minorEastAsia"/>
                <w:spacing w:val="9"/>
                <w:kern w:val="0"/>
                <w:sz w:val="21"/>
                <w:szCs w:val="21"/>
              </w:rPr>
              <w:t>1.5</w:t>
            </w:r>
            <w:r>
              <w:rPr>
                <w:rFonts w:hint="eastAsia" w:asciiTheme="minorEastAsia" w:hAnsiTheme="minorEastAsia" w:eastAsiaTheme="minorEastAsia" w:cstheme="minorEastAsia"/>
                <w:spacing w:val="9"/>
                <w:kern w:val="0"/>
                <w:sz w:val="21"/>
                <w:szCs w:val="21"/>
                <w:lang w:eastAsia="zh-CN"/>
              </w:rPr>
              <w:t>中标人</w:t>
            </w:r>
            <w:r>
              <w:rPr>
                <w:rFonts w:hint="eastAsia" w:asciiTheme="minorEastAsia" w:hAnsiTheme="minorEastAsia" w:eastAsiaTheme="minorEastAsia" w:cstheme="minorEastAsia"/>
                <w:spacing w:val="9"/>
                <w:kern w:val="0"/>
                <w:sz w:val="21"/>
                <w:szCs w:val="21"/>
              </w:rPr>
              <w:t>及生产厂家不得以任何理由不按时进行维修，不得要求采购人购买所谓“保修服务”（即：不论设备有无故障，先买保修服务），不得在设备中嵌设任何不利于采购人使用与维修设备的障碍。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center"/>
              <w:textAlignment w:val="auto"/>
              <w:rPr>
                <w:rFonts w:hint="eastAsia" w:asciiTheme="minorEastAsia" w:hAnsiTheme="minorEastAsia" w:eastAsiaTheme="minorEastAsia" w:cstheme="minorEastAsia"/>
                <w:spacing w:val="9"/>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spacing w:val="9"/>
                <w:kern w:val="0"/>
                <w:sz w:val="21"/>
                <w:szCs w:val="21"/>
                <w:lang w:val="en-US" w:eastAsia="zh-CN"/>
              </w:rPr>
            </w:pPr>
            <w:r>
              <w:rPr>
                <w:rFonts w:hint="eastAsia" w:asciiTheme="minorEastAsia" w:hAnsiTheme="minorEastAsia" w:cstheme="minorEastAsia"/>
                <w:spacing w:val="9"/>
                <w:kern w:val="0"/>
                <w:sz w:val="21"/>
                <w:szCs w:val="21"/>
                <w:lang w:val="en-US" w:eastAsia="zh-CN"/>
              </w:rPr>
              <w:t>1.6信息化系统：</w:t>
            </w:r>
            <w:r>
              <w:rPr>
                <w:rFonts w:hint="eastAsia" w:asciiTheme="majorEastAsia" w:hAnsiTheme="majorEastAsia" w:eastAsiaTheme="majorEastAsia" w:cstheme="majorEastAsia"/>
                <w:bCs/>
                <w:color w:val="auto"/>
                <w:spacing w:val="0"/>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hint="eastAsia" w:asciiTheme="majorEastAsia" w:hAnsiTheme="majorEastAsia" w:eastAsiaTheme="majorEastAsia" w:cstheme="majorEastAsia"/>
                <w:bCs/>
                <w:spacing w:val="0"/>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907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pacing w:val="10"/>
                <w:kern w:val="0"/>
                <w:sz w:val="21"/>
                <w:szCs w:val="21"/>
              </w:rPr>
              <w:t>（三）其他商务要求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8"/>
                <w:kern w:val="0"/>
                <w:sz w:val="21"/>
                <w:szCs w:val="21"/>
              </w:rPr>
              <w:t>交货要求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cstheme="minorEastAsia"/>
                <w:b/>
                <w:bCs/>
                <w:color w:val="FF0000"/>
                <w:spacing w:val="8"/>
                <w:kern w:val="0"/>
                <w:sz w:val="21"/>
                <w:szCs w:val="21"/>
                <w:lang w:val="en-US" w:eastAsia="zh-CN"/>
              </w:rPr>
              <w:t>1.</w:t>
            </w:r>
            <w:r>
              <w:rPr>
                <w:rFonts w:hint="eastAsia" w:asciiTheme="minorEastAsia" w:hAnsiTheme="minorEastAsia" w:eastAsiaTheme="minorEastAsia" w:cstheme="minorEastAsia"/>
                <w:b/>
                <w:bCs/>
                <w:color w:val="FF0000"/>
                <w:spacing w:val="8"/>
                <w:kern w:val="0"/>
                <w:sz w:val="21"/>
                <w:szCs w:val="21"/>
                <w:lang w:eastAsia="zh-CN"/>
              </w:rPr>
              <w:t>中标人</w:t>
            </w:r>
            <w:r>
              <w:rPr>
                <w:rFonts w:hint="eastAsia" w:asciiTheme="minorEastAsia" w:hAnsiTheme="minorEastAsia" w:eastAsiaTheme="minorEastAsia" w:cstheme="minorEastAsia"/>
                <w:b/>
                <w:bCs/>
                <w:color w:val="FF0000"/>
                <w:spacing w:val="8"/>
                <w:kern w:val="0"/>
                <w:sz w:val="21"/>
                <w:szCs w:val="21"/>
              </w:rPr>
              <w:t>在签订合同之日起</w:t>
            </w:r>
            <w:r>
              <w:rPr>
                <w:rFonts w:hint="eastAsia" w:asciiTheme="minorEastAsia" w:hAnsiTheme="minorEastAsia" w:cstheme="minorEastAsia"/>
                <w:b/>
                <w:bCs/>
                <w:color w:val="FF0000"/>
                <w:spacing w:val="8"/>
                <w:kern w:val="0"/>
                <w:sz w:val="21"/>
                <w:szCs w:val="21"/>
                <w:lang w:val="en-US" w:eastAsia="zh-CN"/>
              </w:rPr>
              <w:t>30</w:t>
            </w:r>
            <w:r>
              <w:rPr>
                <w:rFonts w:hint="eastAsia" w:asciiTheme="minorEastAsia" w:hAnsiTheme="minorEastAsia" w:eastAsiaTheme="minorEastAsia" w:cstheme="minorEastAsia"/>
                <w:b/>
                <w:bCs/>
                <w:color w:val="FF0000"/>
                <w:spacing w:val="8"/>
                <w:kern w:val="0"/>
                <w:sz w:val="21"/>
                <w:szCs w:val="21"/>
              </w:rPr>
              <w:t>天（日历日）内交货。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heme="minorEastAsia" w:hAnsiTheme="minorEastAsia" w:eastAsiaTheme="minorEastAsia" w:cstheme="minorEastAsia"/>
                <w:b/>
                <w:bCs/>
                <w:color w:val="FF0000"/>
                <w:spacing w:val="9"/>
                <w:kern w:val="0"/>
                <w:sz w:val="21"/>
                <w:szCs w:val="21"/>
                <w:lang w:val="en-US" w:eastAsia="zh-CN"/>
              </w:rPr>
            </w:pPr>
            <w:r>
              <w:rPr>
                <w:rFonts w:hint="eastAsia" w:asciiTheme="minorEastAsia" w:hAnsiTheme="minorEastAsia" w:cstheme="minorEastAsia"/>
                <w:b w:val="0"/>
                <w:bCs w:val="0"/>
                <w:color w:val="auto"/>
                <w:spacing w:val="9"/>
                <w:kern w:val="0"/>
                <w:sz w:val="21"/>
                <w:szCs w:val="21"/>
                <w:lang w:val="en-US" w:eastAsia="zh-CN"/>
              </w:rPr>
              <w:t>2.交货地点：采购人指定的地点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提供的货物须为全新、经检验合格的产品。产品如需要计量检定的应提供相关计量检定部门出具的合法检定报告。其中，进口设备必须提供相关进口资料。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报价要求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Cs/>
                <w:sz w:val="21"/>
                <w:szCs w:val="21"/>
              </w:rPr>
              <w:t>投标总价是完成该项目的一切费用总和，</w:t>
            </w:r>
            <w:r>
              <w:rPr>
                <w:rFonts w:hint="eastAsia" w:asciiTheme="majorEastAsia" w:hAnsiTheme="majorEastAsia" w:eastAsiaTheme="majorEastAsia" w:cstheme="majorEastAsia"/>
                <w:bCs/>
                <w:snapToGrid/>
                <w:color w:val="auto"/>
                <w:spacing w:val="0"/>
                <w:sz w:val="21"/>
                <w:szCs w:val="21"/>
                <w:lang w:val="en-US" w:eastAsia="zh-CN" w:bidi="ar-SA"/>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8"/>
                <w:kern w:val="0"/>
                <w:sz w:val="21"/>
                <w:szCs w:val="21"/>
                <w:lang w:val="en-US" w:eastAsia="zh-CN"/>
              </w:rPr>
            </w:pPr>
            <w:r>
              <w:rPr>
                <w:rFonts w:hint="eastAsia" w:asciiTheme="minorEastAsia" w:hAnsiTheme="minorEastAsia" w:cstheme="minorEastAsia"/>
                <w:spacing w:val="8"/>
                <w:kern w:val="0"/>
                <w:sz w:val="21"/>
                <w:szCs w:val="21"/>
                <w:lang w:val="en-US" w:eastAsia="zh-CN"/>
              </w:rPr>
              <w:t>质量要求</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ajorEastAsia" w:hAnsiTheme="majorEastAsia" w:eastAsiaTheme="majorEastAsia" w:cstheme="majorEastAsia"/>
                <w:bCs/>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highlight w:val="none"/>
                <w:lang w:val="en-US" w:eastAsia="zh-CN"/>
              </w:rPr>
              <w:t>投标人</w:t>
            </w:r>
            <w:r>
              <w:rPr>
                <w:rFonts w:hint="eastAsia" w:asciiTheme="majorEastAsia" w:hAnsiTheme="majorEastAsia" w:eastAsiaTheme="majorEastAsia" w:cstheme="majorEastAsia"/>
                <w:b/>
                <w:bCs/>
                <w:color w:val="FF0000"/>
                <w:sz w:val="21"/>
                <w:szCs w:val="21"/>
                <w:highlight w:val="none"/>
                <w:lang w:eastAsia="zh-CN"/>
              </w:rPr>
              <w:t>保证所提供的产品必须</w:t>
            </w:r>
            <w:r>
              <w:rPr>
                <w:rFonts w:hint="eastAsia" w:asciiTheme="majorEastAsia" w:hAnsiTheme="majorEastAsia" w:eastAsiaTheme="majorEastAsia" w:cstheme="majorEastAsia"/>
                <w:b/>
                <w:bCs/>
                <w:color w:val="FF0000"/>
                <w:sz w:val="21"/>
                <w:szCs w:val="21"/>
                <w:highlight w:val="none"/>
                <w:lang w:val="en-US" w:eastAsia="zh-CN"/>
              </w:rPr>
              <w:t>是</w:t>
            </w:r>
            <w:r>
              <w:rPr>
                <w:rFonts w:hint="eastAsia" w:asciiTheme="majorEastAsia" w:hAnsiTheme="majorEastAsia" w:eastAsiaTheme="majorEastAsia" w:cstheme="majorEastAsia"/>
                <w:b/>
                <w:bCs/>
                <w:color w:val="FF0000"/>
                <w:sz w:val="21"/>
                <w:szCs w:val="21"/>
                <w:highlight w:val="none"/>
                <w:lang w:eastAsia="zh-CN"/>
              </w:rPr>
              <w:t>生产日期在半年内未使用过的</w:t>
            </w:r>
            <w:r>
              <w:rPr>
                <w:rFonts w:hint="eastAsia" w:asciiTheme="majorEastAsia" w:hAnsiTheme="majorEastAsia" w:eastAsiaTheme="majorEastAsia" w:cstheme="majorEastAsia"/>
                <w:b/>
                <w:bCs/>
                <w:color w:val="FF0000"/>
                <w:sz w:val="21"/>
                <w:szCs w:val="21"/>
                <w:highlight w:val="none"/>
                <w:lang w:val="en-US" w:eastAsia="zh-CN"/>
              </w:rPr>
              <w:t>原厂</w:t>
            </w:r>
            <w:r>
              <w:rPr>
                <w:rFonts w:hint="eastAsia" w:asciiTheme="majorEastAsia" w:hAnsiTheme="majorEastAsia" w:eastAsiaTheme="majorEastAsia" w:cstheme="majorEastAsia"/>
                <w:b/>
                <w:bCs/>
                <w:color w:val="FF0000"/>
                <w:sz w:val="21"/>
                <w:szCs w:val="21"/>
                <w:highlight w:val="none"/>
                <w:lang w:eastAsia="zh-CN"/>
              </w:rPr>
              <w:t>全新产品（</w:t>
            </w:r>
            <w:r>
              <w:rPr>
                <w:rFonts w:hint="eastAsia" w:asciiTheme="majorEastAsia" w:hAnsiTheme="majorEastAsia" w:eastAsiaTheme="majorEastAsia" w:cstheme="majorEastAsia"/>
                <w:b/>
                <w:bCs/>
                <w:color w:val="FF0000"/>
                <w:sz w:val="21"/>
                <w:szCs w:val="21"/>
                <w:highlight w:val="none"/>
                <w:lang w:val="en-US" w:eastAsia="zh-CN"/>
              </w:rPr>
              <w:t>包括零部件</w:t>
            </w:r>
            <w:r>
              <w:rPr>
                <w:rFonts w:hint="eastAsia" w:asciiTheme="majorEastAsia" w:hAnsiTheme="majorEastAsia" w:eastAsiaTheme="majorEastAsia" w:cstheme="majorEastAsia"/>
                <w:b/>
                <w:bCs/>
                <w:color w:val="FF0000"/>
                <w:sz w:val="21"/>
                <w:szCs w:val="21"/>
                <w:highlight w:val="none"/>
                <w:lang w:eastAsia="zh-CN"/>
              </w:rPr>
              <w:t>），符合国家或省级行业质量标准。确保产品投入使用前，按照国家规定办理好产品所有启用所需的资质证件。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pacing w:val="3"/>
                <w:kern w:val="0"/>
                <w:sz w:val="21"/>
                <w:szCs w:val="21"/>
                <w:lang w:val="en-US" w:eastAsia="zh-CN" w:bidi="ar-SA"/>
              </w:rPr>
            </w:pPr>
            <w:r>
              <w:rPr>
                <w:rFonts w:hint="eastAsia" w:asciiTheme="minorEastAsia" w:hAnsiTheme="minorEastAsia" w:cstheme="minorEastAsia"/>
                <w:spacing w:val="3"/>
                <w:kern w:val="0"/>
                <w:sz w:val="21"/>
                <w:szCs w:val="21"/>
                <w:lang w:val="en-US" w:eastAsia="zh-CN"/>
              </w:rPr>
              <w:t>付款方式</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合同签订后，</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w:t>
            </w:r>
            <w:r>
              <w:rPr>
                <w:rFonts w:hint="eastAsia" w:asciiTheme="minorEastAsia" w:hAnsiTheme="minorEastAsia" w:cstheme="minorEastAsia"/>
                <w:spacing w:val="8"/>
                <w:kern w:val="0"/>
                <w:sz w:val="21"/>
                <w:szCs w:val="21"/>
                <w:lang w:val="en-US" w:eastAsia="zh-CN"/>
              </w:rPr>
              <w:t>全额</w:t>
            </w:r>
            <w:r>
              <w:rPr>
                <w:rFonts w:hint="eastAsia" w:asciiTheme="minorEastAsia" w:hAnsiTheme="minorEastAsia" w:eastAsiaTheme="minorEastAsia" w:cstheme="minorEastAsia"/>
                <w:spacing w:val="8"/>
                <w:kern w:val="0"/>
                <w:sz w:val="21"/>
                <w:szCs w:val="21"/>
              </w:rPr>
              <w:t>发票</w:t>
            </w:r>
            <w:r>
              <w:rPr>
                <w:rFonts w:hint="eastAsia" w:asciiTheme="minorEastAsia" w:hAnsiTheme="minorEastAsia" w:cstheme="minorEastAsia"/>
                <w:spacing w:val="8"/>
                <w:kern w:val="0"/>
                <w:sz w:val="21"/>
                <w:szCs w:val="21"/>
                <w:lang w:eastAsia="zh-CN"/>
              </w:rPr>
              <w:t>，</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在收到发</w:t>
            </w:r>
            <w:r>
              <w:rPr>
                <w:rFonts w:hint="eastAsia" w:asciiTheme="minorEastAsia" w:hAnsiTheme="minorEastAsia" w:eastAsiaTheme="minorEastAsia" w:cstheme="minorEastAsia"/>
                <w:spacing w:val="8"/>
                <w:kern w:val="0"/>
                <w:sz w:val="21"/>
                <w:szCs w:val="21"/>
                <w:highlight w:val="none"/>
              </w:rPr>
              <w:t>票</w:t>
            </w:r>
            <w:r>
              <w:rPr>
                <w:rFonts w:hint="eastAsia" w:asciiTheme="minorEastAsia" w:hAnsiTheme="minorEastAsia" w:cstheme="minorEastAsia"/>
                <w:spacing w:val="8"/>
                <w:kern w:val="0"/>
                <w:sz w:val="21"/>
                <w:szCs w:val="21"/>
                <w:highlight w:val="none"/>
                <w:lang w:val="en-US" w:eastAsia="zh-CN"/>
              </w:rPr>
              <w:t>且财政资金到位后</w:t>
            </w:r>
            <w:r>
              <w:rPr>
                <w:rFonts w:hint="eastAsia" w:asciiTheme="minorEastAsia" w:hAnsiTheme="minorEastAsia" w:eastAsiaTheme="minorEastAsia" w:cstheme="minorEastAsia"/>
                <w:spacing w:val="8"/>
                <w:kern w:val="0"/>
                <w:sz w:val="21"/>
                <w:szCs w:val="21"/>
                <w:highlight w:val="none"/>
              </w:rPr>
              <w:t>，向</w:t>
            </w:r>
            <w:r>
              <w:rPr>
                <w:rFonts w:hint="eastAsia" w:asciiTheme="minorEastAsia" w:hAnsiTheme="minorEastAsia" w:eastAsiaTheme="minorEastAsia" w:cstheme="minorEastAsia"/>
                <w:spacing w:val="8"/>
                <w:kern w:val="0"/>
                <w:sz w:val="21"/>
                <w:szCs w:val="21"/>
                <w:highlight w:val="none"/>
                <w:lang w:eastAsia="zh-CN"/>
              </w:rPr>
              <w:t>中标人</w:t>
            </w:r>
            <w:r>
              <w:rPr>
                <w:rFonts w:hint="eastAsia" w:asciiTheme="minorEastAsia" w:hAnsiTheme="minorEastAsia" w:eastAsiaTheme="minorEastAsia" w:cstheme="minorEastAsia"/>
                <w:spacing w:val="8"/>
                <w:kern w:val="0"/>
                <w:sz w:val="21"/>
                <w:szCs w:val="21"/>
                <w:highlight w:val="none"/>
              </w:rPr>
              <w:t>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将货物运至指定地点、完成安装调试、设备运行合格并通过性能验收后，</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2.1若财政资金足额到位且设备验收合格，</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2.2若财政资金不足以支付尾款，</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Theme="minorEastAsia" w:hAnsiTheme="minorEastAsia" w:eastAsiaTheme="minorEastAsia" w:cstheme="minorEastAsia"/>
                <w:spacing w:val="8"/>
                <w:kern w:val="0"/>
                <w:sz w:val="21"/>
                <w:szCs w:val="21"/>
                <w:lang w:val="en-US" w:eastAsia="zh-CN" w:bidi="ar-SA"/>
              </w:rPr>
            </w:pPr>
            <w:r>
              <w:rPr>
                <w:rFonts w:hint="eastAsia" w:asciiTheme="minorEastAsia" w:hAnsiTheme="minorEastAsia" w:eastAsiaTheme="minorEastAsia" w:cstheme="minorEastAsia"/>
                <w:spacing w:val="8"/>
                <w:kern w:val="0"/>
                <w:sz w:val="21"/>
                <w:szCs w:val="21"/>
              </w:rPr>
              <w:t>2.3若</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2025年资金预算不足，付款顺延至2026年。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5</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3"/>
                <w:kern w:val="0"/>
                <w:sz w:val="21"/>
                <w:szCs w:val="21"/>
              </w:rPr>
              <w:t>运输、安装和验收</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负责将货物安全无损运抵采购人指定地点，并承担设备的包装、运输、保险、装卸、安装调试、培训、商检及计量检测、关税、增值税和进口代理等费用。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采购人有权检验或测试货物，以确认货物是否符合合同规格的要求，并且不承担额外的费用。如果发现所交货物与投标文件中所承诺的不符或存在质量、技术缺陷等，采购人可以拒绝接收该货物，</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  30  天（日历日）内采取补足、更换或退货等措施，以满足规格的要求，由此发生的一切损失和费用由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4.</w:t>
            </w:r>
            <w:r>
              <w:rPr>
                <w:rFonts w:hint="eastAsia" w:asciiTheme="minorEastAsia" w:hAnsiTheme="minorEastAsia" w:eastAsiaTheme="minorEastAsia" w:cstheme="minorEastAsia"/>
                <w:spacing w:val="8"/>
                <w:kern w:val="0"/>
                <w:sz w:val="21"/>
                <w:szCs w:val="21"/>
              </w:rPr>
              <w:t>供货时须确保产品外观清洁，标记编号以及盘面显示等字体清晰、明确，能够准确无误地表示产品的型号、规格、制造商等，并保证所提供的产品的可追溯性。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5.</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负责货物的现场安装和调试，提供货物安装、调试和维修所需的专用工具和辅助材料。</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应在货物运至指定地点后一周内开始安装调试，并在15天（日历日）内完成安装调试工作。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3"/>
                <w:kern w:val="0"/>
                <w:sz w:val="21"/>
                <w:szCs w:val="21"/>
              </w:rPr>
            </w:pPr>
          </w:p>
        </w:tc>
        <w:tc>
          <w:tcPr>
            <w:tcW w:w="6343" w:type="dxa"/>
            <w:vAlign w:val="top"/>
          </w:tcPr>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w:t>
            </w:r>
            <w:r>
              <w:rPr>
                <w:rFonts w:hint="eastAsia" w:asciiTheme="majorEastAsia" w:hAnsiTheme="majorEastAsia" w:eastAsiaTheme="majorEastAsia" w:cstheme="majorEastAsia"/>
                <w:b/>
                <w:bCs/>
                <w:color w:val="FF0000"/>
                <w:sz w:val="21"/>
                <w:szCs w:val="21"/>
                <w:lang w:val="en-US" w:eastAsia="zh-CN"/>
              </w:rPr>
              <w:t>6.</w:t>
            </w:r>
            <w:r>
              <w:rPr>
                <w:rFonts w:hint="eastAsia" w:asciiTheme="majorEastAsia" w:hAnsiTheme="majorEastAsia" w:eastAsiaTheme="majorEastAsia" w:cstheme="majorEastAsia"/>
                <w:b/>
                <w:bCs/>
                <w:color w:val="FF0000"/>
                <w:sz w:val="21"/>
                <w:szCs w:val="21"/>
              </w:rPr>
              <w:t>当满足以下条件时，采购人才向中标人签发货物验收报告：</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（1）设备全新,外观无伤痕变形或明显修饰痕迹。</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（3）技术文件资料、备件等已按规定数量移交完毕。</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（4）按照招标文件要求及投标文件提供的技术要求验收合格。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（5）</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提供的各种文件载明的内容应保证真实，其技术数据采购人有权要求</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提供采购人认可的第三方按照双方同意的试验方法进行检测。检测结果需证明</w:t>
            </w:r>
            <w:r>
              <w:rPr>
                <w:rFonts w:hint="eastAsia" w:asciiTheme="majorEastAsia" w:hAnsiTheme="majorEastAsia" w:eastAsiaTheme="majorEastAsia" w:cstheme="majorEastAsia"/>
                <w:b/>
                <w:bCs/>
                <w:color w:val="FF0000"/>
                <w:sz w:val="21"/>
                <w:szCs w:val="21"/>
                <w:lang w:eastAsia="zh-CN"/>
              </w:rPr>
              <w:t>中标人</w:t>
            </w:r>
            <w:r>
              <w:rPr>
                <w:rFonts w:hint="eastAsia" w:asciiTheme="majorEastAsia" w:hAnsiTheme="majorEastAsia" w:eastAsiaTheme="majorEastAsia" w:cstheme="majorEastAsia"/>
                <w:b/>
                <w:bCs/>
                <w:color w:val="FF0000"/>
                <w:sz w:val="21"/>
                <w:szCs w:val="21"/>
              </w:rPr>
              <w:t>提供的技术数据是真实的，否则视为不合格。</w:t>
            </w:r>
          </w:p>
          <w:p>
            <w:pPr>
              <w:spacing w:line="240" w:lineRule="auto"/>
              <w:jc w:val="left"/>
              <w:rPr>
                <w:rFonts w:hint="eastAsia" w:asciiTheme="majorEastAsia" w:hAnsiTheme="majorEastAsia" w:eastAsiaTheme="majorEastAsia" w:cstheme="majorEastAsia"/>
                <w:b/>
                <w:bCs/>
                <w:color w:val="FF0000"/>
                <w:sz w:val="21"/>
                <w:szCs w:val="21"/>
              </w:rPr>
            </w:pPr>
            <w:r>
              <w:rPr>
                <w:rFonts w:hint="eastAsia" w:asciiTheme="majorEastAsia" w:hAnsiTheme="majorEastAsia" w:eastAsiaTheme="majorEastAsia" w:cstheme="majorEastAsia"/>
                <w:b/>
                <w:bCs/>
                <w:color w:val="FF0000"/>
                <w:sz w:val="21"/>
                <w:szCs w:val="21"/>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ajorEastAsia" w:hAnsiTheme="majorEastAsia" w:eastAsiaTheme="majorEastAsia" w:cstheme="majorEastAsia"/>
                <w:b/>
                <w:bCs/>
                <w:color w:val="FF0000"/>
                <w:sz w:val="21"/>
                <w:szCs w:val="21"/>
              </w:rPr>
              <w:t>（7）在货物安装调试合格后，所有技术指标达到技术规范书要求，经验收合格后，双方共同签署验收报告。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spacing w:val="3"/>
                <w:kern w:val="0"/>
                <w:sz w:val="21"/>
                <w:szCs w:val="21"/>
                <w:lang w:val="en-US" w:eastAsia="zh-CN"/>
              </w:rPr>
            </w:pPr>
            <w:r>
              <w:rPr>
                <w:rFonts w:hint="eastAsia" w:asciiTheme="minorEastAsia" w:hAnsiTheme="minorEastAsia" w:cstheme="minorEastAsia"/>
                <w:spacing w:val="3"/>
                <w:kern w:val="0"/>
                <w:sz w:val="21"/>
                <w:szCs w:val="21"/>
                <w:lang w:val="en-US" w:eastAsia="zh-CN"/>
              </w:rPr>
              <w:t>履约保证金</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1.履约</w:t>
            </w:r>
            <w:r>
              <w:rPr>
                <w:rFonts w:hint="eastAsia" w:asciiTheme="minorEastAsia" w:hAnsiTheme="minorEastAsia" w:cstheme="minorEastAsia"/>
                <w:spacing w:val="8"/>
                <w:kern w:val="0"/>
                <w:sz w:val="21"/>
                <w:szCs w:val="21"/>
                <w:lang w:val="en-US" w:eastAsia="zh-CN"/>
              </w:rPr>
              <w:t>保证金</w:t>
            </w:r>
            <w:r>
              <w:rPr>
                <w:rFonts w:hint="eastAsia" w:asciiTheme="minorEastAsia" w:hAnsiTheme="minorEastAsia" w:eastAsiaTheme="minorEastAsia" w:cstheme="minorEastAsia"/>
                <w:spacing w:val="8"/>
                <w:kern w:val="0"/>
                <w:sz w:val="21"/>
                <w:szCs w:val="21"/>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highlight w:val="none"/>
              </w:rPr>
            </w:pPr>
            <w:r>
              <w:rPr>
                <w:rFonts w:hint="eastAsia" w:asciiTheme="minorEastAsia" w:hAnsiTheme="minorEastAsia" w:eastAsiaTheme="minorEastAsia" w:cstheme="minorEastAsia"/>
                <w:spacing w:val="8"/>
                <w:kern w:val="0"/>
                <w:sz w:val="21"/>
                <w:szCs w:val="21"/>
              </w:rPr>
              <w:t>1.1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需向</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提供合同总额5%的</w:t>
            </w:r>
            <w:r>
              <w:rPr>
                <w:rFonts w:hint="eastAsia" w:asciiTheme="minorEastAsia" w:hAnsiTheme="minorEastAsia" w:cstheme="minorEastAsia"/>
                <w:spacing w:val="8"/>
                <w:kern w:val="0"/>
                <w:sz w:val="21"/>
                <w:szCs w:val="21"/>
                <w:lang w:val="en-US" w:eastAsia="zh-CN"/>
              </w:rPr>
              <w:t>履约保证金，</w:t>
            </w:r>
            <w:r>
              <w:rPr>
                <w:rFonts w:hint="eastAsia" w:asciiTheme="minorEastAsia" w:hAnsiTheme="minorEastAsia" w:cstheme="minorEastAsia"/>
                <w:spacing w:val="8"/>
                <w:kern w:val="0"/>
                <w:sz w:val="21"/>
                <w:szCs w:val="21"/>
                <w:highlight w:val="none"/>
                <w:lang w:val="en-US" w:eastAsia="zh-CN"/>
              </w:rPr>
              <w:t>由供应商自主选择以支票、汇票、本票、保函等非现金方式提交</w:t>
            </w:r>
            <w:r>
              <w:rPr>
                <w:rFonts w:hint="eastAsia" w:asciiTheme="minorEastAsia" w:hAnsiTheme="minorEastAsia" w:eastAsiaTheme="minorEastAsia" w:cstheme="minorEastAsia"/>
                <w:spacing w:val="8"/>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1.2提交时间：合同签订后</w:t>
            </w:r>
            <w:r>
              <w:rPr>
                <w:rFonts w:hint="eastAsia" w:asciiTheme="minorEastAsia" w:hAnsiTheme="minorEastAsia" w:cstheme="minorEastAsia"/>
                <w:spacing w:val="8"/>
                <w:kern w:val="0"/>
                <w:sz w:val="21"/>
                <w:szCs w:val="21"/>
                <w:lang w:val="en-US" w:eastAsia="zh-CN"/>
              </w:rPr>
              <w:t>10</w:t>
            </w:r>
            <w:r>
              <w:rPr>
                <w:rFonts w:hint="eastAsia" w:asciiTheme="minorEastAsia" w:hAnsiTheme="minorEastAsia" w:eastAsiaTheme="minorEastAsia" w:cstheme="minorEastAsia"/>
                <w:spacing w:val="8"/>
                <w:kern w:val="0"/>
                <w:sz w:val="21"/>
                <w:szCs w:val="21"/>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1.3</w:t>
            </w:r>
            <w:r>
              <w:rPr>
                <w:rFonts w:hint="eastAsia" w:asciiTheme="minorEastAsia" w:hAnsiTheme="minorEastAsia" w:cstheme="minorEastAsia"/>
                <w:spacing w:val="8"/>
                <w:kern w:val="0"/>
                <w:sz w:val="21"/>
                <w:szCs w:val="21"/>
                <w:lang w:val="en-US" w:eastAsia="zh-CN"/>
              </w:rPr>
              <w:t>如涉及相关费用的，</w:t>
            </w:r>
            <w:r>
              <w:rPr>
                <w:rFonts w:hint="eastAsia" w:asciiTheme="minorEastAsia" w:hAnsiTheme="minorEastAsia" w:eastAsiaTheme="minorEastAsia" w:cstheme="minorEastAsia"/>
                <w:spacing w:val="8"/>
                <w:kern w:val="0"/>
                <w:sz w:val="21"/>
                <w:szCs w:val="21"/>
              </w:rPr>
              <w:t>均由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2</w:t>
            </w:r>
            <w:r>
              <w:rPr>
                <w:rFonts w:hint="eastAsia" w:asciiTheme="minorEastAsia" w:hAnsiTheme="minorEastAsia" w:cstheme="minorEastAsia"/>
                <w:spacing w:val="8"/>
                <w:kern w:val="0"/>
                <w:sz w:val="21"/>
                <w:szCs w:val="21"/>
                <w:lang w:val="en-US" w:eastAsia="zh-CN"/>
              </w:rPr>
              <w:t>.</w:t>
            </w:r>
            <w:r>
              <w:rPr>
                <w:rFonts w:hint="eastAsia" w:asciiTheme="minorEastAsia" w:hAnsiTheme="minorEastAsia" w:eastAsiaTheme="minorEastAsia" w:cstheme="minorEastAsia"/>
                <w:spacing w:val="8"/>
                <w:kern w:val="0"/>
                <w:sz w:val="21"/>
                <w:szCs w:val="21"/>
              </w:rPr>
              <w:t>保证金退还：</w:t>
            </w:r>
            <w:r>
              <w:rPr>
                <w:rFonts w:hint="eastAsia" w:asciiTheme="minorEastAsia" w:hAnsiTheme="minorEastAsia" w:cstheme="minorEastAsia"/>
                <w:spacing w:val="8"/>
                <w:kern w:val="0"/>
                <w:sz w:val="21"/>
                <w:szCs w:val="21"/>
                <w:lang w:val="en-US" w:eastAsia="zh-CN"/>
              </w:rPr>
              <w:t>中标人完成供货且经过采购人验收合格后，采购人在30日内不计息退还</w:t>
            </w:r>
            <w:r>
              <w:rPr>
                <w:rFonts w:hint="eastAsia" w:asciiTheme="minorEastAsia" w:hAnsiTheme="minorEastAsia" w:eastAsiaTheme="minorEastAsia" w:cstheme="minorEastAsia"/>
                <w:spacing w:val="8"/>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3.</w:t>
            </w:r>
            <w:r>
              <w:rPr>
                <w:rFonts w:hint="eastAsia" w:asciiTheme="minorEastAsia" w:hAnsiTheme="minorEastAsia" w:eastAsiaTheme="minorEastAsia" w:cstheme="minorEastAsia"/>
                <w:spacing w:val="8"/>
                <w:kern w:val="0"/>
                <w:sz w:val="21"/>
                <w:szCs w:val="21"/>
              </w:rPr>
              <w:t>违约处理：如</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发生违约行为，如设备出现质量问题，或</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未按</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要求维修或替换，则</w:t>
            </w:r>
            <w:r>
              <w:rPr>
                <w:rFonts w:hint="eastAsia" w:asciiTheme="minorEastAsia" w:hAnsiTheme="minorEastAsia" w:eastAsiaTheme="minorEastAsia" w:cstheme="minorEastAsia"/>
                <w:spacing w:val="8"/>
                <w:kern w:val="0"/>
                <w:sz w:val="21"/>
                <w:szCs w:val="21"/>
                <w:lang w:eastAsia="zh-CN"/>
              </w:rPr>
              <w:t>采购人</w:t>
            </w:r>
            <w:r>
              <w:rPr>
                <w:rFonts w:hint="eastAsia" w:asciiTheme="minorEastAsia" w:hAnsiTheme="minorEastAsia" w:eastAsiaTheme="minorEastAsia" w:cstheme="minorEastAsia"/>
                <w:spacing w:val="8"/>
                <w:kern w:val="0"/>
                <w:sz w:val="21"/>
                <w:szCs w:val="21"/>
              </w:rPr>
              <w:t>有权</w:t>
            </w:r>
            <w:r>
              <w:rPr>
                <w:rFonts w:hint="eastAsia" w:asciiTheme="minorEastAsia" w:hAnsiTheme="minorEastAsia" w:cstheme="minorEastAsia"/>
                <w:spacing w:val="8"/>
                <w:kern w:val="0"/>
                <w:sz w:val="21"/>
                <w:szCs w:val="21"/>
                <w:lang w:val="en-US" w:eastAsia="zh-CN"/>
              </w:rPr>
              <w:t>扣除已收取的履约保证金</w:t>
            </w:r>
            <w:r>
              <w:rPr>
                <w:rFonts w:hint="eastAsia" w:asciiTheme="minorEastAsia" w:hAnsiTheme="minorEastAsia" w:eastAsiaTheme="minorEastAsia" w:cstheme="minorEastAsia"/>
                <w:spacing w:val="8"/>
                <w:kern w:val="0"/>
                <w:sz w:val="21"/>
                <w:szCs w:val="21"/>
              </w:rPr>
              <w:t>，无需经过</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同意，由此造成的一切损失由</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7</w:t>
            </w:r>
          </w:p>
        </w:tc>
        <w:tc>
          <w:tcPr>
            <w:tcW w:w="184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5"/>
                <w:kern w:val="0"/>
                <w:sz w:val="21"/>
                <w:szCs w:val="21"/>
              </w:rPr>
              <w:t>培训</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eastAsiaTheme="minorEastAsia" w:cstheme="minorEastAsia"/>
                <w:spacing w:val="8"/>
                <w:kern w:val="0"/>
                <w:sz w:val="21"/>
                <w:szCs w:val="21"/>
              </w:rPr>
              <w:t>中标人应派专业技术人员免费对采购单位制定人员进行定期培训及指导，直至其完全掌握设备的基本故障处理技术</w:t>
            </w:r>
            <w:r>
              <w:rPr>
                <w:rFonts w:hint="eastAsia" w:asciiTheme="minorEastAsia" w:hAnsiTheme="minorEastAsia" w:cstheme="minorEastAsia"/>
                <w:spacing w:val="8"/>
                <w:kern w:val="0"/>
                <w:sz w:val="21"/>
                <w:szCs w:val="21"/>
                <w:lang w:eastAsia="zh-CN"/>
              </w:rPr>
              <w:t>，</w:t>
            </w:r>
            <w:r>
              <w:rPr>
                <w:rFonts w:hint="eastAsia" w:asciiTheme="minorEastAsia" w:hAnsiTheme="minorEastAsia" w:cstheme="minorEastAsia"/>
                <w:spacing w:val="8"/>
                <w:kern w:val="0"/>
                <w:sz w:val="21"/>
                <w:szCs w:val="21"/>
                <w:lang w:val="en-US" w:eastAsia="zh-CN"/>
              </w:rPr>
              <w:t>其中第一次培训应在</w:t>
            </w:r>
            <w:r>
              <w:rPr>
                <w:rFonts w:hint="eastAsia" w:asciiTheme="majorEastAsia" w:hAnsiTheme="majorEastAsia" w:eastAsiaTheme="majorEastAsia" w:cstheme="majorEastAsia"/>
                <w:bCs/>
                <w:spacing w:val="0"/>
                <w:sz w:val="21"/>
                <w:szCs w:val="21"/>
                <w:lang w:val="en-US" w:eastAsia="zh-CN"/>
              </w:rPr>
              <w:t>设备验收后一周内有专业人员对采购人临床操作人员进行专业的培训。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8</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spacing w:val="5"/>
                <w:kern w:val="0"/>
                <w:sz w:val="21"/>
                <w:szCs w:val="21"/>
                <w:lang w:val="en-US" w:eastAsia="zh-CN"/>
              </w:rPr>
            </w:pPr>
            <w:r>
              <w:rPr>
                <w:rFonts w:hint="eastAsia" w:asciiTheme="minorEastAsia" w:hAnsiTheme="minorEastAsia" w:cstheme="minorEastAsia"/>
                <w:spacing w:val="5"/>
                <w:kern w:val="0"/>
                <w:sz w:val="21"/>
                <w:szCs w:val="21"/>
                <w:lang w:val="en-US" w:eastAsia="zh-CN"/>
              </w:rPr>
              <w:t>违约条款</w:t>
            </w: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1.</w:t>
            </w:r>
            <w:r>
              <w:rPr>
                <w:rFonts w:hint="eastAsia" w:asciiTheme="majorEastAsia" w:hAnsiTheme="majorEastAsia" w:eastAsiaTheme="majorEastAsia" w:cstheme="majorEastAsia"/>
                <w:bCs/>
                <w:spacing w:val="0"/>
                <w:sz w:val="21"/>
                <w:szCs w:val="21"/>
                <w:lang w:val="en-US"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3.</w:t>
            </w:r>
            <w:r>
              <w:rPr>
                <w:rFonts w:hint="eastAsia" w:asciiTheme="majorEastAsia" w:hAnsiTheme="majorEastAsia" w:eastAsiaTheme="majorEastAsia" w:cstheme="majorEastAsia"/>
                <w:bCs/>
                <w:spacing w:val="0"/>
                <w:sz w:val="21"/>
                <w:szCs w:val="21"/>
                <w:lang w:val="en-US"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bCs/>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4.</w:t>
            </w:r>
            <w:r>
              <w:rPr>
                <w:rFonts w:hint="eastAsia" w:asciiTheme="majorEastAsia" w:hAnsiTheme="majorEastAsia" w:eastAsiaTheme="majorEastAsia" w:cstheme="majorEastAsia"/>
                <w:bCs/>
                <w:spacing w:val="0"/>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5.</w:t>
            </w:r>
            <w:r>
              <w:rPr>
                <w:rFonts w:hint="eastAsia" w:asciiTheme="majorEastAsia" w:hAnsiTheme="majorEastAsia" w:eastAsiaTheme="majorEastAsia" w:cstheme="majorEastAsia"/>
                <w:bCs/>
                <w:spacing w:val="0"/>
                <w:sz w:val="21"/>
                <w:szCs w:val="21"/>
                <w:lang w:eastAsia="zh-CN"/>
              </w:rPr>
              <w:t>由于中标人的原因，未能按时供货</w:t>
            </w:r>
            <w:r>
              <w:rPr>
                <w:rFonts w:hint="eastAsia" w:asciiTheme="majorEastAsia" w:hAnsiTheme="majorEastAsia" w:eastAsiaTheme="majorEastAsia" w:cstheme="majorEastAsia"/>
                <w:bCs/>
                <w:spacing w:val="0"/>
                <w:sz w:val="21"/>
                <w:szCs w:val="21"/>
                <w:lang w:val="en-US" w:eastAsia="zh-CN"/>
              </w:rPr>
              <w:t>或配合验收的</w:t>
            </w:r>
            <w:r>
              <w:rPr>
                <w:rFonts w:hint="eastAsia" w:asciiTheme="majorEastAsia" w:hAnsiTheme="majorEastAsia" w:eastAsiaTheme="majorEastAsia" w:cstheme="majorEastAsia"/>
                <w:bCs/>
                <w:spacing w:val="0"/>
                <w:sz w:val="21"/>
                <w:szCs w:val="21"/>
                <w:lang w:eastAsia="zh-CN"/>
              </w:rPr>
              <w:t>，每迟一天应给付采购人的违约金为合同总额的1%，总额不超过</w:t>
            </w:r>
            <w:r>
              <w:rPr>
                <w:rFonts w:hint="eastAsia" w:asciiTheme="majorEastAsia" w:hAnsiTheme="majorEastAsia" w:eastAsiaTheme="majorEastAsia" w:cstheme="majorEastAsia"/>
                <w:bCs/>
                <w:spacing w:val="0"/>
                <w:sz w:val="21"/>
                <w:szCs w:val="21"/>
                <w:lang w:val="en-US" w:eastAsia="zh-CN"/>
              </w:rPr>
              <w:t>合同总价</w:t>
            </w:r>
            <w:r>
              <w:rPr>
                <w:rFonts w:hint="eastAsia" w:asciiTheme="majorEastAsia" w:hAnsiTheme="majorEastAsia" w:eastAsiaTheme="majorEastAsia" w:cstheme="majorEastAsia"/>
                <w:bCs/>
                <w:spacing w:val="0"/>
                <w:sz w:val="21"/>
                <w:szCs w:val="21"/>
                <w:lang w:eastAsia="zh-CN"/>
              </w:rPr>
              <w:t>的30%；如超过供货期30日，采购人有权</w:t>
            </w:r>
            <w:r>
              <w:rPr>
                <w:rFonts w:hint="eastAsia" w:asciiTheme="majorEastAsia" w:hAnsiTheme="majorEastAsia" w:eastAsiaTheme="majorEastAsia" w:cstheme="majorEastAsia"/>
                <w:bCs/>
                <w:spacing w:val="0"/>
                <w:sz w:val="21"/>
                <w:szCs w:val="21"/>
                <w:lang w:val="en-US" w:eastAsia="zh-CN"/>
              </w:rPr>
              <w:t>解除</w:t>
            </w:r>
            <w:r>
              <w:rPr>
                <w:rFonts w:hint="eastAsia" w:asciiTheme="majorEastAsia" w:hAnsiTheme="majorEastAsia" w:eastAsiaTheme="majorEastAsia" w:cstheme="majorEastAsia"/>
                <w:bCs/>
                <w:spacing w:val="0"/>
                <w:sz w:val="21"/>
                <w:szCs w:val="21"/>
                <w:lang w:eastAsia="zh-CN"/>
              </w:rPr>
              <w:t>合同，</w:t>
            </w:r>
            <w:r>
              <w:rPr>
                <w:rFonts w:hint="eastAsia" w:asciiTheme="majorEastAsia" w:hAnsiTheme="majorEastAsia" w:eastAsiaTheme="majorEastAsia" w:cstheme="majorEastAsia"/>
                <w:bCs/>
                <w:spacing w:val="0"/>
                <w:sz w:val="21"/>
                <w:szCs w:val="21"/>
                <w:lang w:val="en-US" w:eastAsia="zh-CN"/>
              </w:rPr>
              <w:t>如采购人已支付货款的中标人还应立即退还，</w:t>
            </w:r>
            <w:r>
              <w:rPr>
                <w:rFonts w:hint="eastAsia" w:asciiTheme="majorEastAsia" w:hAnsiTheme="majorEastAsia" w:eastAsiaTheme="majorEastAsia" w:cstheme="majorEastAsia"/>
                <w:bCs/>
                <w:spacing w:val="0"/>
                <w:sz w:val="21"/>
                <w:szCs w:val="21"/>
                <w:lang w:eastAsia="zh-CN"/>
              </w:rPr>
              <w:t>违约金不足以弥补损失的，应赔偿相应损失。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FF0000"/>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6.</w:t>
            </w:r>
            <w:r>
              <w:rPr>
                <w:rFonts w:hint="eastAsia" w:asciiTheme="majorEastAsia" w:hAnsiTheme="majorEastAsia" w:eastAsiaTheme="majorEastAsia" w:cstheme="majorEastAsia"/>
                <w:bCs/>
                <w:spacing w:val="0"/>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Cs/>
                <w:spacing w:val="0"/>
                <w:sz w:val="21"/>
                <w:szCs w:val="21"/>
                <w:lang w:val="en-US" w:eastAsia="zh-CN"/>
              </w:rPr>
              <w:t>7.中标人提供的设备经调试验收合格后，在保修期内连续三个月内频繁（平均每月1次或1次以上）出现设备不能正常使用的情况，采购人有权要求中标人免费更换新机或者退货。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8"/>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p>
        </w:tc>
        <w:tc>
          <w:tcPr>
            <w:tcW w:w="6343" w:type="dxa"/>
            <w:vAlign w:val="center"/>
          </w:tcPr>
          <w:p>
            <w:pPr>
              <w:spacing w:line="240" w:lineRule="auto"/>
              <w:jc w:val="left"/>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8.</w:t>
            </w:r>
            <w:r>
              <w:rPr>
                <w:rFonts w:hint="eastAsia" w:asciiTheme="majorEastAsia" w:hAnsiTheme="majorEastAsia" w:eastAsiaTheme="majorEastAsia" w:cstheme="majorEastAsia"/>
                <w:color w:val="auto"/>
                <w:sz w:val="21"/>
                <w:szCs w:val="21"/>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9</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pacing w:val="7"/>
                <w:kern w:val="0"/>
                <w:sz w:val="21"/>
                <w:szCs w:val="21"/>
              </w:rPr>
              <w:t>知识产权</w:t>
            </w: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应保证采购人在使用该货物或其任何一部分时，免受第三方提出的侵犯其专利权、商标权、著作权或其他知识产权的起诉。</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保证所提供软件的合法性，所发生的任何知识产权纠纷与采购人无关。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spacing w:val="7"/>
                <w:kern w:val="0"/>
                <w:sz w:val="21"/>
                <w:szCs w:val="21"/>
              </w:rPr>
            </w:pPr>
          </w:p>
        </w:tc>
        <w:tc>
          <w:tcPr>
            <w:tcW w:w="6343" w:type="dxa"/>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2.</w:t>
            </w:r>
            <w:r>
              <w:rPr>
                <w:rFonts w:hint="eastAsia" w:asciiTheme="minorEastAsia" w:hAnsiTheme="minorEastAsia" w:eastAsiaTheme="minorEastAsia" w:cstheme="minorEastAsia"/>
                <w:spacing w:val="8"/>
                <w:kern w:val="0"/>
                <w:sz w:val="21"/>
                <w:szCs w:val="21"/>
              </w:rPr>
              <w:t>采购人购买产品后，有权对该产品与其他设备进行配套、整合或适当改进，而免受侵犯专利权的起诉。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10</w:t>
            </w:r>
          </w:p>
        </w:tc>
        <w:tc>
          <w:tcPr>
            <w:tcW w:w="184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spacing w:val="7"/>
                <w:kern w:val="0"/>
                <w:sz w:val="21"/>
                <w:szCs w:val="21"/>
              </w:rPr>
              <w:t>其他</w:t>
            </w:r>
            <w:r>
              <w:rPr>
                <w:rFonts w:hint="eastAsia" w:asciiTheme="minorEastAsia" w:hAnsiTheme="minorEastAsia" w:cstheme="minorEastAsia"/>
                <w:spacing w:val="7"/>
                <w:kern w:val="0"/>
                <w:sz w:val="21"/>
                <w:szCs w:val="21"/>
                <w:lang w:val="en-US" w:eastAsia="zh-CN"/>
              </w:rPr>
              <w:t>要求</w:t>
            </w:r>
          </w:p>
        </w:tc>
        <w:tc>
          <w:tcPr>
            <w:tcW w:w="634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8"/>
                <w:kern w:val="0"/>
                <w:sz w:val="21"/>
                <w:szCs w:val="21"/>
              </w:rPr>
            </w:pPr>
            <w:r>
              <w:rPr>
                <w:rFonts w:hint="eastAsia" w:asciiTheme="minorEastAsia" w:hAnsiTheme="minorEastAsia" w:cstheme="minorEastAsia"/>
                <w:spacing w:val="8"/>
                <w:kern w:val="0"/>
                <w:sz w:val="21"/>
                <w:szCs w:val="21"/>
                <w:lang w:val="en-US" w:eastAsia="zh-CN"/>
              </w:rPr>
              <w:t>1.</w:t>
            </w:r>
            <w:r>
              <w:rPr>
                <w:rFonts w:hint="eastAsia" w:asciiTheme="minorEastAsia" w:hAnsiTheme="minorEastAsia" w:eastAsiaTheme="minorEastAsia" w:cstheme="minorEastAsia"/>
                <w:spacing w:val="8"/>
                <w:kern w:val="0"/>
                <w:sz w:val="21"/>
                <w:szCs w:val="21"/>
                <w:lang w:eastAsia="zh-CN"/>
              </w:rPr>
              <w:t>中标人</w:t>
            </w:r>
            <w:r>
              <w:rPr>
                <w:rFonts w:hint="eastAsia" w:asciiTheme="minorEastAsia" w:hAnsiTheme="minorEastAsia" w:eastAsiaTheme="minorEastAsia" w:cstheme="minorEastAsia"/>
                <w:spacing w:val="8"/>
                <w:kern w:val="0"/>
                <w:sz w:val="21"/>
                <w:szCs w:val="21"/>
              </w:rPr>
              <w:t>应按其投标文件中的承诺，进行其他售后服务工作。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heme="minorEastAsia" w:hAnsiTheme="minorEastAsia" w:eastAsiaTheme="minorEastAsia" w:cstheme="minorEastAsia"/>
                <w:spacing w:val="8"/>
                <w:kern w:val="0"/>
                <w:sz w:val="21"/>
                <w:szCs w:val="21"/>
                <w:lang w:val="en-US" w:eastAsia="zh-CN"/>
              </w:rPr>
            </w:pPr>
            <w:r>
              <w:rPr>
                <w:rFonts w:hint="eastAsia" w:asciiTheme="minorEastAsia" w:hAnsiTheme="minorEastAsia" w:eastAsiaTheme="minorEastAsia" w:cstheme="minorEastAsia"/>
                <w:b/>
                <w:bCs/>
                <w:color w:val="FF0000"/>
                <w:spacing w:val="9"/>
                <w:kern w:val="0"/>
                <w:sz w:val="21"/>
                <w:szCs w:val="21"/>
              </w:rPr>
              <w:t>★</w:t>
            </w:r>
            <w:r>
              <w:rPr>
                <w:rFonts w:hint="eastAsia" w:asciiTheme="minorEastAsia" w:hAnsiTheme="minorEastAsia" w:eastAsiaTheme="minorEastAsia" w:cstheme="minorEastAsia"/>
                <w:b/>
                <w:bCs/>
                <w:color w:val="FF0000"/>
                <w:spacing w:val="9"/>
                <w:kern w:val="0"/>
                <w:sz w:val="21"/>
                <w:szCs w:val="21"/>
                <w:lang w:val="en-US" w:eastAsia="zh-CN"/>
              </w:rPr>
              <w:t>2.投标人所投产品（呼出气一氧化碳检测仪、肌钙蛋白快速检测仪、尿常规分析仪、血常规分析仪（带c反应功能）、经皮黄疸仪、血沉仪、肺功能仪），必须提供医疗器械注册证书（或者备案凭证）扫描件，原件备查。开标时，该证应在有效期内，若不在有效期内，则需提供该证和所投产品在该证有效期内生产的药监局出具的证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kern w:val="0"/>
                <w:sz w:val="21"/>
                <w:szCs w:val="21"/>
              </w:rPr>
            </w:pPr>
          </w:p>
        </w:tc>
        <w:tc>
          <w:tcPr>
            <w:tcW w:w="184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Theme="minorEastAsia" w:hAnsiTheme="minorEastAsia" w:eastAsiaTheme="minorEastAsia" w:cstheme="minorEastAsia"/>
                <w:spacing w:val="7"/>
                <w:kern w:val="0"/>
                <w:sz w:val="21"/>
                <w:szCs w:val="21"/>
              </w:rPr>
            </w:pPr>
          </w:p>
        </w:tc>
        <w:tc>
          <w:tcPr>
            <w:tcW w:w="6343" w:type="dxa"/>
            <w:vAlign w:val="center"/>
          </w:tcPr>
          <w:p>
            <w:pPr>
              <w:adjustRightInd w:val="0"/>
              <w:snapToGrid w:val="0"/>
              <w:spacing w:line="360" w:lineRule="auto"/>
              <w:jc w:val="both"/>
              <w:rPr>
                <w:rFonts w:hint="eastAsia" w:ascii="宋体" w:hAnsi="宋体" w:eastAsia="宋体" w:cs="Times New Roman"/>
                <w:kern w:val="0"/>
                <w:sz w:val="21"/>
                <w:szCs w:val="21"/>
                <w:lang w:val="en-US" w:eastAsia="zh-CN" w:bidi="ar-SA"/>
              </w:rPr>
            </w:pPr>
            <w:r>
              <w:rPr>
                <w:rFonts w:hint="eastAsia" w:asciiTheme="minorEastAsia" w:hAnsiTheme="minorEastAsia" w:eastAsiaTheme="minorEastAsia" w:cstheme="minorEastAsia"/>
                <w:b/>
                <w:bCs/>
                <w:color w:val="FF0000"/>
                <w:spacing w:val="9"/>
                <w:kern w:val="0"/>
                <w:sz w:val="21"/>
                <w:szCs w:val="21"/>
                <w:lang w:val="en-US" w:eastAsia="zh-CN"/>
              </w:rPr>
              <w:t>★投标人提供本项目的投标授权代表（提供投标截止日前缴纳的近1个月（由于社保部门原因最近一个月的社保证明无法提供的可往前顺延一个月）的社保证明；如投标授权代表与本项目其他投标授权代表在同一公司缴纳社保，均作投标无效处理；如为新成立企业且成立时间不足一个月或投标授权代表为本公司法人的可提供情况说明或证明材料亦视为符合；如投标授权代表为新入职员工或退休返聘人员，尚未办理社保参保手续的，则需提供劳动合同）。</w:t>
            </w:r>
          </w:p>
        </w:tc>
      </w:tr>
    </w:tbl>
    <w:p>
      <w:pPr>
        <w:rPr>
          <w:b/>
        </w:rPr>
      </w:pPr>
    </w:p>
    <w:p>
      <w:pPr>
        <w:pStyle w:val="7"/>
        <w:spacing w:before="60" w:beforeLines="25" w:after="60" w:afterLines="25"/>
        <w:ind w:firstLine="0" w:firstLineChars="0"/>
        <w:rPr>
          <w:rFonts w:ascii="宋体" w:hAnsi="宋体"/>
          <w:szCs w:val="21"/>
        </w:rPr>
      </w:pPr>
    </w:p>
    <w:p>
      <w:pPr>
        <w:pStyle w:val="5"/>
        <w:spacing w:before="120" w:beforeLines="50" w:after="120" w:afterLines="50"/>
        <w:rPr>
          <w:sz w:val="28"/>
          <w:szCs w:val="28"/>
        </w:rPr>
      </w:pPr>
      <w:r>
        <w:rPr>
          <w:rFonts w:hint="eastAsia"/>
          <w:sz w:val="28"/>
          <w:szCs w:val="28"/>
        </w:rPr>
        <w:t>六、其他重要条款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pPr>
        <w:ind w:firstLine="420" w:firstLineChars="200"/>
        <w:rPr>
          <w:rFonts w:hint="eastAsia" w:eastAsia="宋体"/>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pPr>
        <w:rPr>
          <w:rFonts w:ascii="宋体" w:hAnsi="宋体"/>
        </w:rPr>
      </w:pPr>
    </w:p>
    <w:p>
      <w:pPr>
        <w:pStyle w:val="8"/>
        <w:rPr>
          <w:rFonts w:ascii="宋体" w:hAnsi="宋体"/>
        </w:rPr>
      </w:pPr>
    </w:p>
    <w:p>
      <w:pPr>
        <w:pStyle w:val="37"/>
      </w:pPr>
    </w:p>
    <w:p>
      <w:pPr>
        <w:pStyle w:val="8"/>
        <w:rPr>
          <w:rFonts w:ascii="宋体" w:hAnsi="宋体"/>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
        <w:rPr>
          <w:kern w:val="2"/>
        </w:rPr>
      </w:pPr>
      <w:r>
        <w:rPr>
          <w:rFonts w:hint="eastAsia"/>
          <w:kern w:val="2"/>
        </w:rPr>
        <w:t>第四章</w:t>
      </w:r>
      <w:r>
        <w:rPr>
          <w:kern w:val="2"/>
        </w:rPr>
        <w:t xml:space="preserve"> </w:t>
      </w:r>
      <w:r>
        <w:rPr>
          <w:rFonts w:hint="eastAsia"/>
          <w:kern w:val="2"/>
        </w:rPr>
        <w:t xml:space="preserve"> 投标文件组成要求及格式</w:t>
      </w:r>
    </w:p>
    <w:p>
      <w:r>
        <w:rPr>
          <w:rFonts w:hint="eastAsia"/>
        </w:rPr>
        <w:t>投标文件组成</w:t>
      </w:r>
      <w:bookmarkStart w:id="43" w:name="_Hlk72257253"/>
      <w:r>
        <w:rPr>
          <w:rFonts w:hint="eastAsia"/>
        </w:rPr>
        <w:t>主要包括以下内容：</w:t>
      </w:r>
    </w:p>
    <w:p>
      <w:pPr>
        <w:ind w:left="718" w:leftChars="342" w:firstLine="1417" w:firstLineChars="675"/>
        <w:rPr>
          <w:szCs w:val="21"/>
        </w:rPr>
      </w:pPr>
      <w:r>
        <w:rPr>
          <w:rFonts w:hint="eastAsia"/>
          <w:szCs w:val="21"/>
        </w:rPr>
        <w:t>（1）</w:t>
      </w:r>
      <w:bookmarkStart w:id="44" w:name="_Hlk72070784"/>
      <w:r>
        <w:rPr>
          <w:rFonts w:hint="eastAsia"/>
          <w:szCs w:val="21"/>
        </w:rPr>
        <w:t>投标函</w:t>
      </w:r>
      <w:bookmarkEnd w:id="44"/>
    </w:p>
    <w:p>
      <w:pPr>
        <w:ind w:left="718" w:leftChars="342" w:firstLine="1417" w:firstLineChars="675"/>
        <w:rPr>
          <w:szCs w:val="21"/>
        </w:rPr>
      </w:pPr>
      <w:r>
        <w:rPr>
          <w:rFonts w:hint="eastAsia"/>
          <w:szCs w:val="21"/>
        </w:rPr>
        <w:t>（2）</w:t>
      </w:r>
      <w:bookmarkStart w:id="45" w:name="_Hlk72062521"/>
      <w:r>
        <w:rPr>
          <w:rFonts w:hint="eastAsia"/>
          <w:szCs w:val="21"/>
        </w:rPr>
        <w:t>采购投标及履约承诺函</w:t>
      </w:r>
      <w:bookmarkEnd w:id="45"/>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46" w:name="_Hlk72257201"/>
      <w:r>
        <w:rPr>
          <w:rFonts w:hint="eastAsia"/>
          <w:szCs w:val="21"/>
        </w:rPr>
        <w:t>（</w:t>
      </w:r>
      <w:r>
        <w:rPr>
          <w:szCs w:val="21"/>
        </w:rPr>
        <w:t>4</w:t>
      </w:r>
      <w:r>
        <w:rPr>
          <w:rFonts w:hint="eastAsia"/>
          <w:szCs w:val="21"/>
        </w:rPr>
        <w:t>）项目详细报价</w:t>
      </w:r>
    </w:p>
    <w:bookmarkEnd w:id="46"/>
    <w:p>
      <w:pPr>
        <w:ind w:firstLine="2100" w:firstLineChars="1000"/>
        <w:rPr>
          <w:rFonts w:hint="eastAsia" w:eastAsia="宋体"/>
          <w:szCs w:val="21"/>
          <w:lang w:eastAsia="zh-CN"/>
        </w:rPr>
      </w:pPr>
      <w:r>
        <w:rPr>
          <w:rFonts w:hint="eastAsia"/>
          <w:szCs w:val="21"/>
          <w:lang w:eastAsia="zh-CN"/>
        </w:rPr>
        <w:t>（</w:t>
      </w:r>
      <w:r>
        <w:rPr>
          <w:rFonts w:hint="eastAsia"/>
          <w:szCs w:val="21"/>
          <w:lang w:val="en-US" w:eastAsia="zh-CN"/>
        </w:rPr>
        <w:t>5</w:t>
      </w:r>
      <w:r>
        <w:rPr>
          <w:rFonts w:hint="eastAsia"/>
          <w:szCs w:val="21"/>
          <w:lang w:eastAsia="zh-CN"/>
        </w:rPr>
        <w:t>）供应商基本情况表</w:t>
      </w:r>
    </w:p>
    <w:p>
      <w:pPr>
        <w:ind w:firstLine="2100" w:firstLineChars="1000"/>
        <w:rPr>
          <w:szCs w:val="21"/>
        </w:rPr>
      </w:pPr>
      <w:r>
        <w:rPr>
          <w:rFonts w:hint="eastAsia"/>
          <w:szCs w:val="21"/>
        </w:rPr>
        <w:t>（</w:t>
      </w:r>
      <w:r>
        <w:rPr>
          <w:rFonts w:hint="eastAsia"/>
          <w:szCs w:val="21"/>
          <w:lang w:val="en-US" w:eastAsia="zh-CN"/>
        </w:rPr>
        <w:t>6</w:t>
      </w:r>
      <w:r>
        <w:rPr>
          <w:rFonts w:hint="eastAsia"/>
          <w:szCs w:val="21"/>
        </w:rPr>
        <w:t>）法定代表人（负责人）证明书</w:t>
      </w:r>
    </w:p>
    <w:p>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）投标文件签署授权委托书</w:t>
      </w:r>
    </w:p>
    <w:p>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）实质性条款响应情况表</w:t>
      </w:r>
    </w:p>
    <w:p>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）技术要求偏离表</w:t>
      </w:r>
    </w:p>
    <w:p>
      <w:pPr>
        <w:ind w:left="718" w:leftChars="342" w:firstLine="1417" w:firstLineChars="675"/>
        <w:rPr>
          <w:rFonts w:hint="eastAsia"/>
          <w:szCs w:val="21"/>
          <w:lang w:val="en-US" w:eastAsia="zh-CN"/>
        </w:rPr>
      </w:pPr>
      <w:r>
        <w:rPr>
          <w:rFonts w:hint="eastAsia"/>
          <w:szCs w:val="21"/>
        </w:rPr>
        <w:t>（</w:t>
      </w:r>
      <w:r>
        <w:rPr>
          <w:rFonts w:hint="eastAsia"/>
          <w:szCs w:val="21"/>
          <w:lang w:val="en-US" w:eastAsia="zh-CN"/>
        </w:rPr>
        <w:t>10</w:t>
      </w:r>
      <w:r>
        <w:rPr>
          <w:rFonts w:hint="eastAsia"/>
          <w:szCs w:val="21"/>
        </w:rPr>
        <w:t>）</w:t>
      </w:r>
      <w:r>
        <w:rPr>
          <w:rFonts w:hint="eastAsia"/>
          <w:szCs w:val="21"/>
          <w:lang w:val="en-US" w:eastAsia="zh-CN"/>
        </w:rPr>
        <w:t>项目实施方案</w:t>
      </w:r>
    </w:p>
    <w:p>
      <w:pPr>
        <w:ind w:left="718" w:leftChars="342" w:firstLine="1417" w:firstLineChars="675"/>
        <w:rPr>
          <w:rFonts w:hint="eastAsia"/>
          <w:szCs w:val="21"/>
          <w:lang w:val="en-US" w:eastAsia="zh-CN"/>
        </w:rPr>
      </w:pPr>
      <w:r>
        <w:rPr>
          <w:rFonts w:hint="eastAsia"/>
          <w:szCs w:val="21"/>
          <w:lang w:val="en-US" w:eastAsia="zh-CN"/>
        </w:rPr>
        <w:t>（11）免费保修期时长</w:t>
      </w:r>
    </w:p>
    <w:p>
      <w:pPr>
        <w:ind w:left="718" w:leftChars="342" w:firstLine="1417" w:firstLineChars="675"/>
        <w:rPr>
          <w:rFonts w:hint="default"/>
          <w:szCs w:val="21"/>
          <w:lang w:val="en-US" w:eastAsia="zh-CN"/>
        </w:rPr>
      </w:pPr>
      <w:r>
        <w:rPr>
          <w:rFonts w:hint="eastAsia"/>
          <w:szCs w:val="21"/>
          <w:lang w:val="en-US" w:eastAsia="zh-CN"/>
        </w:rPr>
        <w:t>（12）同类业绩</w:t>
      </w:r>
    </w:p>
    <w:p>
      <w:pPr>
        <w:ind w:left="718" w:leftChars="342" w:firstLine="1417" w:firstLineChars="675"/>
        <w:rPr>
          <w:rFonts w:hint="eastAsia"/>
          <w:szCs w:val="21"/>
        </w:rPr>
      </w:pPr>
      <w:r>
        <w:rPr>
          <w:rFonts w:hint="eastAsia"/>
          <w:szCs w:val="21"/>
        </w:rPr>
        <w:t>（</w:t>
      </w:r>
      <w:r>
        <w:rPr>
          <w:rFonts w:hint="eastAsia"/>
          <w:szCs w:val="21"/>
          <w:lang w:val="en-US" w:eastAsia="zh-CN"/>
        </w:rPr>
        <w:t>13</w:t>
      </w:r>
      <w:r>
        <w:rPr>
          <w:rFonts w:hint="eastAsia"/>
          <w:szCs w:val="21"/>
        </w:rPr>
        <w:t>）投标人认为需要加以说明的其他内容</w:t>
      </w:r>
    </w:p>
    <w:p>
      <w:pPr>
        <w:pStyle w:val="8"/>
      </w:pPr>
    </w:p>
    <w:bookmarkEnd w:id="43"/>
    <w:p>
      <w:pPr>
        <w:ind w:left="718" w:leftChars="342" w:firstLine="1417" w:firstLineChars="675"/>
        <w:rPr>
          <w:szCs w:val="21"/>
        </w:rPr>
      </w:pPr>
    </w:p>
    <w:p>
      <w:pPr>
        <w:ind w:firstLine="426" w:firstLineChars="202"/>
        <w:rPr>
          <w:rFonts w:ascii="宋体" w:hAnsi="宋体"/>
          <w:b/>
          <w:szCs w:val="21"/>
        </w:rPr>
      </w:pPr>
      <w:bookmarkStart w:id="47" w:name="_Hlk72257771"/>
      <w:r>
        <w:rPr>
          <w:rFonts w:hint="eastAsia" w:ascii="宋体" w:hAnsi="宋体"/>
          <w:b/>
          <w:szCs w:val="21"/>
        </w:rPr>
        <w:t>备注：</w:t>
      </w:r>
    </w:p>
    <w:p>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pPr>
        <w:ind w:firstLine="422" w:firstLineChars="200"/>
        <w:rPr>
          <w:rFonts w:ascii="宋体" w:hAnsi="宋体"/>
          <w:color w:val="FF0000"/>
          <w:sz w:val="24"/>
        </w:rPr>
      </w:pPr>
      <w:bookmarkStart w:id="48" w:name="_Hlk72263559"/>
      <w:r>
        <w:rPr>
          <w:rFonts w:hint="eastAsia" w:ascii="宋体" w:hAnsi="宋体"/>
          <w:b/>
          <w:szCs w:val="21"/>
        </w:rPr>
        <w:t>2.关于填写“开标一览表”的说明：“开标一览表”中除“投标总价”外，其他信息不作评审依据。</w:t>
      </w:r>
      <w:bookmarkEnd w:id="47"/>
      <w:bookmarkEnd w:id="48"/>
    </w:p>
    <w:p>
      <w:pPr>
        <w:rPr>
          <w:rFonts w:ascii="宋体" w:hAnsi="宋体"/>
          <w:color w:val="FF0000"/>
          <w:sz w:val="24"/>
        </w:rPr>
      </w:pPr>
    </w:p>
    <w:p>
      <w:pPr>
        <w:rPr>
          <w:rFonts w:ascii="宋体" w:hAnsi="宋体"/>
          <w:color w:val="FF0000"/>
          <w:sz w:val="24"/>
        </w:rPr>
      </w:pPr>
    </w:p>
    <w:p>
      <w:pPr>
        <w:rPr>
          <w:rFonts w:ascii="宋体" w:hAnsi="宋体"/>
          <w:color w:val="FF0000"/>
          <w:sz w:val="24"/>
        </w:rPr>
      </w:pPr>
    </w:p>
    <w:p>
      <w:pPr>
        <w:rPr>
          <w:rFonts w:ascii="宋体" w:hAnsi="宋体"/>
          <w:color w:val="FF000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sz w:val="24"/>
        </w:rPr>
      </w:pPr>
      <w:r>
        <w:rPr>
          <w:rFonts w:hint="eastAsia" w:ascii="黑体" w:eastAsia="黑体"/>
          <w:b w:val="0"/>
          <w:sz w:val="24"/>
        </w:rPr>
        <w:t>一、投标函</w:t>
      </w:r>
    </w:p>
    <w:p>
      <w:pPr>
        <w:spacing w:line="360" w:lineRule="auto"/>
        <w:rPr>
          <w:rFonts w:ascii="宋体" w:hAnsi="宋体"/>
          <w:szCs w:val="21"/>
        </w:rPr>
      </w:pPr>
      <w:bookmarkStart w:id="49"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bookmarkStart w:id="50" w:name="_Hlk73818812"/>
      <w:r>
        <w:rPr>
          <w:rFonts w:hint="eastAsia"/>
          <w:szCs w:val="21"/>
        </w:rPr>
        <w:t>1、根据已收到贵单位的项目编号为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rPr>
        <w:t>的</w:t>
      </w:r>
      <w:r>
        <w:rPr>
          <w:rFonts w:hint="eastAsia"/>
          <w:szCs w:val="21"/>
          <w:u w:val="thick"/>
        </w:rPr>
        <w:t xml:space="preserve">     </w:t>
      </w:r>
      <w:r>
        <w:rPr>
          <w:rFonts w:hint="eastAsia"/>
          <w:szCs w:val="21"/>
          <w:u w:val="thick"/>
          <w:lang w:val="en-US" w:eastAsia="zh-CN"/>
        </w:rPr>
        <w:t xml:space="preserve">  </w:t>
      </w:r>
      <w:r>
        <w:rPr>
          <w:rFonts w:hint="eastAsia"/>
          <w:szCs w:val="21"/>
          <w:u w:val="thick"/>
          <w:lang w:eastAsia="zh-CN"/>
        </w:rPr>
        <w:t>（</w:t>
      </w:r>
      <w:r>
        <w:rPr>
          <w:rFonts w:hint="eastAsia"/>
          <w:szCs w:val="21"/>
          <w:u w:val="thick"/>
        </w:rPr>
        <w:t>项目</w:t>
      </w:r>
      <w:r>
        <w:rPr>
          <w:rFonts w:hint="eastAsia"/>
          <w:szCs w:val="21"/>
          <w:u w:val="thick"/>
          <w:lang w:val="en-US" w:eastAsia="zh-CN"/>
        </w:rPr>
        <w:t>名称</w:t>
      </w:r>
      <w:r>
        <w:rPr>
          <w:rFonts w:hint="eastAsia"/>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51" w:name="_Hlk72263588"/>
      <w:r>
        <w:rPr>
          <w:rFonts w:hint="eastAsia"/>
          <w:szCs w:val="21"/>
        </w:rPr>
        <w:t>愿意按照招标文件要求承包上述项目并修补其任何缺陷。</w:t>
      </w:r>
      <w:bookmarkEnd w:id="51"/>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ascii="宋体" w:hAnsi="宋体"/>
          <w:szCs w:val="21"/>
        </w:rPr>
        <w:t>2</w:t>
      </w:r>
      <w:r>
        <w:rPr>
          <w:rFonts w:hint="eastAsia" w:ascii="宋体" w:hAnsi="宋体"/>
          <w:szCs w:val="21"/>
        </w:rPr>
        <w:t>、</w:t>
      </w:r>
      <w:bookmarkStart w:id="52" w:name="_Hlk73819847"/>
      <w:r>
        <w:rPr>
          <w:rFonts w:hint="eastAsia" w:ascii="宋体" w:hAnsi="宋体"/>
          <w:szCs w:val="21"/>
        </w:rPr>
        <w:t>投标价格见</w:t>
      </w:r>
      <w:r>
        <w:rPr>
          <w:rFonts w:hint="eastAsia"/>
          <w:szCs w:val="21"/>
        </w:rPr>
        <w:t>投标书编制软件中填写的投标</w:t>
      </w:r>
      <w:r>
        <w:rPr>
          <w:rFonts w:hint="eastAsia"/>
          <w:szCs w:val="21"/>
          <w:lang w:val="en-US" w:eastAsia="zh-CN"/>
        </w:rPr>
        <w:t>报</w:t>
      </w:r>
      <w:r>
        <w:rPr>
          <w:rFonts w:hint="eastAsia"/>
          <w:szCs w:val="21"/>
        </w:rPr>
        <w:t>价。</w:t>
      </w:r>
      <w:bookmarkEnd w:id="52"/>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ascii="宋体" w:hAnsi="宋体"/>
          <w:szCs w:val="21"/>
        </w:rPr>
      </w:pPr>
      <w:r>
        <w:rPr>
          <w:rFonts w:hint="eastAsia" w:ascii="宋体" w:hAnsi="宋体"/>
          <w:szCs w:val="21"/>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szCs w:val="21"/>
          <w:lang w:eastAsia="zh-CN"/>
        </w:rPr>
      </w:pPr>
      <w:r>
        <w:rPr>
          <w:rFonts w:hint="eastAsia" w:ascii="宋体" w:hAnsi="宋体"/>
          <w:szCs w:val="21"/>
        </w:rPr>
        <w:t>6、我单位理解贵单位将不受必须接受所收到的最低报价或其它任何投标文件的约束</w:t>
      </w:r>
      <w:bookmarkEnd w:id="50"/>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rPr>
      </w:pP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szCs w:val="21"/>
        </w:rPr>
        <w:t xml:space="preserve">  </w:t>
      </w:r>
      <w:r>
        <w:rPr>
          <w:rFonts w:hint="eastAsia"/>
          <w:szCs w:val="21"/>
          <w:lang w:eastAsia="zh-CN"/>
        </w:rPr>
        <w:t>；</w:t>
      </w:r>
      <w:r>
        <w:rPr>
          <w:rFonts w:hint="eastAsia"/>
          <w:szCs w:val="21"/>
        </w:rPr>
        <w:t xml:space="preserve">  单位地址：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u w:val="none"/>
          <w:lang w:eastAsia="zh-CN"/>
        </w:rPr>
        <w:t>；</w:t>
      </w:r>
      <w:r>
        <w:rPr>
          <w:rFonts w:hint="eastAsia"/>
          <w:szCs w:val="21"/>
          <w:u w:val="none"/>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49"/>
    <w:p>
      <w:pPr>
        <w:pStyle w:val="3"/>
        <w:jc w:val="center"/>
        <w:rPr>
          <w:rFonts w:ascii="黑体" w:eastAsia="黑体"/>
          <w:b w:val="0"/>
          <w:sz w:val="24"/>
        </w:rPr>
      </w:pPr>
      <w:r>
        <w:rPr>
          <w:rFonts w:hint="eastAsia" w:ascii="黑体" w:eastAsia="黑体"/>
          <w:b w:val="0"/>
          <w:sz w:val="24"/>
        </w:rPr>
        <w:t>二、采购投标及履约承诺函</w:t>
      </w:r>
    </w:p>
    <w:p>
      <w:pPr>
        <w:rPr>
          <w:rFonts w:ascii="宋体" w:hAnsi="宋体"/>
          <w:color w:val="FF0000"/>
          <w:szCs w:val="21"/>
        </w:rPr>
      </w:pPr>
      <w:bookmarkStart w:id="53"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hint="eastAsia" w:ascii="宋体" w:hAnsi="宋体"/>
          <w:b/>
          <w:szCs w:val="21"/>
        </w:rPr>
      </w:pPr>
      <w:r>
        <w:rPr>
          <w:rFonts w:hint="eastAsia" w:ascii="宋体" w:hAnsi="宋体"/>
          <w:b w:val="0"/>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rPr>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rPr>
          <w:rFonts w:hint="default" w:eastAsia="宋体"/>
          <w:color w:val="FF0000"/>
          <w:lang w:val="en-US" w:eastAsia="zh-CN"/>
        </w:rPr>
      </w:pPr>
      <w:r>
        <w:rPr>
          <w:rFonts w:hint="eastAsia"/>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w:t>
      </w:r>
      <w:bookmarkStart w:id="54" w:name="_Hlk72587269"/>
      <w:bookmarkStart w:id="55"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4"/>
      <w:r>
        <w:rPr>
          <w:rFonts w:hint="eastAsia" w:ascii="宋体" w:hAnsi="宋体"/>
          <w:szCs w:val="21"/>
        </w:rPr>
        <w:t>。</w:t>
      </w:r>
    </w:p>
    <w:bookmarkEnd w:id="55"/>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lang w:eastAsia="zh-CN"/>
        </w:rPr>
        <w:t>（</w:t>
      </w:r>
      <w:r>
        <w:rPr>
          <w:rFonts w:hint="eastAsia"/>
        </w:rPr>
        <w:t>财库〔2023〕7号）</w:t>
      </w:r>
      <w:r>
        <w:rPr>
          <w:rFonts w:hint="eastAsia"/>
          <w:lang w:val="en-US" w:eastAsia="zh-CN"/>
        </w:rPr>
        <w:t>要求。若所投产品涉及国家强制性标准的，所投产品应符合国家强制性标准相关要求。</w:t>
      </w:r>
    </w:p>
    <w:p>
      <w:pPr>
        <w:ind w:firstLine="420" w:firstLineChars="200"/>
        <w:rPr>
          <w:rFonts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eastAsia="宋体" w:cs="宋体"/>
          <w:b/>
          <w:color w:val="FF0000"/>
          <w:kern w:val="0"/>
          <w:szCs w:val="21"/>
          <w:lang w:eastAsia="zh-CN"/>
        </w:rPr>
      </w:pPr>
      <w:r>
        <w:rPr>
          <w:rFonts w:hint="eastAsia" w:ascii="宋体" w:hAnsi="宋体"/>
          <w:b w:val="0"/>
          <w:bCs/>
        </w:rPr>
        <w:t>1</w:t>
      </w:r>
      <w:r>
        <w:rPr>
          <w:rFonts w:hint="eastAsia" w:ascii="宋体" w:hAnsi="宋体"/>
          <w:b w:val="0"/>
          <w:bCs/>
          <w:lang w:val="en-US" w:eastAsia="zh-CN"/>
        </w:rPr>
        <w:t>3</w:t>
      </w:r>
      <w:r>
        <w:rPr>
          <w:rFonts w:ascii="宋体" w:hAnsi="宋体"/>
          <w:b w:val="0"/>
          <w:bCs/>
        </w:rPr>
        <w:t>.我单位保证，符合《中华人民共和国政府采购法实施条例》第十八条规定，与其他投标供应商不存在单位负责人为同一人或者存在直接控股</w:t>
      </w:r>
      <w:r>
        <w:rPr>
          <w:rFonts w:ascii="宋体" w:hAnsi="宋体"/>
          <w:b w:val="0"/>
          <w:bCs/>
          <w:color w:val="auto"/>
        </w:rPr>
        <w:t>、管理关系；</w:t>
      </w:r>
      <w:r>
        <w:rPr>
          <w:rFonts w:hint="eastAsia" w:ascii="宋体" w:hAnsi="宋体"/>
          <w:b w:val="0"/>
          <w:bCs/>
          <w:color w:val="auto"/>
          <w:lang w:val="en-US" w:eastAsia="zh-CN"/>
        </w:rPr>
        <w:t>不存在为</w:t>
      </w:r>
      <w:r>
        <w:rPr>
          <w:rFonts w:ascii="宋体" w:hAnsi="宋体"/>
          <w:b w:val="0"/>
          <w:bCs/>
          <w:color w:val="auto"/>
        </w:rPr>
        <w:t>本次采购项目提供整体设计、规范编制或者项目管理、监理、检测等服务的情形。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r>
        <w:rPr>
          <w:rFonts w:hint="eastAsia" w:ascii="宋体" w:hAnsi="宋体"/>
          <w:b w:val="0"/>
          <w:bCs/>
          <w:color w:val="auto"/>
          <w:lang w:eastAsia="zh-CN"/>
        </w:rPr>
        <w:t>。</w:t>
      </w:r>
    </w:p>
    <w:p>
      <w:pPr>
        <w:ind w:firstLine="422" w:firstLineChars="200"/>
        <w:rPr>
          <w:rFonts w:hint="default" w:ascii="宋体" w:hAnsi="宋体"/>
          <w:b/>
          <w:szCs w:val="21"/>
          <w:lang w:val="en-US"/>
        </w:rPr>
      </w:pPr>
      <w:r>
        <w:rPr>
          <w:rFonts w:hint="eastAsia" w:ascii="宋体" w:hAnsi="宋体"/>
          <w:b/>
          <w:lang w:val="en-US" w:eastAsia="zh-CN"/>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bookmarkEnd w:id="53"/>
    <w:p>
      <w:pPr>
        <w:spacing w:before="60" w:beforeLines="25" w:after="60" w:afterLines="25"/>
        <w:ind w:firstLine="5460" w:firstLineChars="2600"/>
        <w:rPr>
          <w:rFonts w:hint="eastAsia" w:eastAsia="宋体"/>
          <w:color w:val="FF0000"/>
          <w:u w:val="none"/>
          <w:lang w:eastAsia="zh-CN"/>
        </w:rPr>
      </w:pPr>
      <w:r>
        <w:rPr>
          <w:rFonts w:hint="eastAsia"/>
          <w:color w:val="FF0000"/>
          <w:szCs w:val="21"/>
        </w:rPr>
        <w:t>投标人</w:t>
      </w:r>
      <w:r>
        <w:rPr>
          <w:rFonts w:hint="eastAsia"/>
          <w:color w:val="FF0000"/>
          <w:szCs w:val="21"/>
          <w:u w:val="none"/>
        </w:rPr>
        <w:t>：</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color w:val="FF0000"/>
          <w:szCs w:val="21"/>
          <w:u w:val="none"/>
          <w:lang w:val="en-US" w:eastAsia="zh-CN"/>
        </w:rPr>
        <w:t>.</w:t>
      </w:r>
    </w:p>
    <w:p>
      <w:pPr>
        <w:ind w:firstLine="645"/>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color w:val="FF0000"/>
          <w:szCs w:val="21"/>
          <w:u w:val="thick"/>
          <w:lang w:val="en-US" w:eastAsia="zh-CN"/>
        </w:rPr>
        <w:t xml:space="preserve">    </w:t>
      </w:r>
      <w:r>
        <w:rPr>
          <w:rFonts w:hint="eastAsia"/>
          <w:color w:val="FF0000"/>
          <w:szCs w:val="21"/>
          <w:u w:val="thick"/>
        </w:rPr>
        <w:t xml:space="preserve">  </w:t>
      </w:r>
      <w:r>
        <w:rPr>
          <w:rFonts w:hint="eastAsia" w:ascii="宋体" w:hAnsi="宋体"/>
          <w:color w:val="FF0000"/>
          <w:szCs w:val="21"/>
        </w:rPr>
        <w:t>日</w:t>
      </w:r>
    </w:p>
    <w:p>
      <w:pPr>
        <w:ind w:firstLine="645"/>
        <w:rPr>
          <w:rFonts w:ascii="宋体" w:hAnsi="宋体"/>
          <w:szCs w:val="21"/>
        </w:rPr>
      </w:pPr>
    </w:p>
    <w:p>
      <w:pPr>
        <w:rPr>
          <w:rFonts w:ascii="宋体"/>
          <w:b/>
          <w:szCs w:val="21"/>
        </w:rPr>
      </w:pPr>
    </w:p>
    <w:p>
      <w:pPr>
        <w:ind w:firstLine="482" w:firstLineChars="200"/>
        <w:jc w:val="center"/>
        <w:rPr>
          <w:rFonts w:hAnsi="宋体"/>
          <w:b/>
          <w:bCs/>
          <w:sz w:val="24"/>
        </w:rPr>
      </w:pPr>
    </w:p>
    <w:p>
      <w:pPr>
        <w:pStyle w:val="3"/>
        <w:jc w:val="center"/>
        <w:rPr>
          <w:rFonts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ascii="黑体" w:hAnsi="宋体" w:eastAsia="黑体"/>
          <w:bCs/>
          <w:kern w:val="0"/>
          <w:sz w:val="24"/>
          <w:szCs w:val="32"/>
        </w:rPr>
      </w:pPr>
      <w:bookmarkStart w:id="56" w:name="_Hlk72257590"/>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w:t>
      </w:r>
      <w:r>
        <w:rPr>
          <w:rFonts w:hint="eastAsia"/>
          <w:b/>
          <w:bCs/>
          <w:color w:val="FF0000"/>
          <w:lang w:eastAsia="zh-CN"/>
        </w:rPr>
        <w:t>，</w:t>
      </w:r>
      <w:r>
        <w:rPr>
          <w:rFonts w:hint="eastAsia"/>
          <w:b/>
          <w:bCs/>
          <w:color w:val="FF0000"/>
          <w:lang w:val="en-US" w:eastAsia="zh-CN"/>
        </w:rPr>
        <w:t>其中要求提供《采购投标及履约承诺函》《供应商基本情况表》且已在规定章节中提供的，此处不重复提供</w:t>
      </w:r>
      <w:r>
        <w:rPr>
          <w:rFonts w:hint="eastAsia"/>
          <w:b/>
          <w:bCs/>
          <w:color w:val="FF0000"/>
        </w:rPr>
        <w:t>。）</w:t>
      </w:r>
    </w:p>
    <w:p>
      <w:pPr>
        <w:rPr>
          <w:b/>
          <w:bCs/>
          <w:sz w:val="24"/>
        </w:rPr>
      </w:pPr>
    </w:p>
    <w:p>
      <w:pPr>
        <w:ind w:firstLine="480" w:firstLineChars="200"/>
        <w:outlineLvl w:val="3"/>
        <w:rPr>
          <w:rFonts w:ascii="黑体" w:hAnsi="宋体" w:eastAsia="黑体"/>
          <w:bCs/>
          <w:kern w:val="0"/>
          <w:sz w:val="24"/>
          <w:szCs w:val="32"/>
        </w:rPr>
      </w:pPr>
      <w:bookmarkStart w:id="57" w:name="_Hlk72257908"/>
      <w:r>
        <w:rPr>
          <w:rFonts w:hint="eastAsia" w:ascii="黑体" w:hAnsi="宋体" w:eastAsia="黑体"/>
          <w:bCs/>
          <w:kern w:val="0"/>
          <w:sz w:val="24"/>
          <w:szCs w:val="32"/>
        </w:rPr>
        <w:t>（二）中小企业声明函、残疾人福利性单位声明函及监狱企业声明函</w:t>
      </w:r>
    </w:p>
    <w:bookmarkEnd w:id="56"/>
    <w:p>
      <w:pPr>
        <w:jc w:val="left"/>
        <w:outlineLvl w:val="9"/>
        <w:rPr>
          <w:rFonts w:ascii="黑体" w:hAnsi="宋体" w:eastAsia="黑体"/>
          <w:bCs/>
          <w:kern w:val="0"/>
          <w:sz w:val="24"/>
          <w:szCs w:val="32"/>
        </w:rPr>
      </w:pP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9"/>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9"/>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pPr>
        <w:ind w:firstLine="420" w:firstLineChars="200"/>
        <w:outlineLvl w:val="9"/>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pPr>
        <w:ind w:firstLine="420" w:firstLineChars="200"/>
        <w:outlineLvl w:val="9"/>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w:t>
      </w:r>
      <w:r>
        <w:rPr>
          <w:rFonts w:hint="eastAsia" w:ascii="黑体" w:hAnsi="宋体" w:eastAsia="黑体"/>
          <w:bCs/>
          <w:color w:val="FF0000"/>
          <w:kern w:val="0"/>
          <w:szCs w:val="21"/>
          <w:lang w:val="en-US" w:eastAsia="zh-CN"/>
        </w:rPr>
        <w:t>清单</w:t>
      </w:r>
      <w:r>
        <w:rPr>
          <w:rFonts w:hint="eastAsia" w:ascii="黑体" w:hAnsi="宋体" w:eastAsia="黑体"/>
          <w:bCs/>
          <w:color w:val="FF0000"/>
          <w:kern w:val="0"/>
          <w:szCs w:val="21"/>
        </w:rPr>
        <w:t>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pPr>
        <w:pStyle w:val="54"/>
        <w:ind w:firstLine="420" w:firstLineChars="200"/>
        <w:outlineLvl w:val="9"/>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numPr>
          <w:ilvl w:val="0"/>
          <w:numId w:val="0"/>
        </w:num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9"/>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pStyle w:val="54"/>
        <w:ind w:firstLine="420" w:firstLineChars="200"/>
        <w:outlineLvl w:val="9"/>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outlineLvl w:val="9"/>
      </w:pPr>
    </w:p>
    <w:p>
      <w:pPr>
        <w:numPr>
          <w:ilvl w:val="0"/>
          <w:numId w:val="13"/>
        </w:numPr>
        <w:jc w:val="center"/>
        <w:outlineLvl w:val="9"/>
        <w:rPr>
          <w:b/>
          <w:sz w:val="24"/>
        </w:rPr>
      </w:pPr>
      <w:r>
        <w:rPr>
          <w:b/>
          <w:sz w:val="24"/>
        </w:rPr>
        <w:t>中小企业声明函（货物）</w:t>
      </w:r>
    </w:p>
    <w:p>
      <w:pPr>
        <w:pStyle w:val="8"/>
        <w:widowControl w:val="0"/>
        <w:numPr>
          <w:ilvl w:val="0"/>
          <w:numId w:val="0"/>
        </w:numPr>
        <w:spacing w:line="360" w:lineRule="auto"/>
        <w:jc w:val="both"/>
        <w:outlineLvl w:val="9"/>
      </w:pP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，要求制造商</w:t>
      </w:r>
      <w:r>
        <w:rPr>
          <w:rFonts w:hint="eastAsia" w:asciiTheme="minorEastAsia" w:hAnsiTheme="minorEastAsia" w:eastAsiaTheme="minorEastAsia" w:cstheme="minorEastAsia"/>
          <w:b/>
          <w:bCs/>
          <w:i/>
          <w:iCs/>
          <w:sz w:val="21"/>
          <w:szCs w:val="21"/>
          <w:u w:val="single"/>
          <w:lang w:val="en-US" w:eastAsia="zh-CN"/>
        </w:rPr>
        <w:t>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i w:val="0"/>
          <w:iCs w:val="0"/>
          <w:sz w:val="21"/>
          <w:szCs w:val="21"/>
          <w:u w:val="none"/>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p>
      <w:pPr>
        <w:pStyle w:val="37"/>
        <w:ind w:firstLine="420" w:firstLineChars="200"/>
        <w:outlineLvl w:val="9"/>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8" w:name="_Hlk73562203"/>
      <w:r>
        <w:rPr>
          <w:rFonts w:hint="eastAsia" w:asciiTheme="minorEastAsia" w:hAnsiTheme="minorEastAsia" w:eastAsiaTheme="minorEastAsia" w:cstheme="minorEastAsia"/>
          <w:kern w:val="2"/>
          <w:sz w:val="21"/>
          <w:szCs w:val="21"/>
          <w:lang w:val="en-US" w:eastAsia="zh-CN" w:bidi="ar-SA"/>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kern w:val="2"/>
          <w:sz w:val="24"/>
          <w:szCs w:val="24"/>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8"/>
    </w:p>
    <w:p>
      <w:pPr>
        <w:ind w:firstLine="420" w:firstLineChars="200"/>
        <w:outlineLvl w:val="9"/>
        <w:rPr>
          <w:rFonts w:ascii="宋体" w:hAnsi="宋体"/>
          <w:bCs/>
          <w:color w:val="FF0000"/>
          <w:kern w:val="0"/>
          <w:szCs w:val="21"/>
        </w:rPr>
      </w:pPr>
    </w:p>
    <w:p>
      <w:pPr>
        <w:outlineLvl w:val="9"/>
      </w:pPr>
    </w:p>
    <w:p>
      <w:pPr>
        <w:ind w:firstLine="420" w:firstLineChars="200"/>
        <w:outlineLvl w:val="9"/>
      </w:pPr>
    </w:p>
    <w:p>
      <w:pPr>
        <w:jc w:val="center"/>
        <w:outlineLvl w:val="9"/>
        <w:rPr>
          <w:b/>
          <w:sz w:val="24"/>
        </w:rPr>
      </w:pPr>
      <w:r>
        <w:rPr>
          <w:rFonts w:hint="eastAsia"/>
          <w:b/>
          <w:sz w:val="24"/>
        </w:rPr>
        <w:t>2、残疾人福利性单位声明函（货物类）</w:t>
      </w:r>
    </w:p>
    <w:p>
      <w:pPr>
        <w:outlineLvl w:val="9"/>
        <w:rPr>
          <w:b/>
          <w:bCs/>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bookmarkStart w:id="59" w:name="_Hlk73562331"/>
      <w:bookmarkStart w:id="60" w:name="_Hlk73562245"/>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59"/>
    </w:p>
    <w:bookmarkEnd w:id="60"/>
    <w:p>
      <w:pPr>
        <w:ind w:firstLine="420" w:firstLineChars="200"/>
        <w:outlineLvl w:val="9"/>
        <w:rPr>
          <w:rFonts w:ascii="宋体" w:hAnsi="宋体"/>
          <w:szCs w:val="21"/>
        </w:rPr>
      </w:pPr>
    </w:p>
    <w:p>
      <w:pPr>
        <w:ind w:firstLine="420" w:firstLineChars="200"/>
        <w:outlineLvl w:val="9"/>
        <w:rPr>
          <w:rFonts w:ascii="宋体" w:hAnsi="宋体"/>
          <w:szCs w:val="21"/>
        </w:rPr>
      </w:pPr>
    </w:p>
    <w:p>
      <w:pPr>
        <w:jc w:val="center"/>
        <w:outlineLvl w:val="9"/>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hint="eastAsia" w:ascii="宋体" w:hAnsi="宋体"/>
          <w:sz w:val="21"/>
          <w:szCs w:val="21"/>
        </w:rPr>
        <w:t>本投标人郑重声明，根据《财政部司法部关于政府采购支持监狱企业发展有关问题的通知》（财库〔</w:t>
      </w:r>
      <w:r>
        <w:rPr>
          <w:rFonts w:ascii="宋体" w:hAnsi="宋体"/>
          <w:sz w:val="21"/>
          <w:szCs w:val="21"/>
        </w:rPr>
        <w:t>2014</w:t>
      </w:r>
      <w:r>
        <w:rPr>
          <w:rFonts w:hint="eastAsia" w:ascii="宋体" w:hAnsi="宋体"/>
          <w:sz w:val="21"/>
          <w:szCs w:val="21"/>
        </w:rPr>
        <w:t>〕</w:t>
      </w:r>
      <w:r>
        <w:rPr>
          <w:rFonts w:ascii="宋体" w:hAnsi="宋体"/>
          <w:sz w:val="21"/>
          <w:szCs w:val="21"/>
        </w:rPr>
        <w:t>68</w:t>
      </w:r>
      <w:r>
        <w:rPr>
          <w:rFonts w:hint="eastAsia" w:ascii="宋体" w:hAnsi="宋体"/>
          <w:sz w:val="21"/>
          <w:szCs w:val="21"/>
        </w:rPr>
        <w:t>号）的规定，本投标人</w:t>
      </w:r>
      <w:r>
        <w:rPr>
          <w:rFonts w:ascii="宋体" w:hAnsi="宋体" w:cstheme="minorBidi"/>
          <w:sz w:val="21"/>
          <w:szCs w:val="21"/>
        </w:rPr>
        <w:t>参加</w:t>
      </w:r>
      <w:r>
        <w:rPr>
          <w:rFonts w:ascii="宋体" w:hAnsi="宋体"/>
          <w:b/>
          <w:bCs/>
          <w:i/>
          <w:iCs/>
          <w:sz w:val="21"/>
          <w:szCs w:val="21"/>
          <w:u w:val="single"/>
        </w:rPr>
        <w:t>（</w:t>
      </w:r>
      <w:r>
        <w:rPr>
          <w:rFonts w:hint="eastAsia" w:ascii="宋体" w:hAnsi="宋体"/>
          <w:b/>
          <w:bCs/>
          <w:i/>
          <w:iCs/>
          <w:sz w:val="21"/>
          <w:szCs w:val="21"/>
          <w:u w:val="single"/>
        </w:rPr>
        <w:t>采购人</w:t>
      </w:r>
      <w:r>
        <w:rPr>
          <w:rFonts w:ascii="宋体" w:hAnsi="宋体"/>
          <w:b/>
          <w:bCs/>
          <w:i/>
          <w:iCs/>
          <w:sz w:val="21"/>
          <w:szCs w:val="21"/>
          <w:u w:val="single"/>
        </w:rPr>
        <w:t>名称）</w:t>
      </w:r>
      <w:r>
        <w:rPr>
          <w:rFonts w:ascii="宋体" w:hAnsi="宋体"/>
          <w:sz w:val="21"/>
          <w:szCs w:val="21"/>
        </w:rPr>
        <w:t>的</w:t>
      </w:r>
      <w:r>
        <w:rPr>
          <w:rFonts w:ascii="宋体" w:hAnsi="宋体"/>
          <w:b/>
          <w:bCs/>
          <w:i/>
          <w:iCs/>
          <w:sz w:val="21"/>
          <w:szCs w:val="21"/>
          <w:u w:val="single"/>
        </w:rPr>
        <w:t>（项目名称）</w:t>
      </w:r>
      <w:r>
        <w:rPr>
          <w:rFonts w:ascii="宋体" w:hAnsi="宋体"/>
          <w:sz w:val="21"/>
          <w:szCs w:val="21"/>
        </w:rPr>
        <w:t>采购活动，提供的货物全部由符合政策要求的</w:t>
      </w:r>
      <w:r>
        <w:rPr>
          <w:rFonts w:hint="eastAsia" w:ascii="宋体" w:hAnsi="宋体"/>
          <w:sz w:val="21"/>
          <w:szCs w:val="21"/>
        </w:rPr>
        <w:t>监狱企业</w:t>
      </w:r>
      <w:r>
        <w:rPr>
          <w:rFonts w:ascii="宋体" w:hAnsi="宋体"/>
          <w:sz w:val="21"/>
          <w:szCs w:val="21"/>
        </w:rPr>
        <w:t>制造。相关</w:t>
      </w:r>
      <w:r>
        <w:rPr>
          <w:rFonts w:hint="eastAsia" w:ascii="宋体" w:hAnsi="宋体"/>
          <w:sz w:val="21"/>
          <w:szCs w:val="21"/>
        </w:rPr>
        <w:t>监狱企业</w:t>
      </w:r>
      <w:r>
        <w:rPr>
          <w:rFonts w:ascii="宋体" w:hAnsi="宋体"/>
          <w:sz w:val="21"/>
          <w:szCs w:val="21"/>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1.</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2.</w:t>
      </w:r>
      <w:r>
        <w:rPr>
          <w:rFonts w:ascii="宋体" w:hAnsi="宋体"/>
          <w:b/>
          <w:bCs/>
          <w:i/>
          <w:iCs/>
          <w:sz w:val="21"/>
          <w:szCs w:val="21"/>
          <w:u w:val="single"/>
        </w:rPr>
        <w:t xml:space="preserve"> </w:t>
      </w:r>
      <w:r>
        <w:rPr>
          <w:rFonts w:hint="eastAsia" w:ascii="宋体" w:hAnsi="宋体"/>
          <w:b/>
          <w:bCs/>
          <w:i/>
          <w:iCs/>
          <w:sz w:val="21"/>
          <w:szCs w:val="21"/>
          <w:u w:val="single"/>
          <w:lang w:val="en-US" w:eastAsia="zh-CN"/>
        </w:rPr>
        <w:t xml:space="preserve">   </w:t>
      </w:r>
      <w:r>
        <w:rPr>
          <w:rFonts w:ascii="宋体" w:hAnsi="宋体"/>
          <w:b/>
          <w:bCs/>
          <w:i/>
          <w:iCs/>
          <w:sz w:val="21"/>
          <w:szCs w:val="21"/>
          <w:u w:val="single"/>
        </w:rPr>
        <w:t>（标的名称）</w:t>
      </w:r>
      <w:r>
        <w:rPr>
          <w:rFonts w:hint="eastAsia" w:ascii="宋体" w:hAnsi="宋体"/>
          <w:b/>
          <w:bCs/>
          <w:i/>
          <w:iCs/>
          <w:sz w:val="21"/>
          <w:szCs w:val="21"/>
          <w:u w:val="single"/>
          <w:lang w:val="en-US" w:eastAsia="zh-CN"/>
        </w:rPr>
        <w:t xml:space="preserve">    </w:t>
      </w:r>
      <w:r>
        <w:rPr>
          <w:rFonts w:hint="eastAsia" w:ascii="宋体" w:hAnsi="宋体"/>
          <w:sz w:val="21"/>
          <w:szCs w:val="21"/>
        </w:rPr>
        <w:t>，</w:t>
      </w:r>
      <w:r>
        <w:rPr>
          <w:rFonts w:ascii="宋体" w:hAnsi="宋体"/>
          <w:sz w:val="21"/>
          <w:szCs w:val="21"/>
        </w:rPr>
        <w:t>制造商为</w:t>
      </w:r>
      <w:r>
        <w:rPr>
          <w:rFonts w:hint="eastAsia" w:ascii="宋体" w:hAnsi="宋体"/>
          <w:sz w:val="21"/>
          <w:szCs w:val="21"/>
          <w:u w:val="single"/>
          <w:lang w:val="en-US" w:eastAsia="zh-CN"/>
        </w:rPr>
        <w:t xml:space="preserve">    </w:t>
      </w:r>
      <w:r>
        <w:rPr>
          <w:rFonts w:ascii="宋体" w:hAnsi="宋体"/>
          <w:b/>
          <w:bCs/>
          <w:i/>
          <w:iCs/>
          <w:sz w:val="21"/>
          <w:szCs w:val="21"/>
          <w:u w:val="single"/>
        </w:rPr>
        <w:t>（</w:t>
      </w:r>
      <w:r>
        <w:rPr>
          <w:rFonts w:hint="eastAsia" w:ascii="宋体" w:hAnsi="宋体"/>
          <w:b/>
          <w:bCs/>
          <w:i/>
          <w:iCs/>
          <w:sz w:val="21"/>
          <w:szCs w:val="21"/>
          <w:u w:val="single"/>
        </w:rPr>
        <w:t>企业</w:t>
      </w:r>
      <w:r>
        <w:rPr>
          <w:rFonts w:ascii="宋体" w:hAnsi="宋体"/>
          <w:b/>
          <w:bCs/>
          <w:i/>
          <w:iCs/>
          <w:sz w:val="21"/>
          <w:szCs w:val="21"/>
          <w:u w:val="single"/>
        </w:rPr>
        <w:t>名称）</w:t>
      </w:r>
      <w:r>
        <w:rPr>
          <w:rFonts w:hint="eastAsia" w:ascii="宋体" w:hAnsi="宋体"/>
          <w:b/>
          <w:bCs/>
          <w:i/>
          <w:iCs/>
          <w:sz w:val="21"/>
          <w:szCs w:val="21"/>
          <w:u w:val="single"/>
          <w:lang w:val="en-US" w:eastAsia="zh-CN"/>
        </w:rPr>
        <w:t xml:space="preserve">    </w:t>
      </w:r>
      <w:r>
        <w:rPr>
          <w:rFonts w:ascii="宋体" w:hAnsi="宋体"/>
          <w:sz w:val="21"/>
          <w:szCs w:val="21"/>
        </w:rPr>
        <w:t>，属于</w:t>
      </w:r>
      <w:r>
        <w:rPr>
          <w:rFonts w:hint="eastAsia" w:ascii="宋体" w:hAnsi="宋体"/>
          <w:sz w:val="21"/>
          <w:szCs w:val="21"/>
          <w:u w:val="single"/>
          <w:lang w:val="en-US" w:eastAsia="zh-CN"/>
        </w:rPr>
        <w:t xml:space="preserve">  </w:t>
      </w:r>
      <w:r>
        <w:rPr>
          <w:rFonts w:hint="eastAsia" w:ascii="宋体" w:hAnsi="宋体"/>
          <w:b/>
          <w:bCs/>
          <w:sz w:val="21"/>
          <w:szCs w:val="21"/>
          <w:u w:val="single"/>
        </w:rPr>
        <w:t>监狱企业</w:t>
      </w:r>
      <w:r>
        <w:rPr>
          <w:rFonts w:hint="eastAsia" w:ascii="宋体" w:hAnsi="宋体"/>
          <w:b/>
          <w:bCs/>
          <w:sz w:val="21"/>
          <w:szCs w:val="21"/>
          <w:u w:val="single"/>
          <w:lang w:val="en-US" w:eastAsia="zh-CN"/>
        </w:rPr>
        <w:t xml:space="preserve">  </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ascii="宋体" w:hAnsi="宋体"/>
          <w:sz w:val="21"/>
          <w:szCs w:val="21"/>
        </w:rPr>
      </w:pPr>
      <w:r>
        <w:rPr>
          <w:rFonts w:ascii="宋体" w:hAnsi="宋体" w:cstheme="minorBidi"/>
          <w:sz w:val="21"/>
          <w:szCs w:val="21"/>
        </w:rPr>
        <w:t>本</w:t>
      </w:r>
      <w:r>
        <w:rPr>
          <w:rFonts w:hint="eastAsia" w:ascii="宋体" w:hAnsi="宋体" w:cstheme="minorBidi"/>
          <w:sz w:val="21"/>
          <w:szCs w:val="21"/>
        </w:rPr>
        <w:t>投标人</w:t>
      </w:r>
      <w:r>
        <w:rPr>
          <w:rFonts w:ascii="宋体" w:hAnsi="宋体"/>
          <w:sz w:val="21"/>
          <w:szCs w:val="21"/>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b/>
          <w:bCs/>
          <w:color w:val="FF0000"/>
          <w:sz w:val="21"/>
          <w:szCs w:val="21"/>
        </w:rPr>
      </w:pPr>
      <w:r>
        <w:rPr>
          <w:rFonts w:hint="eastAsia" w:ascii="宋体" w:hAnsi="宋体"/>
          <w:sz w:val="21"/>
          <w:szCs w:val="21"/>
        </w:rPr>
        <w:t>附：省级以上监狱管理局、戒毒管理局（含新疆生产建设兵团）出具的监狱企业证明文件。</w:t>
      </w:r>
      <w:bookmarkEnd w:id="57"/>
    </w:p>
    <w:p>
      <w:pPr>
        <w:pStyle w:val="3"/>
        <w:jc w:val="center"/>
        <w:rPr>
          <w:rFonts w:ascii="黑体" w:eastAsia="黑体"/>
          <w:b w:val="0"/>
          <w:sz w:val="24"/>
          <w:szCs w:val="24"/>
        </w:rPr>
      </w:pPr>
      <w:bookmarkStart w:id="61" w:name="_Hlk72259976"/>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382"/>
        <w:gridCol w:w="969"/>
        <w:gridCol w:w="890"/>
        <w:gridCol w:w="781"/>
        <w:gridCol w:w="766"/>
        <w:gridCol w:w="578"/>
        <w:gridCol w:w="899"/>
        <w:gridCol w:w="571"/>
        <w:gridCol w:w="56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序号</w:t>
            </w:r>
          </w:p>
        </w:tc>
        <w:tc>
          <w:tcPr>
            <w:tcW w:w="1382"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货物名称</w:t>
            </w:r>
          </w:p>
        </w:tc>
        <w:tc>
          <w:tcPr>
            <w:tcW w:w="969" w:type="dxa"/>
            <w:vAlign w:val="center"/>
          </w:tcPr>
          <w:p>
            <w:pPr>
              <w:jc w:val="center"/>
              <w:rPr>
                <w:rFonts w:hint="eastAsia" w:ascii="Times New Roman" w:hAnsi="Times New Roman" w:eastAsia="宋体" w:cs="Times New Roman"/>
                <w:bCs/>
                <w:szCs w:val="21"/>
              </w:rPr>
            </w:pPr>
            <w:r>
              <w:rPr>
                <w:rFonts w:hint="eastAsia" w:ascii="Times New Roman" w:hAnsi="Times New Roman" w:eastAsia="宋体" w:cs="Times New Roman"/>
                <w:szCs w:val="21"/>
              </w:rPr>
              <w:t>品牌</w:t>
            </w:r>
          </w:p>
        </w:tc>
        <w:tc>
          <w:tcPr>
            <w:tcW w:w="890"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规格/型号</w:t>
            </w:r>
          </w:p>
        </w:tc>
        <w:tc>
          <w:tcPr>
            <w:tcW w:w="78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
                <w:color w:val="FF0000"/>
                <w:szCs w:val="21"/>
              </w:rPr>
              <w:t>原产地</w:t>
            </w:r>
          </w:p>
        </w:tc>
        <w:tc>
          <w:tcPr>
            <w:tcW w:w="766"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制造商名称</w:t>
            </w:r>
          </w:p>
        </w:tc>
        <w:tc>
          <w:tcPr>
            <w:tcW w:w="578"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数量</w:t>
            </w:r>
          </w:p>
        </w:tc>
        <w:tc>
          <w:tcPr>
            <w:tcW w:w="899"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单位</w:t>
            </w:r>
          </w:p>
        </w:tc>
        <w:tc>
          <w:tcPr>
            <w:tcW w:w="571"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单价(元)</w:t>
            </w:r>
          </w:p>
        </w:tc>
        <w:tc>
          <w:tcPr>
            <w:tcW w:w="563"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szCs w:val="21"/>
              </w:rPr>
              <w:t>合价(元)</w:t>
            </w:r>
          </w:p>
        </w:tc>
        <w:tc>
          <w:tcPr>
            <w:tcW w:w="703"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1</w:t>
            </w:r>
          </w:p>
        </w:tc>
        <w:tc>
          <w:tcPr>
            <w:tcW w:w="1382"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color w:val="auto"/>
                <w:sz w:val="21"/>
                <w:szCs w:val="21"/>
              </w:rPr>
              <w:t>呼出气一氧化碳检测仪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3</w:t>
            </w:r>
          </w:p>
        </w:tc>
        <w:tc>
          <w:tcPr>
            <w:tcW w:w="899" w:type="dxa"/>
            <w:vAlign w:val="center"/>
          </w:tcPr>
          <w:p>
            <w:pPr>
              <w:jc w:val="center"/>
              <w:rPr>
                <w:rFonts w:hint="default" w:ascii="Times New Roman" w:hAnsi="Times New Roman" w:eastAsia="宋体" w:cs="Times New Roman"/>
                <w:bCs/>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restart"/>
            <w:vAlign w:val="center"/>
          </w:tcPr>
          <w:p>
            <w:pPr>
              <w:jc w:val="center"/>
              <w:rPr>
                <w:rFonts w:ascii="Times New Roman" w:hAnsi="Times New Roman" w:eastAsia="宋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ascii="Times New Roman" w:hAnsi="Times New Roman" w:eastAsia="宋体" w:cs="Times New Roman"/>
                <w:bCs/>
                <w:szCs w:val="21"/>
              </w:rPr>
            </w:pPr>
            <w:r>
              <w:rPr>
                <w:rFonts w:hint="eastAsia" w:ascii="Times New Roman" w:hAnsi="Times New Roman" w:eastAsia="宋体" w:cs="Times New Roman"/>
                <w:bCs/>
                <w:szCs w:val="21"/>
              </w:rPr>
              <w:t>2</w:t>
            </w:r>
          </w:p>
        </w:tc>
        <w:tc>
          <w:tcPr>
            <w:tcW w:w="1382"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肌钙蛋白快速检测仪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1</w:t>
            </w:r>
          </w:p>
        </w:tc>
        <w:tc>
          <w:tcPr>
            <w:tcW w:w="899" w:type="dxa"/>
            <w:vAlign w:val="center"/>
          </w:tcPr>
          <w:p>
            <w:pPr>
              <w:jc w:val="center"/>
              <w:rPr>
                <w:rFonts w:ascii="Times New Roman" w:hAnsi="Times New Roman" w:eastAsia="宋体" w:cs="Times New Roman"/>
                <w:bCs/>
                <w:szCs w:val="21"/>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Merge w:val="continue"/>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3</w:t>
            </w:r>
          </w:p>
        </w:tc>
        <w:tc>
          <w:tcPr>
            <w:tcW w:w="1382"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尿常规分析仪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4</w:t>
            </w:r>
          </w:p>
        </w:tc>
        <w:tc>
          <w:tcPr>
            <w:tcW w:w="1382"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血常规分析仪（带c反应功能）</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5</w:t>
            </w:r>
          </w:p>
        </w:tc>
        <w:tc>
          <w:tcPr>
            <w:tcW w:w="1382"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经皮黄疸仪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6</w:t>
            </w:r>
          </w:p>
        </w:tc>
        <w:tc>
          <w:tcPr>
            <w:tcW w:w="1382"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血沉仪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vAlign w:val="center"/>
          </w:tcPr>
          <w:p>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7</w:t>
            </w:r>
          </w:p>
        </w:tc>
        <w:tc>
          <w:tcPr>
            <w:tcW w:w="1382" w:type="dxa"/>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肺功能仪</w:t>
            </w:r>
          </w:p>
        </w:tc>
        <w:tc>
          <w:tcPr>
            <w:tcW w:w="969" w:type="dxa"/>
            <w:vAlign w:val="center"/>
          </w:tcPr>
          <w:p>
            <w:pPr>
              <w:jc w:val="center"/>
              <w:rPr>
                <w:rFonts w:hint="eastAsia" w:ascii="Times New Roman" w:hAnsi="Times New Roman" w:eastAsia="宋体" w:cs="Times New Roman"/>
                <w:bCs/>
                <w:szCs w:val="21"/>
              </w:rPr>
            </w:pPr>
          </w:p>
        </w:tc>
        <w:tc>
          <w:tcPr>
            <w:tcW w:w="890" w:type="dxa"/>
            <w:vAlign w:val="center"/>
          </w:tcPr>
          <w:p>
            <w:pPr>
              <w:jc w:val="center"/>
              <w:rPr>
                <w:rFonts w:ascii="Times New Roman" w:hAnsi="Times New Roman" w:eastAsia="宋体" w:cs="Times New Roman"/>
                <w:bCs/>
                <w:szCs w:val="21"/>
              </w:rPr>
            </w:pPr>
          </w:p>
        </w:tc>
        <w:tc>
          <w:tcPr>
            <w:tcW w:w="781" w:type="dxa"/>
            <w:vAlign w:val="center"/>
          </w:tcPr>
          <w:p>
            <w:pPr>
              <w:jc w:val="center"/>
              <w:rPr>
                <w:rFonts w:ascii="Times New Roman" w:hAnsi="Times New Roman" w:eastAsia="宋体" w:cs="Times New Roman"/>
                <w:bCs/>
                <w:szCs w:val="21"/>
              </w:rPr>
            </w:pPr>
          </w:p>
        </w:tc>
        <w:tc>
          <w:tcPr>
            <w:tcW w:w="766" w:type="dxa"/>
            <w:vAlign w:val="center"/>
          </w:tcPr>
          <w:p>
            <w:pPr>
              <w:jc w:val="center"/>
              <w:rPr>
                <w:rFonts w:ascii="Times New Roman" w:hAnsi="Times New Roman" w:eastAsia="宋体" w:cs="Times New Roman"/>
                <w:bCs/>
                <w:szCs w:val="21"/>
              </w:rPr>
            </w:pPr>
          </w:p>
        </w:tc>
        <w:tc>
          <w:tcPr>
            <w:tcW w:w="578"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w:t>
            </w:r>
          </w:p>
        </w:tc>
        <w:tc>
          <w:tcPr>
            <w:tcW w:w="899" w:type="dxa"/>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台</w:t>
            </w:r>
          </w:p>
        </w:tc>
        <w:tc>
          <w:tcPr>
            <w:tcW w:w="571" w:type="dxa"/>
            <w:vAlign w:val="center"/>
          </w:tcPr>
          <w:p>
            <w:pPr>
              <w:jc w:val="center"/>
              <w:rPr>
                <w:rFonts w:ascii="Times New Roman" w:hAnsi="Times New Roman" w:eastAsia="宋体" w:cs="Times New Roman"/>
                <w:bCs/>
                <w:szCs w:val="21"/>
              </w:rPr>
            </w:pPr>
          </w:p>
        </w:tc>
        <w:tc>
          <w:tcPr>
            <w:tcW w:w="563" w:type="dxa"/>
            <w:vAlign w:val="center"/>
          </w:tcPr>
          <w:p>
            <w:pPr>
              <w:jc w:val="center"/>
              <w:rPr>
                <w:rFonts w:ascii="Times New Roman" w:hAnsi="Times New Roman" w:eastAsia="宋体" w:cs="Times New Roman"/>
                <w:bCs/>
                <w:szCs w:val="21"/>
              </w:rPr>
            </w:pPr>
          </w:p>
        </w:tc>
        <w:tc>
          <w:tcPr>
            <w:tcW w:w="703" w:type="dxa"/>
            <w:vAlign w:val="center"/>
          </w:tcPr>
          <w:p>
            <w:pPr>
              <w:jc w:val="center"/>
              <w:rPr>
                <w:rFonts w:ascii="Times New Roman" w:hAnsi="Times New Roman" w:eastAsia="宋体" w:cs="Times New Roman"/>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9" w:type="dxa"/>
            <w:gridSpan w:val="11"/>
            <w:vAlign w:val="center"/>
          </w:tcPr>
          <w:p>
            <w:pPr>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合计（即投标总价；币种：人民币；单位：元） 小写：            大写：</w:t>
            </w:r>
          </w:p>
        </w:tc>
      </w:tr>
    </w:tbl>
    <w:p>
      <w:pPr>
        <w:ind w:firstLine="482" w:firstLineChars="200"/>
        <w:rPr>
          <w:rFonts w:hint="eastAsia" w:ascii="宋体" w:hAnsi="宋体"/>
          <w:b/>
          <w:sz w:val="24"/>
        </w:rPr>
      </w:pPr>
    </w:p>
    <w:p>
      <w:pPr>
        <w:ind w:firstLine="482" w:firstLineChars="200"/>
        <w:rPr>
          <w:rFonts w:ascii="宋体" w:hAnsi="宋体"/>
          <w:b/>
          <w:sz w:val="24"/>
        </w:rPr>
      </w:pPr>
      <w:r>
        <w:rPr>
          <w:rFonts w:hint="eastAsia" w:ascii="宋体" w:hAnsi="宋体"/>
          <w:b/>
          <w:sz w:val="24"/>
        </w:rPr>
        <w:t>注：1.本表可按同样格式扩展。</w:t>
      </w:r>
    </w:p>
    <w:p>
      <w:pPr>
        <w:ind w:firstLine="472" w:firstLineChars="196"/>
        <w:rPr>
          <w:rFonts w:hint="default" w:ascii="宋体" w:hAnsi="宋体" w:eastAsia="宋体"/>
          <w:b/>
          <w:sz w:val="24"/>
          <w:lang w:val="en-US" w:eastAsia="zh-CN"/>
        </w:rPr>
      </w:pPr>
      <w:r>
        <w:rPr>
          <w:rFonts w:hint="eastAsia" w:ascii="宋体" w:hAnsi="宋体"/>
          <w:b/>
          <w:sz w:val="24"/>
        </w:rPr>
        <w:t>2</w:t>
      </w:r>
      <w:r>
        <w:rPr>
          <w:rFonts w:ascii="宋体" w:hAnsi="宋体"/>
          <w:b/>
          <w:sz w:val="24"/>
        </w:rPr>
        <w:t>.</w:t>
      </w:r>
      <w:r>
        <w:rPr>
          <w:rFonts w:hint="eastAsia" w:ascii="宋体" w:hAnsi="宋体"/>
          <w:b/>
          <w:sz w:val="24"/>
          <w:lang w:eastAsia="zh-CN"/>
        </w:rPr>
        <w:t>“</w:t>
      </w:r>
      <w:r>
        <w:rPr>
          <w:rFonts w:hint="eastAsia" w:ascii="宋体" w:hAnsi="宋体"/>
          <w:b/>
          <w:sz w:val="24"/>
          <w:lang w:val="en-US" w:eastAsia="zh-CN"/>
        </w:rPr>
        <w:t>品牌</w:t>
      </w:r>
      <w:r>
        <w:rPr>
          <w:rFonts w:hint="eastAsia" w:ascii="宋体" w:hAnsi="宋体"/>
          <w:b/>
          <w:sz w:val="24"/>
          <w:lang w:eastAsia="zh-CN"/>
        </w:rPr>
        <w:t>”</w:t>
      </w:r>
      <w:r>
        <w:rPr>
          <w:rFonts w:hint="eastAsia" w:ascii="宋体" w:hAnsi="宋体"/>
          <w:b/>
          <w:sz w:val="24"/>
          <w:lang w:val="en-US" w:eastAsia="zh-CN"/>
        </w:rPr>
        <w:t>可以与商标一致，也可以填写便于区分其他公司商品的制造商简称或者制造商认可的品牌名称</w:t>
      </w:r>
      <w:r>
        <w:rPr>
          <w:rFonts w:hint="eastAsia" w:ascii="宋体" w:hAnsi="宋体"/>
          <w:b/>
          <w:sz w:val="24"/>
        </w:rPr>
        <w:t>。此类填写错误或缺漏的不利后果由供应商承担。经评审委员会认定，在使用综合评分法的项目中一项此类填写错误或缺漏将按照一项普通招标技术要求（一般参数/普通参数）负偏离扣分处理。</w:t>
      </w:r>
    </w:p>
    <w:p>
      <w:pPr>
        <w:ind w:firstLine="472" w:firstLineChars="196"/>
        <w:rPr>
          <w:rFonts w:hint="eastAsia"/>
          <w:b/>
          <w:sz w:val="24"/>
        </w:rPr>
      </w:pPr>
      <w:r>
        <w:rPr>
          <w:rFonts w:hint="eastAsia" w:ascii="宋体" w:hAnsi="宋体"/>
          <w:b/>
          <w:sz w:val="24"/>
          <w:lang w:val="en-US" w:eastAsia="zh-CN"/>
        </w:rPr>
        <w:t>3.</w:t>
      </w:r>
      <w:r>
        <w:rPr>
          <w:rFonts w:hint="eastAsia" w:ascii="宋体" w:hAnsi="宋体"/>
          <w:b/>
          <w:sz w:val="24"/>
        </w:rPr>
        <w:t>如所投货物属于定制类的非量产货物或无具体型号的货物，可以在“规格/型号”</w:t>
      </w:r>
      <w:r>
        <w:rPr>
          <w:rFonts w:hint="eastAsia" w:ascii="宋体" w:hAnsi="宋体"/>
          <w:b/>
          <w:sz w:val="24"/>
          <w:lang w:val="en-US" w:eastAsia="zh-CN"/>
        </w:rPr>
        <w:t>栏目</w:t>
      </w:r>
      <w:r>
        <w:rPr>
          <w:rFonts w:hint="eastAsia" w:ascii="宋体" w:hAnsi="宋体"/>
          <w:b/>
          <w:sz w:val="24"/>
        </w:rPr>
        <w:t>仅填写规格信息而不填型号信息（型号信息用“定制”描述即可）；</w:t>
      </w:r>
      <w:bookmarkStart w:id="62" w:name="_Hlk73646428"/>
      <w:r>
        <w:rPr>
          <w:rFonts w:hint="eastAsia" w:ascii="宋体" w:hAnsi="宋体"/>
          <w:b/>
          <w:sz w:val="24"/>
        </w:rPr>
        <w:t>此类填写错误</w:t>
      </w:r>
      <w:r>
        <w:rPr>
          <w:rFonts w:hint="eastAsia" w:ascii="宋体" w:hAnsi="宋体"/>
          <w:b/>
          <w:sz w:val="24"/>
          <w:lang w:val="en-US" w:eastAsia="zh-CN"/>
        </w:rPr>
        <w:t>或缺漏</w:t>
      </w:r>
      <w:r>
        <w:rPr>
          <w:rFonts w:hint="eastAsia" w:ascii="宋体" w:hAnsi="宋体"/>
          <w:b/>
          <w:sz w:val="24"/>
        </w:rPr>
        <w:t>（所投货物为定制类的非量产货物但供应商却错误填报了型号）的不利后果</w:t>
      </w:r>
      <w:r>
        <w:rPr>
          <w:rFonts w:hint="eastAsia"/>
          <w:b/>
          <w:sz w:val="24"/>
        </w:rPr>
        <w:t>由供应商承担</w:t>
      </w:r>
      <w:r>
        <w:rPr>
          <w:rFonts w:hint="eastAsia"/>
          <w:b/>
          <w:sz w:val="24"/>
          <w:lang w:eastAsia="zh-CN"/>
        </w:rPr>
        <w:t>。</w:t>
      </w:r>
      <w:r>
        <w:rPr>
          <w:rFonts w:hint="eastAsia"/>
          <w:b/>
          <w:sz w:val="24"/>
        </w:rPr>
        <w:t>经评审委员会认定，在使用综合评分法的项目中一项此类填写错误</w:t>
      </w:r>
      <w:r>
        <w:rPr>
          <w:rFonts w:hint="eastAsia"/>
          <w:b/>
          <w:sz w:val="24"/>
          <w:lang w:val="en-US" w:eastAsia="zh-CN"/>
        </w:rPr>
        <w:t>或缺漏</w:t>
      </w:r>
      <w:r>
        <w:rPr>
          <w:rFonts w:hint="eastAsia"/>
          <w:b/>
          <w:sz w:val="24"/>
        </w:rPr>
        <w:t>将按照一项</w:t>
      </w:r>
      <w:r>
        <w:rPr>
          <w:rFonts w:hint="eastAsia"/>
          <w:b/>
          <w:sz w:val="24"/>
          <w:lang w:val="en-US" w:eastAsia="zh-CN"/>
        </w:rPr>
        <w:t>普通招标技术要求（一般参数/普通参数）</w:t>
      </w:r>
      <w:r>
        <w:rPr>
          <w:rFonts w:hint="eastAsia"/>
          <w:b/>
          <w:sz w:val="24"/>
        </w:rPr>
        <w:t>负偏离扣分处理。</w:t>
      </w:r>
      <w:bookmarkEnd w:id="62"/>
    </w:p>
    <w:p>
      <w:pPr>
        <w:ind w:firstLine="472" w:firstLineChars="196"/>
        <w:rPr>
          <w:rFonts w:ascii="宋体" w:hAnsi="宋体"/>
          <w:b/>
          <w:sz w:val="24"/>
        </w:rPr>
      </w:pPr>
      <w:r>
        <w:rPr>
          <w:rFonts w:ascii="宋体" w:hAnsi="宋体"/>
          <w:b/>
          <w:sz w:val="24"/>
        </w:rPr>
        <w:t>3</w:t>
      </w:r>
      <w:r>
        <w:rPr>
          <w:rFonts w:hint="eastAsia" w:ascii="宋体" w:hAnsi="宋体"/>
          <w:b/>
          <w:sz w:val="24"/>
        </w:rPr>
        <w:t>.“原产地”是指货物的实际生产加工地，非品牌所在地</w:t>
      </w:r>
    </w:p>
    <w:p>
      <w:pPr>
        <w:ind w:firstLine="472" w:firstLineChars="196"/>
        <w:rPr>
          <w:rFonts w:ascii="宋体" w:hAnsi="宋体"/>
          <w:b/>
          <w:sz w:val="24"/>
        </w:rPr>
      </w:pPr>
      <w:r>
        <w:rPr>
          <w:rFonts w:ascii="宋体" w:hAnsi="宋体"/>
          <w:b/>
          <w:sz w:val="24"/>
        </w:rPr>
        <w:t>4</w:t>
      </w:r>
      <w:r>
        <w:rPr>
          <w:rFonts w:hint="eastAsia" w:ascii="宋体" w:hAnsi="宋体"/>
          <w:b/>
          <w:sz w:val="24"/>
        </w:rPr>
        <w:t>.所投货物均应填写制造商名称</w:t>
      </w:r>
      <w:r>
        <w:rPr>
          <w:rFonts w:hint="eastAsia" w:ascii="宋体" w:hAnsi="宋体"/>
          <w:b/>
          <w:sz w:val="24"/>
          <w:lang w:eastAsia="zh-CN"/>
        </w:rPr>
        <w:t>，</w:t>
      </w:r>
      <w:r>
        <w:rPr>
          <w:rFonts w:hint="eastAsia" w:ascii="宋体" w:hAnsi="宋体"/>
          <w:b/>
          <w:sz w:val="24"/>
        </w:rPr>
        <w:t>“制造商”是指产品品牌厂商，产品代工制造的，应填写接受委托生产制造的制造商。</w:t>
      </w:r>
    </w:p>
    <w:p>
      <w:pPr>
        <w:ind w:firstLine="482" w:firstLineChars="200"/>
        <w:rPr>
          <w:rFonts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pPr>
        <w:ind w:firstLine="482" w:firstLineChars="200"/>
        <w:rPr>
          <w:rFonts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pPr>
        <w:ind w:firstLine="482" w:firstLineChars="200"/>
        <w:rPr>
          <w:rFonts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pPr>
        <w:ind w:firstLine="482" w:firstLineChars="200"/>
        <w:rPr>
          <w:rFonts w:ascii="宋体" w:hAnsi="宋体"/>
          <w:b/>
          <w:color w:val="FF0000"/>
          <w:sz w:val="24"/>
        </w:rPr>
      </w:pPr>
    </w:p>
    <w:p>
      <w:pPr>
        <w:ind w:firstLine="482" w:firstLineChars="200"/>
        <w:rPr>
          <w:rFonts w:ascii="宋体" w:hAnsi="宋体"/>
          <w:b/>
          <w:color w:val="FF0000"/>
          <w:sz w:val="24"/>
        </w:rPr>
      </w:pPr>
    </w:p>
    <w:p>
      <w:pPr>
        <w:tabs>
          <w:tab w:val="left" w:pos="720"/>
        </w:tabs>
        <w:jc w:val="center"/>
        <w:rPr>
          <w:b/>
          <w:sz w:val="24"/>
        </w:rPr>
      </w:pPr>
      <w:r>
        <w:rPr>
          <w:rFonts w:hint="eastAsia"/>
          <w:b/>
          <w:sz w:val="24"/>
        </w:rPr>
        <w:t>（二）核心产品品牌</w:t>
      </w:r>
    </w:p>
    <w:p>
      <w:pPr>
        <w:ind w:firstLine="482" w:firstLineChars="200"/>
        <w:rPr>
          <w:rFonts w:ascii="宋体" w:hAnsi="宋体"/>
          <w:b/>
          <w:color w:val="FF0000"/>
          <w:sz w:val="24"/>
        </w:rPr>
      </w:pPr>
    </w:p>
    <w:p>
      <w:pPr>
        <w:ind w:firstLine="482" w:firstLineChars="200"/>
        <w:rPr>
          <w:rFonts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pPr>
        <w:ind w:firstLine="482" w:firstLineChars="200"/>
        <w:rPr>
          <w:rFonts w:ascii="宋体" w:hAnsi="宋体"/>
          <w:b/>
          <w:color w:val="FF0000"/>
          <w:sz w:val="24"/>
        </w:rPr>
      </w:pPr>
    </w:p>
    <w:p>
      <w:pPr>
        <w:ind w:firstLine="480" w:firstLineChars="200"/>
        <w:rPr>
          <w:rFonts w:hint="default" w:ascii="宋体" w:hAnsi="宋体" w:eastAsia="宋体"/>
          <w:sz w:val="24"/>
          <w:lang w:val="en-US" w:eastAsia="zh-CN"/>
        </w:rPr>
      </w:pPr>
      <w:r>
        <w:rPr>
          <w:rFonts w:hint="eastAsia" w:ascii="宋体" w:hAnsi="宋体"/>
          <w:sz w:val="24"/>
        </w:rPr>
        <w:t>备注：</w:t>
      </w:r>
      <w:r>
        <w:rPr>
          <w:rFonts w:hint="eastAsia" w:ascii="宋体" w:hAnsi="宋体"/>
          <w:sz w:val="24"/>
          <w:lang w:val="en-US" w:eastAsia="zh-CN"/>
        </w:rPr>
        <w:t>单一产品采购项目，核心产品即为该单一产品。</w:t>
      </w:r>
    </w:p>
    <w:p>
      <w:pPr>
        <w:ind w:firstLine="482" w:firstLineChars="200"/>
        <w:rPr>
          <w:rFonts w:ascii="宋体" w:hAnsi="宋体"/>
          <w:b/>
          <w:color w:val="FF0000"/>
          <w:sz w:val="24"/>
        </w:rPr>
      </w:pPr>
    </w:p>
    <w:p>
      <w:pPr>
        <w:ind w:firstLine="482" w:firstLineChars="200"/>
        <w:rPr>
          <w:rFonts w:ascii="宋体" w:hAnsi="宋体"/>
          <w:b/>
          <w:color w:val="FF0000"/>
          <w:sz w:val="24"/>
        </w:rPr>
      </w:pPr>
    </w:p>
    <w:p>
      <w:pPr>
        <w:rPr>
          <w:b/>
          <w:sz w:val="24"/>
        </w:rPr>
      </w:pPr>
    </w:p>
    <w:p>
      <w:pPr>
        <w:tabs>
          <w:tab w:val="left" w:pos="720"/>
        </w:tabs>
        <w:ind w:firstLine="1928" w:firstLineChars="800"/>
        <w:rPr>
          <w:b/>
          <w:sz w:val="24"/>
        </w:rPr>
      </w:pPr>
      <w:r>
        <w:rPr>
          <w:rFonts w:hint="eastAsia"/>
          <w:b/>
          <w:sz w:val="24"/>
        </w:rPr>
        <w:t>（三）可选配件报价清单（不包括在总报价内）</w:t>
      </w:r>
    </w:p>
    <w:p>
      <w:pPr>
        <w:ind w:firstLine="422" w:firstLineChars="200"/>
        <w:rPr>
          <w:rFonts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pPr>
        <w:ind w:firstLine="482" w:firstLineChars="200"/>
        <w:rPr>
          <w:rFonts w:hAnsi="宋体"/>
          <w:b/>
          <w:bCs/>
          <w:sz w:val="24"/>
        </w:rPr>
      </w:pPr>
    </w:p>
    <w:p>
      <w:pPr>
        <w:ind w:firstLine="482" w:firstLineChars="200"/>
        <w:rPr>
          <w:rFonts w:hAnsi="宋体"/>
          <w:b/>
          <w:bCs/>
          <w:sz w:val="24"/>
        </w:rPr>
      </w:pPr>
    </w:p>
    <w:p>
      <w:pPr>
        <w:tabs>
          <w:tab w:val="left" w:pos="720"/>
        </w:tabs>
        <w:jc w:val="center"/>
        <w:rPr>
          <w:b/>
          <w:sz w:val="24"/>
        </w:rPr>
      </w:pPr>
      <w:r>
        <w:rPr>
          <w:rFonts w:hint="eastAsia"/>
          <w:b/>
          <w:sz w:val="24"/>
        </w:rPr>
        <w:t>（四）</w:t>
      </w:r>
      <w:bookmarkStart w:id="63" w:name="_Hlk72073235"/>
      <w:r>
        <w:rPr>
          <w:rFonts w:hint="eastAsia"/>
          <w:b/>
          <w:sz w:val="24"/>
        </w:rPr>
        <w:t>投标人认为需要涉及的其他内容报价清单</w:t>
      </w:r>
      <w:bookmarkEnd w:id="63"/>
    </w:p>
    <w:p>
      <w:pPr>
        <w:rPr>
          <w:b/>
          <w:bCs/>
        </w:rPr>
      </w:pPr>
    </w:p>
    <w:bookmarkEnd w:id="61"/>
    <w:p>
      <w:r>
        <w:br w:type="page"/>
      </w:r>
    </w:p>
    <w:p>
      <w:pPr>
        <w:widowControl w:val="0"/>
        <w:snapToGrid w:val="0"/>
        <w:spacing w:before="0" w:after="0" w:line="240" w:lineRule="auto"/>
        <w:jc w:val="center"/>
        <w:outlineLvl w:val="2"/>
        <w:rPr>
          <w:rFonts w:hint="eastAsia" w:ascii="黑体" w:hAnsi="宋体" w:eastAsia="黑体" w:cs="Times New Roman"/>
          <w:b w:val="0"/>
          <w:bCs/>
          <w:kern w:val="2"/>
          <w:sz w:val="24"/>
          <w:szCs w:val="32"/>
          <w:lang w:val="en-US" w:eastAsia="zh-CN" w:bidi="ar-SA"/>
        </w:rPr>
      </w:pPr>
      <w:bookmarkStart w:id="64" w:name="_Hlk72260530"/>
      <w:r>
        <w:rPr>
          <w:rFonts w:hint="eastAsia" w:ascii="黑体" w:hAnsi="宋体" w:eastAsia="黑体" w:cs="Times New Roman"/>
          <w:b w:val="0"/>
          <w:bCs/>
          <w:kern w:val="2"/>
          <w:sz w:val="24"/>
          <w:szCs w:val="32"/>
          <w:lang w:val="en-US" w:eastAsia="zh-CN" w:bidi="ar-SA"/>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both"/>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54"/>
        <w:rPr>
          <w:rFonts w:hint="eastAsia" w:ascii="宋体" w:hAnsi="宋体"/>
          <w:b/>
          <w:color w:val="FF0000"/>
          <w:sz w:val="28"/>
          <w:szCs w:val="28"/>
        </w:rPr>
      </w:pPr>
    </w:p>
    <w:p>
      <w:pPr>
        <w:pStyle w:val="3"/>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65" w:name="_Hlk72092499"/>
      <w:r>
        <w:rPr>
          <w:rFonts w:hint="eastAsia" w:ascii="黑体" w:eastAsia="黑体"/>
          <w:b w:val="0"/>
          <w:sz w:val="24"/>
        </w:rPr>
        <w:t>法定代表人（负责人）证明书</w:t>
      </w:r>
      <w:bookmarkEnd w:id="65"/>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single"/>
          <w:lang w:val="en-US" w:eastAsia="zh-CN"/>
        </w:rPr>
        <w:t xml:space="preserve">   </w:t>
      </w:r>
      <w:r>
        <w:rPr>
          <w:rFonts w:hint="eastAsia"/>
          <w:szCs w:val="21"/>
          <w:u w:val="none"/>
          <w:lang w:eastAsia="zh-CN"/>
        </w:rPr>
        <w:t>（</w:t>
      </w:r>
      <w:r>
        <w:rPr>
          <w:rFonts w:hint="eastAsia"/>
          <w:szCs w:val="21"/>
          <w:u w:val="none"/>
          <w:lang w:val="en-US" w:eastAsia="zh-CN"/>
        </w:rPr>
        <w:t>姓名</w:t>
      </w:r>
      <w:r>
        <w:rPr>
          <w:rFonts w:hint="eastAsia"/>
          <w:szCs w:val="21"/>
          <w:u w:val="none"/>
          <w:lang w:eastAsia="zh-CN"/>
        </w:rPr>
        <w:t>）</w:t>
      </w:r>
      <w:r>
        <w:rPr>
          <w:rFonts w:hint="eastAsia"/>
          <w:szCs w:val="21"/>
        </w:rPr>
        <w:t>，现任我单位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szCs w:val="21"/>
          <w:lang w:val="en-US" w:eastAsia="zh-CN"/>
        </w:rPr>
        <w:t>身份证件</w:t>
      </w:r>
      <w:r>
        <w:rPr>
          <w:rFonts w:hint="eastAsia"/>
          <w:szCs w:val="21"/>
        </w:rPr>
        <w:t>号</w:t>
      </w:r>
      <w:r>
        <w:rPr>
          <w:rFonts w:hint="eastAsia"/>
          <w:szCs w:val="21"/>
          <w:lang w:val="en-US" w:eastAsia="zh-CN"/>
        </w:rPr>
        <w:t>为</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联系电话：</w:t>
      </w:r>
      <w:r>
        <w:rPr>
          <w:rFonts w:hint="eastAsia"/>
          <w:szCs w:val="21"/>
          <w:u w:val="single"/>
          <w:lang w:val="en-US" w:eastAsia="zh-CN"/>
        </w:rPr>
        <w:t xml:space="preserve">                </w:t>
      </w:r>
      <w:r>
        <w:rPr>
          <w:rFonts w:hint="eastAsia"/>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14"/>
        </w:numPr>
        <w:spacing w:line="360" w:lineRule="auto"/>
        <w:ind w:firstLine="420" w:firstLineChars="200"/>
        <w:rPr>
          <w:rFonts w:hint="eastAsia"/>
          <w:color w:val="auto"/>
          <w:szCs w:val="21"/>
          <w:lang w:val="en-US" w:eastAsia="zh-CN"/>
        </w:rPr>
      </w:pPr>
      <w:r>
        <w:rPr>
          <w:rFonts w:hint="eastAsia"/>
          <w:color w:val="auto"/>
          <w:szCs w:val="21"/>
          <w:lang w:eastAsia="zh-Hans"/>
        </w:rPr>
        <w:t>本证明书要供法定代表人（负责人）</w:t>
      </w:r>
      <w:r>
        <w:rPr>
          <w:rFonts w:hint="eastAsia"/>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14"/>
        </w:numPr>
        <w:spacing w:line="360" w:lineRule="auto"/>
        <w:ind w:firstLine="420" w:firstLineChars="200"/>
        <w:rPr>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14"/>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rPr>
          <w:sz w:val="24"/>
        </w:rPr>
      </w:pPr>
    </w:p>
    <w:p>
      <w:pPr>
        <w:pStyle w:val="54"/>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pStyle w:val="54"/>
        <w:rPr>
          <w:sz w:val="24"/>
        </w:rPr>
      </w:pPr>
    </w:p>
    <w:p>
      <w:pPr>
        <w:pStyle w:val="54"/>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54"/>
        <w:rPr>
          <w:sz w:val="24"/>
        </w:rPr>
      </w:pPr>
    </w:p>
    <w:p>
      <w:pPr>
        <w:pStyle w:val="3"/>
        <w:spacing w:before="120" w:after="120"/>
        <w:jc w:val="center"/>
        <w:rPr>
          <w:rFonts w:ascii="黑体" w:eastAsia="黑体"/>
          <w:b w:val="0"/>
          <w:sz w:val="24"/>
        </w:rPr>
      </w:pPr>
      <w:r>
        <w:rPr>
          <w:rFonts w:hint="eastAsia" w:ascii="黑体" w:eastAsia="黑体"/>
          <w:b w:val="0"/>
          <w:sz w:val="24"/>
          <w:lang w:val="en-US" w:eastAsia="zh-CN"/>
        </w:rPr>
        <w:t>七</w:t>
      </w:r>
      <w:r>
        <w:rPr>
          <w:rFonts w:hint="eastAsia" w:ascii="黑体" w:eastAsia="黑体"/>
          <w:b w:val="0"/>
          <w:sz w:val="24"/>
        </w:rPr>
        <w:t>、投标文件签署授权委托书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szCs w:val="21"/>
          <w:lang w:eastAsia="zh-CN"/>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szCs w:val="21"/>
          <w:lang w:val="en-US" w:eastAsia="zh-CN"/>
        </w:rPr>
        <w:t>证件号</w:t>
      </w:r>
      <w:r>
        <w:rPr>
          <w:rFonts w:hint="eastAsia"/>
          <w:szCs w:val="21"/>
        </w:rPr>
        <w:t>：</w:t>
      </w:r>
      <w:r>
        <w:rPr>
          <w:rFonts w:hint="eastAsia"/>
          <w:szCs w:val="21"/>
          <w:u w:val="single"/>
        </w:rPr>
        <w:t xml:space="preserve">                        </w:t>
      </w:r>
      <w:r>
        <w:rPr>
          <w:rFonts w:hint="eastAsia"/>
          <w:szCs w:val="21"/>
          <w:u w:val="none"/>
          <w:lang w:eastAsia="zh-CN"/>
        </w:rPr>
        <w:t>，</w:t>
      </w:r>
      <w:r>
        <w:rPr>
          <w:rFonts w:hint="eastAsia"/>
          <w:szCs w:val="21"/>
        </w:rPr>
        <w:t>职务：</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szCs w:val="21"/>
          <w:lang w:eastAsia="zh-CN"/>
        </w:rPr>
        <w:t>，</w:t>
      </w:r>
      <w:r>
        <w:rPr>
          <w:rFonts w:hint="eastAsia"/>
          <w:szCs w:val="21"/>
        </w:rPr>
        <w:t>手机：</w:t>
      </w:r>
      <w:r>
        <w:rPr>
          <w:rFonts w:hint="eastAsia"/>
          <w:szCs w:val="21"/>
          <w:u w:val="single"/>
        </w:rPr>
        <w:t xml:space="preserve">                   </w:t>
      </w:r>
      <w:r>
        <w:rPr>
          <w:rFonts w:hint="eastAsia"/>
          <w:szCs w:val="21"/>
          <w:u w:val="none"/>
          <w:lang w:eastAsia="zh-CN"/>
        </w:rPr>
        <w:t>，</w:t>
      </w:r>
      <w:r>
        <w:rPr>
          <w:rFonts w:hint="eastAsia"/>
          <w:szCs w:val="21"/>
          <w:u w:val="none"/>
          <w:lang w:val="en-US" w:eastAsia="zh-CN"/>
        </w:rPr>
        <w:t>电子邮箱：</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8"/>
              <w:jc w:val="center"/>
              <w:rPr>
                <w:rFonts w:hint="eastAsia"/>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p>
            <w:pPr>
              <w:pStyle w:val="37"/>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8"/>
              <w:jc w:val="center"/>
              <w:rPr>
                <w:rFonts w:hint="eastAsia"/>
                <w:lang w:val="en-US" w:eastAsia="zh-CN"/>
              </w:rPr>
            </w:pPr>
          </w:p>
          <w:p>
            <w:pPr>
              <w:pStyle w:val="37"/>
              <w:jc w:val="center"/>
              <w:rPr>
                <w:rFonts w:hint="eastAsia"/>
                <w:sz w:val="24"/>
                <w:vertAlign w:val="baseline"/>
                <w:lang w:val="en-US" w:eastAsia="zh-CN"/>
              </w:rPr>
            </w:pPr>
          </w:p>
        </w:tc>
      </w:tr>
    </w:tbl>
    <w:p>
      <w:pPr>
        <w:widowControl w:val="0"/>
        <w:jc w:val="both"/>
        <w:rPr>
          <w:rFonts w:hint="eastAsia" w:ascii="黑体" w:hAnsi="黑体" w:eastAsia="黑体" w:cs="黑体"/>
          <w:b/>
          <w:bCs/>
          <w:color w:val="auto"/>
          <w:kern w:val="2"/>
          <w:sz w:val="24"/>
          <w:szCs w:val="24"/>
          <w:u w:val="none"/>
          <w:lang w:val="en-US" w:eastAsia="zh-CN" w:bidi="ar-SA"/>
        </w:rPr>
      </w:pPr>
    </w:p>
    <w:p>
      <w:pPr>
        <w:widowControl w:val="0"/>
        <w:jc w:val="both"/>
        <w:rPr>
          <w:rFonts w:ascii="Calibri" w:hAnsi="Calibri" w:eastAsia="宋体" w:cs="Times New Roman"/>
          <w:kern w:val="2"/>
          <w:sz w:val="21"/>
          <w:szCs w:val="22"/>
          <w:lang w:val="en-US" w:eastAsia="zh-CN" w:bidi="ar-SA"/>
        </w:rPr>
      </w:pPr>
      <w:r>
        <w:rPr>
          <w:rFonts w:hint="eastAsia" w:ascii="黑体" w:hAnsi="黑体" w:eastAsia="黑体" w:cs="黑体"/>
          <w:b/>
          <w:bCs/>
          <w:color w:val="auto"/>
          <w:kern w:val="2"/>
          <w:sz w:val="24"/>
          <w:szCs w:val="24"/>
          <w:u w:val="none"/>
          <w:lang w:val="en-US" w:eastAsia="zh-CN" w:bidi="ar-SA"/>
        </w:rPr>
        <w:t>温馨提示</w:t>
      </w:r>
      <w:r>
        <w:rPr>
          <w:rFonts w:hint="eastAsia" w:ascii="黑体" w:hAnsi="黑体" w:eastAsia="黑体" w:cs="黑体"/>
          <w:color w:val="auto"/>
          <w:kern w:val="2"/>
          <w:sz w:val="24"/>
          <w:szCs w:val="24"/>
          <w:u w:val="none"/>
          <w:lang w:val="en-US" w:eastAsia="zh-CN" w:bidi="ar-SA"/>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pPr>
        <w:widowControl w:val="0"/>
        <w:jc w:val="both"/>
        <w:rPr>
          <w:rFonts w:ascii="Calibri" w:hAnsi="Calibri" w:eastAsia="宋体" w:cs="Times New Roman"/>
          <w:kern w:val="2"/>
          <w:sz w:val="21"/>
          <w:szCs w:val="22"/>
          <w:lang w:val="en-US" w:eastAsia="zh-CN" w:bidi="ar-SA"/>
        </w:rPr>
      </w:pPr>
    </w:p>
    <w:p>
      <w:pPr>
        <w:widowControl w:val="0"/>
        <w:jc w:val="both"/>
        <w:rPr>
          <w:rFonts w:ascii="Calibri" w:hAnsi="Calibri" w:eastAsia="宋体" w:cs="Times New Roman"/>
          <w:kern w:val="2"/>
          <w:sz w:val="21"/>
          <w:szCs w:val="22"/>
          <w:lang w:val="en-US" w:eastAsia="zh-CN" w:bidi="ar-SA"/>
        </w:rPr>
      </w:pPr>
    </w:p>
    <w:p>
      <w:pPr>
        <w:widowControl w:val="0"/>
        <w:jc w:val="both"/>
        <w:rPr>
          <w:rFonts w:hint="eastAsia" w:ascii="Calibri" w:hAnsi="Calibri" w:eastAsia="宋体" w:cs="Times New Roman"/>
          <w:kern w:val="2"/>
          <w:sz w:val="21"/>
          <w:szCs w:val="22"/>
          <w:lang w:val="en-US" w:eastAsia="zh-CN" w:bidi="ar-SA"/>
        </w:rPr>
      </w:pPr>
    </w:p>
    <w:p>
      <w:pPr>
        <w:rPr>
          <w:rFonts w:hint="eastAsia" w:ascii="黑体" w:eastAsia="黑体"/>
          <w:b w:val="0"/>
          <w:kern w:val="0"/>
          <w:sz w:val="24"/>
          <w:szCs w:val="24"/>
        </w:rPr>
      </w:pPr>
    </w:p>
    <w:p>
      <w:pPr>
        <w:pStyle w:val="54"/>
        <w:rPr>
          <w:rFonts w:hint="eastAsia" w:ascii="黑体" w:eastAsia="黑体"/>
          <w:b w:val="0"/>
          <w:kern w:val="0"/>
          <w:sz w:val="24"/>
          <w:szCs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pPr>
        <w:pStyle w:val="3"/>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66" w:name="_Hlk72092634"/>
      <w:r>
        <w:rPr>
          <w:rFonts w:hint="eastAsia" w:ascii="黑体" w:eastAsia="黑体"/>
          <w:b w:val="0"/>
          <w:kern w:val="0"/>
          <w:sz w:val="24"/>
          <w:szCs w:val="24"/>
        </w:rPr>
        <w:t>实质性条款响应情况表</w:t>
      </w:r>
      <w:bookmarkEnd w:id="66"/>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67"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adjustRightInd w:val="0"/>
              <w:snapToGrid w:val="0"/>
              <w:spacing w:line="360" w:lineRule="auto"/>
              <w:jc w:val="both"/>
              <w:rPr>
                <w:rFonts w:ascii="宋体" w:hAnsi="宋体"/>
                <w:kern w:val="0"/>
                <w:szCs w:val="21"/>
              </w:rPr>
            </w:pPr>
            <w:r>
              <w:rPr>
                <w:rFonts w:hint="eastAsia" w:ascii="宋体" w:hAnsi="宋体"/>
                <w:kern w:val="0"/>
                <w:szCs w:val="21"/>
                <w:lang w:val="en-US" w:eastAsia="zh-CN"/>
              </w:rPr>
              <w:t>1</w:t>
            </w:r>
          </w:p>
        </w:tc>
        <w:tc>
          <w:tcPr>
            <w:tcW w:w="2664" w:type="dxa"/>
            <w:vAlign w:val="center"/>
          </w:tcPr>
          <w:p>
            <w:pPr>
              <w:adjustRightInd w:val="0"/>
              <w:snapToGrid w:val="0"/>
              <w:spacing w:line="360" w:lineRule="auto"/>
              <w:jc w:val="both"/>
              <w:rPr>
                <w:rFonts w:hAnsi="宋体"/>
                <w:kern w:val="0"/>
                <w:szCs w:val="21"/>
              </w:rPr>
            </w:pPr>
            <w:r>
              <w:rPr>
                <w:rFonts w:hint="eastAsia" w:ascii="宋体" w:hAnsi="宋体"/>
                <w:kern w:val="0"/>
                <w:szCs w:val="21"/>
              </w:rPr>
              <w:t>具体以采购文件第三章 用户需求书中带“★”的需求项为准。</w:t>
            </w:r>
          </w:p>
        </w:tc>
        <w:tc>
          <w:tcPr>
            <w:tcW w:w="1588" w:type="dxa"/>
          </w:tcPr>
          <w:p>
            <w:pPr>
              <w:adjustRightInd w:val="0"/>
              <w:snapToGrid w:val="0"/>
              <w:spacing w:line="360" w:lineRule="auto"/>
              <w:rPr>
                <w:rFonts w:ascii="宋体" w:hAnsi="宋体"/>
                <w:kern w:val="0"/>
                <w:szCs w:val="21"/>
              </w:rPr>
            </w:pPr>
          </w:p>
        </w:tc>
        <w:tc>
          <w:tcPr>
            <w:tcW w:w="1842" w:type="dxa"/>
          </w:tcPr>
          <w:p>
            <w:pPr>
              <w:adjustRightInd w:val="0"/>
              <w:snapToGrid w:val="0"/>
              <w:spacing w:line="360" w:lineRule="auto"/>
              <w:rPr>
                <w:rFonts w:ascii="宋体" w:hAnsi="宋体"/>
                <w:kern w:val="0"/>
                <w:szCs w:val="21"/>
              </w:rPr>
            </w:pPr>
          </w:p>
        </w:tc>
        <w:tc>
          <w:tcPr>
            <w:tcW w:w="1418" w:type="dxa"/>
          </w:tcPr>
          <w:p>
            <w:pPr>
              <w:adjustRightInd w:val="0"/>
              <w:snapToGrid w:val="0"/>
              <w:spacing w:line="360" w:lineRule="auto"/>
              <w:rPr>
                <w:rFonts w:ascii="宋体" w:hAnsi="宋体"/>
                <w:kern w:val="0"/>
                <w:szCs w:val="21"/>
              </w:rPr>
            </w:pPr>
          </w:p>
        </w:tc>
      </w:tr>
    </w:tbl>
    <w:p>
      <w:pPr>
        <w:ind w:firstLine="482" w:firstLineChars="200"/>
        <w:rPr>
          <w:b/>
          <w:sz w:val="24"/>
          <w:szCs w:val="22"/>
        </w:rPr>
      </w:pPr>
    </w:p>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rPr>
      </w:pPr>
      <w:r>
        <w:rPr>
          <w:b/>
          <w:sz w:val="24"/>
        </w:rPr>
        <w:t>4.</w:t>
      </w:r>
      <w:r>
        <w:rPr>
          <w:rFonts w:hint="eastAsia"/>
          <w:b/>
          <w:sz w:val="24"/>
        </w:rPr>
        <w:t>评审委员会有权对投标响应情况作出判断（作出评审结论）。</w:t>
      </w:r>
    </w:p>
    <w:p>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4"/>
    </w:p>
    <w:p>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p>
      <w:pPr>
        <w:pStyle w:val="3"/>
        <w:jc w:val="center"/>
        <w:rPr>
          <w:sz w:val="24"/>
        </w:rPr>
      </w:pPr>
      <w:r>
        <w:rPr>
          <w:rFonts w:hint="eastAsia" w:ascii="黑体" w:eastAsia="黑体"/>
          <w:b w:val="0"/>
          <w:sz w:val="24"/>
          <w:szCs w:val="24"/>
          <w:lang w:val="en-US" w:eastAsia="zh-CN"/>
        </w:rPr>
        <w:t>九</w:t>
      </w:r>
      <w:r>
        <w:rPr>
          <w:rFonts w:hint="eastAsia" w:ascii="黑体" w:eastAsia="黑体"/>
          <w:b w:val="0"/>
          <w:sz w:val="24"/>
          <w:szCs w:val="24"/>
        </w:rPr>
        <w:t>、技术要求偏离表</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85"/>
        <w:gridCol w:w="5344"/>
        <w:gridCol w:w="935"/>
        <w:gridCol w:w="681"/>
        <w:gridCol w:w="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49" w:type="pct"/>
            <w:vAlign w:val="center"/>
          </w:tcPr>
          <w:p>
            <w:pPr>
              <w:jc w:val="center"/>
              <w:rPr>
                <w:color w:val="000000" w:themeColor="text1"/>
                <w:sz w:val="21"/>
                <w:szCs w:val="21"/>
                <w14:textFill>
                  <w14:solidFill>
                    <w14:schemeClr w14:val="tx1"/>
                  </w14:solidFill>
                </w14:textFill>
              </w:rPr>
            </w:pPr>
            <w:r>
              <w:rPr>
                <w:rFonts w:hint="eastAsia"/>
                <w:sz w:val="21"/>
                <w:szCs w:val="21"/>
              </w:rPr>
              <w:t>序号</w:t>
            </w:r>
          </w:p>
        </w:tc>
        <w:tc>
          <w:tcPr>
            <w:tcW w:w="402" w:type="pct"/>
            <w:vAlign w:val="center"/>
          </w:tcPr>
          <w:p>
            <w:pPr>
              <w:jc w:val="center"/>
              <w:rPr>
                <w:color w:val="000000" w:themeColor="text1"/>
                <w:sz w:val="21"/>
                <w:szCs w:val="21"/>
                <w14:textFill>
                  <w14:solidFill>
                    <w14:schemeClr w14:val="tx1"/>
                  </w14:solidFill>
                </w14:textFill>
              </w:rPr>
            </w:pPr>
            <w:r>
              <w:rPr>
                <w:rFonts w:hint="eastAsia"/>
                <w:sz w:val="21"/>
                <w:szCs w:val="21"/>
              </w:rPr>
              <w:t>货物名称</w:t>
            </w:r>
          </w:p>
        </w:tc>
        <w:tc>
          <w:tcPr>
            <w:tcW w:w="3133" w:type="pct"/>
            <w:vAlign w:val="center"/>
          </w:tcPr>
          <w:p>
            <w:pPr>
              <w:jc w:val="center"/>
              <w:rPr>
                <w:color w:val="000000" w:themeColor="text1"/>
                <w:sz w:val="21"/>
                <w:szCs w:val="21"/>
                <w14:textFill>
                  <w14:solidFill>
                    <w14:schemeClr w14:val="tx1"/>
                  </w14:solidFill>
                </w14:textFill>
              </w:rPr>
            </w:pPr>
            <w:r>
              <w:rPr>
                <w:rFonts w:hint="eastAsia"/>
                <w:sz w:val="21"/>
                <w:szCs w:val="21"/>
              </w:rPr>
              <w:t>招标技术要求</w:t>
            </w:r>
          </w:p>
        </w:tc>
        <w:tc>
          <w:tcPr>
            <w:tcW w:w="548" w:type="pct"/>
            <w:vAlign w:val="center"/>
          </w:tcPr>
          <w:p>
            <w:pPr>
              <w:jc w:val="center"/>
              <w:rPr>
                <w:color w:val="000000" w:themeColor="text1"/>
                <w:sz w:val="21"/>
                <w:szCs w:val="21"/>
                <w14:textFill>
                  <w14:solidFill>
                    <w14:schemeClr w14:val="tx1"/>
                  </w14:solidFill>
                </w14:textFill>
              </w:rPr>
            </w:pPr>
            <w:r>
              <w:rPr>
                <w:rFonts w:hint="eastAsia"/>
                <w:sz w:val="21"/>
                <w:szCs w:val="21"/>
              </w:rPr>
              <w:t>投标技术响应</w:t>
            </w:r>
          </w:p>
        </w:tc>
        <w:tc>
          <w:tcPr>
            <w:tcW w:w="399" w:type="pct"/>
            <w:vAlign w:val="center"/>
          </w:tcPr>
          <w:p>
            <w:pPr>
              <w:jc w:val="center"/>
              <w:rPr>
                <w:color w:val="000000" w:themeColor="text1"/>
                <w:sz w:val="21"/>
                <w:szCs w:val="21"/>
                <w14:textFill>
                  <w14:solidFill>
                    <w14:schemeClr w14:val="tx1"/>
                  </w14:solidFill>
                </w14:textFill>
              </w:rPr>
            </w:pPr>
            <w:r>
              <w:rPr>
                <w:rFonts w:hint="eastAsia"/>
                <w:sz w:val="21"/>
                <w:szCs w:val="21"/>
              </w:rPr>
              <w:t>偏离情况</w:t>
            </w:r>
          </w:p>
        </w:tc>
        <w:tc>
          <w:tcPr>
            <w:tcW w:w="266" w:type="pct"/>
            <w:vAlign w:val="center"/>
          </w:tcPr>
          <w:p>
            <w:pPr>
              <w:jc w:val="center"/>
              <w:rPr>
                <w:color w:val="000000" w:themeColor="text1"/>
                <w:sz w:val="21"/>
                <w:szCs w:val="21"/>
                <w14:textFill>
                  <w14:solidFill>
                    <w14:schemeClr w14:val="tx1"/>
                  </w14:solidFill>
                </w14:textFill>
              </w:rPr>
            </w:pPr>
            <w:r>
              <w:rPr>
                <w:rFonts w:hint="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jc w:val="center"/>
              <w:rPr>
                <w:color w:val="000000" w:themeColor="text1"/>
                <w:sz w:val="21"/>
                <w:szCs w:val="21"/>
                <w14:textFill>
                  <w14:solidFill>
                    <w14:schemeClr w14:val="tx1"/>
                  </w14:solidFill>
                </w14:textFill>
              </w:rPr>
            </w:pPr>
          </w:p>
        </w:tc>
        <w:tc>
          <w:tcPr>
            <w:tcW w:w="402" w:type="pct"/>
            <w:vMerge w:val="restart"/>
            <w:vAlign w:val="center"/>
          </w:tcPr>
          <w:p>
            <w:pPr>
              <w:keepNext w:val="0"/>
              <w:keepLines w:val="0"/>
              <w:pageBreakBefore w:val="0"/>
              <w:kinsoku/>
              <w:wordWrap/>
              <w:overflowPunct/>
              <w:topLinePunct w:val="0"/>
              <w:autoSpaceDE/>
              <w:autoSpaceDN/>
              <w:bidi w:val="0"/>
              <w:adjustRightInd/>
              <w:snapToGrid/>
              <w:spacing w:beforeAutospacing="0" w:afterAutospacing="0"/>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呼出气一氧化碳检测仪</w:t>
            </w:r>
          </w:p>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可检测FeNO浓度</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6"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可检测CaNO浓度</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6"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可检测FnNO浓度</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6"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可检测FeCO浓度</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6"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测量范围：0-4000ppb。</w:t>
            </w:r>
          </w:p>
        </w:tc>
        <w:tc>
          <w:tcPr>
            <w:tcW w:w="548" w:type="pct"/>
          </w:tcPr>
          <w:p>
            <w:pPr>
              <w:rPr>
                <w:rStyle w:val="48"/>
                <w:b w:val="0"/>
                <w:bCs w:val="0"/>
                <w:color w:val="000000" w:themeColor="text1"/>
                <w:sz w:val="21"/>
                <w:szCs w:val="21"/>
                <w14:textFill>
                  <w14:solidFill>
                    <w14:schemeClr w14:val="tx1"/>
                  </w14:solidFill>
                </w14:textFill>
              </w:rPr>
            </w:pPr>
          </w:p>
        </w:tc>
        <w:tc>
          <w:tcPr>
            <w:tcW w:w="399" w:type="pct"/>
          </w:tcPr>
          <w:p>
            <w:pPr>
              <w:rPr>
                <w:rStyle w:val="48"/>
                <w:b w:val="0"/>
                <w:bCs w:val="0"/>
                <w:color w:val="000000" w:themeColor="text1"/>
                <w:sz w:val="21"/>
                <w:szCs w:val="21"/>
                <w14:textFill>
                  <w14:solidFill>
                    <w14:schemeClr w14:val="tx1"/>
                  </w14:solidFill>
                </w14:textFill>
              </w:rPr>
            </w:pPr>
          </w:p>
        </w:tc>
        <w:tc>
          <w:tcPr>
            <w:tcW w:w="266" w:type="pct"/>
          </w:tcPr>
          <w:p>
            <w:pPr>
              <w:rPr>
                <w:rStyle w:val="48"/>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准确度：±3ppb 或±10%。</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6"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测量重复性：3ppb 或≤10%</w:t>
            </w:r>
          </w:p>
        </w:tc>
        <w:tc>
          <w:tcPr>
            <w:tcW w:w="548" w:type="pct"/>
          </w:tcPr>
          <w:p>
            <w:pPr>
              <w:rPr>
                <w:b/>
                <w:bCs/>
                <w:color w:val="FF0000"/>
                <w:sz w:val="21"/>
                <w:szCs w:val="21"/>
              </w:rPr>
            </w:pPr>
          </w:p>
        </w:tc>
        <w:tc>
          <w:tcPr>
            <w:tcW w:w="399" w:type="pct"/>
          </w:tcPr>
          <w:p>
            <w:pPr>
              <w:rPr>
                <w:b/>
                <w:bCs/>
                <w:color w:val="FF0000"/>
                <w:sz w:val="21"/>
                <w:szCs w:val="21"/>
              </w:rPr>
            </w:pPr>
          </w:p>
        </w:tc>
        <w:tc>
          <w:tcPr>
            <w:tcW w:w="266"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内置电池</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6"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49" w:type="pct"/>
            <w:vMerge w:val="continue"/>
            <w:vAlign w:val="center"/>
          </w:tcPr>
          <w:p>
            <w:pPr>
              <w:jc w:val="center"/>
              <w:rPr>
                <w:color w:val="000000" w:themeColor="text1"/>
                <w:sz w:val="21"/>
                <w:szCs w:val="21"/>
                <w14:textFill>
                  <w14:solidFill>
                    <w14:schemeClr w14:val="tx1"/>
                  </w14:solidFill>
                </w14:textFill>
              </w:rPr>
            </w:pPr>
          </w:p>
        </w:tc>
        <w:tc>
          <w:tcPr>
            <w:tcW w:w="402" w:type="pct"/>
            <w:vMerge w:val="continue"/>
            <w:vAlign w:val="center"/>
          </w:tcPr>
          <w:p>
            <w:pPr>
              <w:jc w:val="cente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rPr>
              <w:t>屏幕</w:t>
            </w:r>
            <w:r>
              <w:rPr>
                <w:rFonts w:hint="eastAsia" w:ascii="宋体" w:hAnsi="宋体" w:eastAsia="宋体" w:cs="宋体"/>
                <w:sz w:val="21"/>
                <w:szCs w:val="21"/>
                <w:lang w:val="en-US" w:eastAsia="zh-CN"/>
              </w:rPr>
              <w:t>≥</w:t>
            </w:r>
            <w:r>
              <w:rPr>
                <w:rFonts w:hint="eastAsia" w:ascii="宋体" w:hAnsi="宋体" w:eastAsia="宋体" w:cs="宋体"/>
                <w:sz w:val="21"/>
                <w:szCs w:val="21"/>
              </w:rPr>
              <w:t>10寸彩色屏</w:t>
            </w:r>
          </w:p>
        </w:tc>
        <w:tc>
          <w:tcPr>
            <w:tcW w:w="548" w:type="pct"/>
          </w:tcPr>
          <w:p>
            <w:pPr>
              <w:rPr>
                <w:b/>
                <w:bCs/>
                <w:color w:val="FF0000"/>
                <w:sz w:val="21"/>
                <w:szCs w:val="21"/>
              </w:rPr>
            </w:pPr>
          </w:p>
        </w:tc>
        <w:tc>
          <w:tcPr>
            <w:tcW w:w="399" w:type="pct"/>
          </w:tcPr>
          <w:p>
            <w:pPr>
              <w:rPr>
                <w:b/>
                <w:bCs/>
                <w:color w:val="FF0000"/>
                <w:sz w:val="21"/>
                <w:szCs w:val="21"/>
              </w:rPr>
            </w:pPr>
          </w:p>
        </w:tc>
        <w:tc>
          <w:tcPr>
            <w:tcW w:w="266" w:type="pct"/>
          </w:tcPr>
          <w:p>
            <w:pPr>
              <w:rPr>
                <w:b/>
                <w:bCs/>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3133" w:type="pct"/>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z w:val="21"/>
                <w:szCs w:val="21"/>
                <w:lang w:val="en-US" w:eastAsia="zh-CN"/>
              </w:rPr>
              <w:t>具备</w:t>
            </w:r>
            <w:r>
              <w:rPr>
                <w:rFonts w:hint="eastAsia" w:ascii="宋体" w:hAnsi="宋体" w:eastAsia="宋体" w:cs="宋体"/>
                <w:sz w:val="21"/>
                <w:szCs w:val="21"/>
              </w:rPr>
              <w:t>动画引导功能</w:t>
            </w:r>
          </w:p>
        </w:tc>
        <w:tc>
          <w:tcPr>
            <w:tcW w:w="548" w:type="pct"/>
          </w:tcPr>
          <w:p>
            <w:pPr>
              <w:rPr>
                <w:color w:val="000000" w:themeColor="text1"/>
                <w:sz w:val="21"/>
                <w:szCs w:val="21"/>
                <w14:textFill>
                  <w14:solidFill>
                    <w14:schemeClr w14:val="tx1"/>
                  </w14:solidFill>
                </w14:textFill>
              </w:rPr>
            </w:pPr>
          </w:p>
        </w:tc>
        <w:tc>
          <w:tcPr>
            <w:tcW w:w="399" w:type="pct"/>
          </w:tcPr>
          <w:p>
            <w:pPr>
              <w:rPr>
                <w:color w:val="000000" w:themeColor="text1"/>
                <w:sz w:val="21"/>
                <w:szCs w:val="21"/>
                <w14:textFill>
                  <w14:solidFill>
                    <w14:schemeClr w14:val="tx1"/>
                  </w14:solidFill>
                </w14:textFill>
              </w:rPr>
            </w:pPr>
          </w:p>
        </w:tc>
        <w:tc>
          <w:tcPr>
            <w:tcW w:w="266" w:type="pct"/>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sz w:val="21"/>
                <w:szCs w:val="21"/>
                <w:lang w:val="en-US" w:eastAsia="zh-CN"/>
              </w:rPr>
              <w:t>支持</w:t>
            </w:r>
            <w:r>
              <w:rPr>
                <w:rFonts w:hint="eastAsia" w:ascii="宋体" w:hAnsi="宋体" w:eastAsia="宋体" w:cs="宋体"/>
                <w:sz w:val="21"/>
                <w:szCs w:val="21"/>
              </w:rPr>
              <w:t>标准气校准，以及环境气质控、标准气质控功能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实时质量控制功能：呼气流速不符合要求，设备将自动终止检测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top"/>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40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肌钙蛋白快速检测仪</w:t>
            </w:r>
          </w:p>
          <w:p>
            <w:pPr>
              <w:tabs>
                <w:tab w:val="left" w:pos="520"/>
              </w:tabs>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4347" w:type="pct"/>
            <w:gridSpan w:val="4"/>
            <w:vAlign w:val="center"/>
          </w:tcPr>
          <w:p>
            <w:pPr>
              <w:rPr>
                <w:color w:val="000000" w:themeColor="text1"/>
                <w:sz w:val="21"/>
                <w:szCs w:val="21"/>
                <w14:textFill>
                  <w14:solidFill>
                    <w14:schemeClr w14:val="tx1"/>
                  </w14:solidFill>
                </w14:textFill>
              </w:rPr>
            </w:pPr>
            <w:r>
              <w:rPr>
                <w:rFonts w:hint="eastAsia" w:ascii="宋体" w:hAnsi="宋体" w:eastAsia="宋体" w:cs="宋体"/>
                <w:bCs/>
                <w:sz w:val="21"/>
                <w:szCs w:val="21"/>
              </w:rPr>
              <w:t>★</w:t>
            </w: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结构组成:由主机（MCU控制主板、光电检测系统、机械扫描控制电路、液晶显示器、外壳、电源、热敏</w:t>
            </w:r>
            <w:r>
              <w:rPr>
                <w:rFonts w:hint="eastAsia" w:ascii="宋体" w:hAnsi="宋体" w:cs="宋体"/>
                <w:sz w:val="21"/>
                <w:szCs w:val="21"/>
                <w:lang w:val="en-US" w:eastAsia="zh-CN"/>
              </w:rPr>
              <w:t>输出设备</w:t>
            </w:r>
            <w:r>
              <w:rPr>
                <w:rFonts w:hint="eastAsia" w:ascii="宋体" w:hAnsi="宋体" w:eastAsia="宋体" w:cs="宋体"/>
                <w:sz w:val="21"/>
                <w:szCs w:val="21"/>
                <w:lang w:val="en-US" w:eastAsia="zh-CN"/>
              </w:rPr>
              <w:t>、二维条码扫描器）组成。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通道数≥12个</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可连续检测，不同检测项目可同时进行</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外接接口(型号×个数):USBcom1×1，USBcom2×1，USB×1</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正常工作条件:电源要求：使用交流电压220V，50Hz，输入电压为直流12V。相对湿度：10%～75%。</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基本参数:工作波长范围：365±20nm、610±20nm</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空白限:用铁蛋白测定试剂盒（荧光免疫层析法）测试样本，空白限应不高于5ng/ml。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准确度:用铁蛋白测定试剂盒（荧光免疫层析法）测试铁蛋白国家标准物质（编号：150540），相对偏差应不高于15%。</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重复性:用铁蛋白测定试剂盒（荧光免疫层析法）测试样本，测试线性范围内高低两个水平浓度的样本，变异系数（CV）应不大于15%。</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线性:用铁蛋白测定试剂盒（荧光免疫层析法）测试样本，在[10,100]ng/mL的范围内，线性相关系数应不低于0.990。</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稳定性:用铁蛋白测定试剂盒（荧光免疫层析法）测试样本，相对极差（R）应不大于15%。</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通道一致性:用铁蛋白测定试剂盒（荧光免疫层析法）测试样本，各通道测量结果相对极差（R）应不大于15%。</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cs="宋体"/>
                <w:sz w:val="21"/>
                <w:szCs w:val="21"/>
                <w:lang w:val="en-US" w:eastAsia="zh-CN"/>
              </w:rPr>
              <w:t>配备</w:t>
            </w:r>
            <w:r>
              <w:rPr>
                <w:rFonts w:hint="eastAsia" w:ascii="宋体" w:hAnsi="宋体" w:eastAsia="宋体" w:cs="宋体"/>
                <w:sz w:val="21"/>
                <w:szCs w:val="21"/>
                <w:lang w:val="en-US" w:eastAsia="zh-CN"/>
              </w:rPr>
              <w:t>彩色触控屏，一体式</w:t>
            </w:r>
            <w:r>
              <w:rPr>
                <w:rFonts w:hint="eastAsia" w:ascii="宋体" w:hAnsi="宋体" w:cs="宋体"/>
                <w:sz w:val="21"/>
                <w:szCs w:val="21"/>
                <w:lang w:val="en-US" w:eastAsia="zh-CN"/>
              </w:rPr>
              <w:t>输出设备。</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cs="宋体"/>
                <w:sz w:val="21"/>
                <w:szCs w:val="21"/>
                <w:lang w:val="en-US" w:eastAsia="zh-CN"/>
              </w:rPr>
              <w:t>可检测心衰标志物，并可检测</w:t>
            </w:r>
            <w:r>
              <w:rPr>
                <w:rFonts w:hint="eastAsia" w:ascii="宋体" w:hAnsi="宋体" w:eastAsia="宋体" w:cs="宋体"/>
                <w:sz w:val="21"/>
                <w:szCs w:val="21"/>
                <w:lang w:val="en-US" w:eastAsia="zh-CN"/>
              </w:rPr>
              <w:t>N-MID、VD、FER等项目</w:t>
            </w:r>
            <w:r>
              <w:rPr>
                <w:rFonts w:hint="eastAsia" w:ascii="宋体" w:hAnsi="宋体" w:cs="宋体"/>
                <w:sz w:val="21"/>
                <w:szCs w:val="21"/>
                <w:lang w:val="en-US" w:eastAsia="zh-CN"/>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402" w:type="pct"/>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尿常规分析仪</w:t>
            </w:r>
          </w:p>
        </w:tc>
        <w:tc>
          <w:tcPr>
            <w:tcW w:w="0" w:type="auto"/>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both"/>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测定原理:反射光电比色法</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测定速度:≥520条/小时</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可测项目:白细胞、酮体、亚硝酸盐、尿胆原、胆红素、尿蛋白、葡萄糖、比重、隐血、pH、维生素C、肌酐、尿钙、微白蛋白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工作方式:可选择单条测试或连续测试</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显示:≥5.7英寸触摸液晶显示屏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仪器能准确感应尿试纸条的数量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自动卸条功能:能自动将测试过的试纸条卸到废料盒内</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重复性:分析仪反射率测试结果的变异系数≤0.8%</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稳定性:分析仪开机8h内，反射率测试结果的变异系数≤0.8%</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携带污染:检测除比重和PH外各测试项目最高浓度结果的阳性样本，随后检测阴性样本，阴性样本的结果不得出阳性</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打印:</w:t>
            </w:r>
            <w:r>
              <w:rPr>
                <w:rFonts w:hint="eastAsia" w:ascii="宋体" w:hAnsi="宋体" w:cs="宋体"/>
                <w:sz w:val="21"/>
                <w:szCs w:val="21"/>
                <w:lang w:val="en-US" w:eastAsia="zh-CN"/>
              </w:rPr>
              <w:t>内置有</w:t>
            </w:r>
            <w:r>
              <w:rPr>
                <w:rFonts w:hint="eastAsia" w:ascii="宋体" w:hAnsi="宋体" w:eastAsia="宋体" w:cs="宋体"/>
                <w:sz w:val="21"/>
                <w:szCs w:val="21"/>
                <w:lang w:val="en-US" w:eastAsia="zh-CN"/>
              </w:rPr>
              <w:t>热敏打印测试结果</w:t>
            </w:r>
            <w:r>
              <w:rPr>
                <w:rFonts w:hint="eastAsia" w:ascii="宋体" w:hAnsi="宋体" w:cs="宋体"/>
                <w:sz w:val="21"/>
                <w:szCs w:val="21"/>
                <w:lang w:val="en-US" w:eastAsia="zh-CN"/>
              </w:rPr>
              <w:t>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eastAsia="宋体" w:cs="宋体"/>
                <w:sz w:val="21"/>
                <w:szCs w:val="21"/>
                <w:lang w:val="en-US" w:eastAsia="zh-CN"/>
              </w:rPr>
              <w:t>故障识别功能:能自动识别打印机错误、测试项目不正确等故障</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eastAsia="宋体" w:cs="宋体"/>
                <w:sz w:val="21"/>
                <w:szCs w:val="21"/>
                <w:lang w:val="en-US" w:eastAsia="zh-CN"/>
              </w:rPr>
              <w:t>仪器能自动感应试纸条，将感应到得试纸条送入仪器内部</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14．</w:t>
            </w:r>
            <w:r>
              <w:rPr>
                <w:rFonts w:hint="eastAsia" w:ascii="宋体" w:hAnsi="宋体" w:eastAsia="宋体" w:cs="宋体"/>
                <w:sz w:val="21"/>
                <w:szCs w:val="21"/>
                <w:lang w:val="en-US" w:eastAsia="zh-CN"/>
              </w:rPr>
              <w:t>条形码识别:可选配条形码扫描器识别条形码</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15．</w:t>
            </w:r>
            <w:r>
              <w:rPr>
                <w:rFonts w:hint="eastAsia" w:ascii="宋体" w:hAnsi="宋体" w:eastAsia="宋体" w:cs="宋体"/>
                <w:sz w:val="21"/>
                <w:szCs w:val="21"/>
                <w:lang w:val="en-US" w:eastAsia="zh-CN"/>
              </w:rPr>
              <w:t>存储功能:≥9000个测量结果</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bottom"/>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16．</w:t>
            </w:r>
            <w:r>
              <w:rPr>
                <w:rFonts w:hint="eastAsia" w:ascii="宋体" w:hAnsi="宋体" w:eastAsia="宋体" w:cs="宋体"/>
                <w:sz w:val="21"/>
                <w:szCs w:val="21"/>
                <w:lang w:val="en-US" w:eastAsia="zh-CN"/>
              </w:rPr>
              <w:t>校准功能:仪器配有试纸条校准功能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17．</w:t>
            </w:r>
            <w:r>
              <w:rPr>
                <w:rFonts w:hint="eastAsia" w:ascii="宋体" w:hAnsi="宋体" w:eastAsia="宋体" w:cs="宋体"/>
                <w:sz w:val="21"/>
                <w:szCs w:val="21"/>
                <w:lang w:val="en-US" w:eastAsia="zh-CN"/>
              </w:rPr>
              <w:t>产品与尿试纸、质控液适配</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40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血常规分析仪（带c反应功能）</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采用电阻抗法结合光学荧光法（半导体激光散射法）进行检测。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仪器数据结果储存量≥10万条</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检测参数：≥28项可报告参数</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覆盖基础血常规（CBC），并在此基础上分别增加炎症指标（CRP、SAA）的联合检测能力。</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CRP检测线性范围0.2mg/L~320mg/L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SAA线性范围： 3.0～400mg/L。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支持开放模式与封闭模式两种进样方式。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具备回退复检功能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支持脑脊液、胸腹水等体液模式的直接检测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具备低值白细胞和低值血小板的检测功能，确保对特殊样本的检测准确性。</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仪器带有血沉检测功能，一管血可同时满足血常规、CRP、SAA（选配）的检测需求。</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12．</w:t>
            </w:r>
            <w:r>
              <w:rPr>
                <w:rFonts w:hint="eastAsia" w:ascii="宋体" w:hAnsi="宋体" w:eastAsia="宋体" w:cs="宋体"/>
                <w:sz w:val="21"/>
                <w:szCs w:val="21"/>
                <w:lang w:val="en-US" w:eastAsia="zh-CN"/>
              </w:rPr>
              <w:t>仪器检测SAA项目可设置HOOK效应报警，触发报警仪器自动回退重新吸样检测。</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13．</w:t>
            </w:r>
            <w:r>
              <w:rPr>
                <w:rFonts w:hint="eastAsia" w:ascii="宋体" w:hAnsi="宋体" w:eastAsia="宋体" w:cs="宋体"/>
                <w:sz w:val="21"/>
                <w:szCs w:val="21"/>
                <w:lang w:val="en-US" w:eastAsia="zh-CN"/>
              </w:rPr>
              <w:t>仪器带有彩色可触摸屏幕</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14．</w:t>
            </w:r>
            <w:r>
              <w:rPr>
                <w:rFonts w:hint="eastAsia" w:ascii="宋体" w:hAnsi="宋体" w:eastAsia="宋体" w:cs="宋体"/>
                <w:sz w:val="21"/>
                <w:szCs w:val="21"/>
                <w:lang w:val="en-US" w:eastAsia="zh-CN"/>
              </w:rPr>
              <w:t>具有质控系统</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15．</w:t>
            </w:r>
            <w:r>
              <w:rPr>
                <w:rFonts w:hint="eastAsia" w:ascii="宋体" w:hAnsi="宋体" w:eastAsia="宋体" w:cs="宋体"/>
                <w:sz w:val="21"/>
                <w:szCs w:val="21"/>
                <w:lang w:val="en-US" w:eastAsia="zh-CN"/>
              </w:rPr>
              <w:t>有针对EDTA依赖性血小板聚集样本的“自解聚”功能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16．</w:t>
            </w:r>
            <w:r>
              <w:rPr>
                <w:rFonts w:hint="eastAsia" w:ascii="宋体" w:hAnsi="宋体" w:eastAsia="宋体" w:cs="宋体"/>
                <w:sz w:val="21"/>
                <w:szCs w:val="21"/>
                <w:lang w:val="en-US" w:eastAsia="zh-CN"/>
              </w:rPr>
              <w:t>具有低值血小板检测功能，如遇血小板低值时可通过增加计数颗粒数量来保证血小板检测精度。</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17．</w:t>
            </w:r>
            <w:r>
              <w:rPr>
                <w:rFonts w:hint="eastAsia" w:ascii="宋体" w:hAnsi="宋体" w:eastAsia="宋体" w:cs="宋体"/>
                <w:sz w:val="21"/>
                <w:szCs w:val="21"/>
                <w:lang w:val="en-US" w:eastAsia="zh-CN"/>
              </w:rPr>
              <w:t>全血CRP检测时可校正红细胞、白细胞、血小板体积的干扰</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402" w:type="pct"/>
            <w:vMerge w:val="restart"/>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经皮黄疸仪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检测方式：正反光；蓝、绿光比较。</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屏幕显示：2.0寸彩色屏幕，同时显示两种单位数值，mg/dl和umol/l。同时显示三个部位的当前值和平均值。</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最大显示值：≥25.0mg/dl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测量精度≥±1mg/dl或±17 µmol/L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校验盘：对白色屏显示0.0或0.1，对黄色显示20.0±0.5</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存储及查询功能：可存储≥999条测量记录，数据可随时重测及回放。</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省电模式：5分钟无操作自动休眠，10分钟无操作自动关机</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40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血沉仪</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r>
              <w:rPr>
                <w:rFonts w:hint="eastAsia" w:ascii="宋体" w:hAnsi="宋体" w:eastAsia="宋体" w:cs="宋体"/>
                <w:sz w:val="21"/>
                <w:szCs w:val="21"/>
                <w:lang w:val="en-US" w:eastAsia="zh-CN"/>
              </w:rPr>
              <w:t>采用光电法测量</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r>
              <w:rPr>
                <w:rFonts w:hint="eastAsia" w:ascii="宋体" w:hAnsi="宋体" w:eastAsia="宋体" w:cs="宋体"/>
                <w:sz w:val="21"/>
                <w:szCs w:val="21"/>
                <w:lang w:val="en-US" w:eastAsia="zh-CN"/>
              </w:rPr>
              <w:t>测量时间：30 分钟</w:t>
            </w:r>
            <w:r>
              <w:rPr>
                <w:rFonts w:hint="eastAsia" w:ascii="宋体" w:hAnsi="宋体" w:cs="宋体"/>
                <w:sz w:val="21"/>
                <w:szCs w:val="21"/>
                <w:lang w:val="en-US" w:eastAsia="zh-CN"/>
              </w:rPr>
              <w:t>和</w:t>
            </w:r>
            <w:r>
              <w:rPr>
                <w:rFonts w:hint="eastAsia" w:ascii="宋体" w:hAnsi="宋体" w:eastAsia="宋体" w:cs="宋体"/>
                <w:sz w:val="21"/>
                <w:szCs w:val="21"/>
                <w:lang w:val="en-US" w:eastAsia="zh-CN"/>
              </w:rPr>
              <w:t>60 分钟</w:t>
            </w:r>
            <w:r>
              <w:rPr>
                <w:rFonts w:hint="eastAsia" w:ascii="宋体" w:hAnsi="宋体" w:cs="宋体"/>
                <w:sz w:val="21"/>
                <w:szCs w:val="21"/>
                <w:lang w:val="en-US" w:eastAsia="zh-CN"/>
              </w:rPr>
              <w:t>可选择</w:t>
            </w:r>
            <w:r>
              <w:rPr>
                <w:rFonts w:hint="eastAsia" w:ascii="宋体" w:hAnsi="宋体" w:eastAsia="宋体" w:cs="宋体"/>
                <w:sz w:val="21"/>
                <w:szCs w:val="21"/>
                <w:lang w:val="en-US" w:eastAsia="zh-CN"/>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3．</w:t>
            </w:r>
            <w:r>
              <w:rPr>
                <w:rFonts w:hint="eastAsia" w:ascii="宋体" w:hAnsi="宋体" w:eastAsia="宋体" w:cs="宋体"/>
                <w:sz w:val="21"/>
                <w:szCs w:val="21"/>
                <w:lang w:val="en-US" w:eastAsia="zh-CN"/>
              </w:rPr>
              <w:t>测量孔位≥30孔</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w:t>
            </w:r>
            <w:r>
              <w:rPr>
                <w:rFonts w:hint="eastAsia" w:ascii="宋体" w:hAnsi="宋体" w:eastAsia="宋体" w:cs="宋体"/>
                <w:sz w:val="21"/>
                <w:szCs w:val="21"/>
                <w:lang w:val="en-US" w:eastAsia="zh-CN"/>
              </w:rPr>
              <w:t>测量误差≤±0.5mm/h；</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5．</w:t>
            </w:r>
            <w:r>
              <w:rPr>
                <w:rFonts w:hint="eastAsia" w:ascii="宋体" w:hAnsi="宋体" w:eastAsia="宋体" w:cs="宋体"/>
                <w:sz w:val="21"/>
                <w:szCs w:val="21"/>
                <w:lang w:val="en-US" w:eastAsia="zh-CN"/>
              </w:rPr>
              <w:t>检测项目需包含血沉值、压积值、方程 K 值、动态沉降曲线、Vm 红细胞最大沉降速度及Tm 红细胞最大沉降速度终末时间；</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报告单打印内容：血沉值、压积值、血沉方程 K 值、血沉动态曲线；</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7．</w:t>
            </w:r>
            <w:r>
              <w:rPr>
                <w:rFonts w:hint="eastAsia" w:ascii="宋体" w:hAnsi="宋体" w:eastAsia="宋体" w:cs="宋体"/>
                <w:sz w:val="21"/>
                <w:szCs w:val="21"/>
                <w:lang w:val="en-US" w:eastAsia="zh-CN"/>
              </w:rPr>
              <w:t>真空采血管直接上机，魏氏结果；</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lang w:val="en-US" w:eastAsia="zh-CN"/>
              </w:rPr>
              <w:t>每一个测试孔位独立工作；</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lang w:val="en-US" w:eastAsia="zh-CN"/>
              </w:rPr>
              <w:t>数据存储量≥1000 个；</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可连接电脑打印；</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firstLine="0" w:firstLineChars="0"/>
              <w:jc w:val="left"/>
              <w:textAlignment w:val="center"/>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lang w:val="en-US" w:eastAsia="zh-CN"/>
              </w:rPr>
              <w:t>数据接口：RS232 标准接口，可与计算机联网。</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restart"/>
            <w:vAlign w:val="center"/>
          </w:tcPr>
          <w:p>
            <w:pPr>
              <w:jc w:val="both"/>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402" w:type="pct"/>
            <w:vMerge w:val="restart"/>
            <w:vAlign w:val="center"/>
          </w:tcPr>
          <w:p>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肺功能仪</w:t>
            </w: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1.可检测呼气、吸气指标，实时显示动态曲线（流量容积曲线、时间容积曲线）,便携式设计,可进行支气管舒张试验</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2.检测显示参数包含：FVC（用力肺活量）：FVC、FEV1、FEV3、FEV6、FEV1/FVC、FEV3/FVC、FEV1/VC Max、PEF、FEF25、FEF50、FEF75、MMEF、VEXP、FET等呼气指标，PIF、FIVC、FIF50%、FEF50%/FIF50%等吸气指标；VC(肺活量)：VC、VT、IRV、ERV、IC等。</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3.流量测量范围≥（0～14）L/s</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4.容量测量范围：（0～10）L</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5.气流阻力：不超过0.15kPa/(L/s)</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6.频率响应：应不超过±12%或者±0.25L/s</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7.具备自动测量环境温湿度并进行BTPS自动修正功能。</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8.软件功能：受检者数据管理、以图表方式重现数据、测试期间实时数据显示、实时显示检测期间的FVC, SVC, MVV等图形及数值，可自动分析检测结果，可打印报告。</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9. 质量控制：依据ATS/ERS自动计算质控评级；受检者检查过程中，实时数据图像监测呼气时间，呼气末流速等</w:t>
            </w:r>
            <w:r>
              <w:rPr>
                <w:rFonts w:hint="eastAsia" w:ascii="宋体" w:hAnsi="宋体" w:cs="宋体"/>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49" w:type="pct"/>
            <w:vMerge w:val="continue"/>
          </w:tcPr>
          <w:p>
            <w:pPr>
              <w:jc w:val="center"/>
              <w:rPr>
                <w:color w:val="000000" w:themeColor="text1"/>
                <w:sz w:val="21"/>
                <w:szCs w:val="21"/>
                <w14:textFill>
                  <w14:solidFill>
                    <w14:schemeClr w14:val="tx1"/>
                  </w14:solidFill>
                </w14:textFill>
              </w:rPr>
            </w:pPr>
          </w:p>
        </w:tc>
        <w:tc>
          <w:tcPr>
            <w:tcW w:w="402" w:type="pct"/>
            <w:vMerge w:val="continue"/>
          </w:tcPr>
          <w:p>
            <w:pPr>
              <w:rPr>
                <w:color w:val="000000" w:themeColor="text1"/>
                <w:sz w:val="21"/>
                <w:szCs w:val="21"/>
                <w14:textFill>
                  <w14:solidFill>
                    <w14:schemeClr w14:val="tx1"/>
                  </w14:solidFill>
                </w14:textFill>
              </w:rPr>
            </w:pPr>
          </w:p>
        </w:tc>
        <w:tc>
          <w:tcPr>
            <w:tcW w:w="0" w:type="auto"/>
            <w:vAlign w:val="center"/>
          </w:tcPr>
          <w:p>
            <w:pPr>
              <w:keepNext w:val="0"/>
              <w:keepLines w:val="0"/>
              <w:widowControl/>
              <w:suppressLineNumbers w:val="0"/>
              <w:jc w:val="left"/>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10.可项目管理功能、质控管理功能、信息管理功能、报告管理模块、数据导出功能、数据共享、数据安全及平台可扩展功能</w:t>
            </w:r>
            <w:r>
              <w:rPr>
                <w:rFonts w:hint="eastAsia" w:ascii="宋体" w:hAnsi="宋体" w:cs="宋体"/>
                <w:i w:val="0"/>
                <w:iCs w:val="0"/>
                <w:color w:val="000000"/>
                <w:kern w:val="0"/>
                <w:sz w:val="21"/>
                <w:szCs w:val="21"/>
                <w:u w:val="none"/>
                <w:lang w:val="en-US" w:eastAsia="zh-CN" w:bidi="ar"/>
              </w:rPr>
              <w:t>。</w:t>
            </w: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c>
          <w:tcPr>
            <w:tcW w:w="0" w:type="auto"/>
          </w:tcPr>
          <w:p>
            <w:pPr>
              <w:rPr>
                <w:color w:val="000000" w:themeColor="text1"/>
                <w:sz w:val="21"/>
                <w:szCs w:val="21"/>
                <w14:textFill>
                  <w14:solidFill>
                    <w14:schemeClr w14:val="tx1"/>
                  </w14:solidFill>
                </w14:textFill>
              </w:rPr>
            </w:pPr>
          </w:p>
        </w:tc>
      </w:tr>
    </w:tbl>
    <w:p>
      <w:pPr>
        <w:rPr>
          <w:sz w:val="24"/>
        </w:rPr>
      </w:pPr>
    </w:p>
    <w:p>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rPr>
      </w:pPr>
      <w:bookmarkStart w:id="68" w:name="_Hlk72095977"/>
      <w:r>
        <w:rPr>
          <w:rFonts w:hint="eastAsia"/>
          <w:sz w:val="21"/>
          <w:szCs w:val="21"/>
        </w:rPr>
        <w:t>证明资料【如有的话，提供的证明资料应统一编号（排序），格式自定】</w:t>
      </w:r>
      <w:bookmarkEnd w:id="68"/>
      <w:r>
        <w:rPr>
          <w:rFonts w:hint="eastAsia"/>
          <w:sz w:val="21"/>
          <w:szCs w:val="21"/>
        </w:rPr>
        <w:t>：</w:t>
      </w: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rPr>
      </w:pP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《技术要求偏离表》编制指引：</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rPr>
      </w:pPr>
      <w:r>
        <w:rPr>
          <w:rFonts w:hint="eastAsia"/>
          <w:b w:val="0"/>
          <w:bCs/>
          <w:sz w:val="21"/>
          <w:szCs w:val="21"/>
        </w:rPr>
        <w:t>1、技术要求偏离表的序号、货物名称、招标技术要求等栏目</w:t>
      </w:r>
      <w:bookmarkStart w:id="69" w:name="_Hlk72094407"/>
      <w:r>
        <w:rPr>
          <w:rFonts w:hint="eastAsia"/>
          <w:b w:val="0"/>
          <w:bCs/>
          <w:sz w:val="21"/>
          <w:szCs w:val="21"/>
        </w:rPr>
        <w:t>对应“用户需求书”中的“技术要求”章节</w:t>
      </w:r>
      <w:bookmarkEnd w:id="69"/>
      <w:r>
        <w:rPr>
          <w:rFonts w:hint="eastAsia"/>
          <w:b w:val="0"/>
          <w:bCs/>
          <w:sz w:val="21"/>
          <w:szCs w:val="21"/>
        </w:rPr>
        <w:t>相关内容。</w:t>
      </w:r>
    </w:p>
    <w:p>
      <w:pPr>
        <w:pStyle w:val="39"/>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hint="eastAsia" w:ascii="Times New Roman" w:hAnsi="Times New Roman" w:eastAsia="宋体" w:cs="Times New Roman"/>
          <w:b w:val="0"/>
          <w:bCs/>
          <w:color w:val="FF0000"/>
          <w:kern w:val="2"/>
          <w:sz w:val="21"/>
          <w:szCs w:val="21"/>
          <w:lang w:val="en-US" w:eastAsia="zh-CN"/>
        </w:rPr>
      </w:pPr>
      <w:r>
        <w:rPr>
          <w:b w:val="0"/>
          <w:bCs/>
          <w:sz w:val="21"/>
          <w:szCs w:val="21"/>
        </w:rPr>
        <w:t>2</w:t>
      </w:r>
      <w:r>
        <w:rPr>
          <w:rFonts w:hint="eastAsia"/>
          <w:b w:val="0"/>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 w:val="0"/>
          <w:bCs/>
          <w:color w:val="FF0000"/>
          <w:kern w:val="2"/>
          <w:sz w:val="21"/>
          <w:szCs w:val="21"/>
          <w:u w:val="none"/>
          <w:lang w:val="en-US" w:eastAsia="zh-CN"/>
        </w:rPr>
        <w:t>“投标技术响应”必须与</w:t>
      </w:r>
      <w:r>
        <w:rPr>
          <w:rFonts w:hint="eastAsia" w:cs="Times New Roman"/>
          <w:b w:val="0"/>
          <w:bCs/>
          <w:color w:val="FF0000"/>
          <w:kern w:val="2"/>
          <w:sz w:val="21"/>
          <w:szCs w:val="21"/>
          <w:u w:val="none"/>
          <w:lang w:val="en-US" w:eastAsia="zh-CN"/>
        </w:rPr>
        <w:t>所投产品</w:t>
      </w:r>
      <w:r>
        <w:rPr>
          <w:rFonts w:hint="eastAsia" w:ascii="Times New Roman" w:hAnsi="Times New Roman" w:eastAsia="宋体" w:cs="Times New Roman"/>
          <w:b w:val="0"/>
          <w:bCs/>
          <w:color w:val="FF0000"/>
          <w:kern w:val="2"/>
          <w:sz w:val="21"/>
          <w:szCs w:val="21"/>
          <w:u w:val="none"/>
          <w:lang w:val="en-US" w:eastAsia="zh-CN"/>
        </w:rPr>
        <w:t>客观实际保持一致，响应不实且情节严重的，经查实，将依法记入供应商诚信档案或受到行政处罚。</w:t>
      </w:r>
    </w:p>
    <w:p>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u w:val="none"/>
          <w:lang w:val="en-US" w:eastAsia="zh-CN" w:bidi="ar-SA"/>
        </w:rPr>
      </w:pPr>
      <w:r>
        <w:rPr>
          <w:b w:val="0"/>
          <w:bCs/>
          <w:sz w:val="21"/>
          <w:szCs w:val="21"/>
        </w:rPr>
        <w:t>3</w:t>
      </w:r>
      <w:r>
        <w:rPr>
          <w:rFonts w:hint="eastAsia"/>
          <w:b w:val="0"/>
          <w:bCs/>
          <w:sz w:val="21"/>
          <w:szCs w:val="21"/>
        </w:rPr>
        <w:t>、</w:t>
      </w:r>
      <w:bookmarkStart w:id="70" w:name="_Hlk72158270"/>
      <w:r>
        <w:rPr>
          <w:rFonts w:hint="eastAsia"/>
          <w:b w:val="0"/>
          <w:bCs/>
          <w:sz w:val="21"/>
          <w:szCs w:val="21"/>
        </w:rPr>
        <w:t>“偏离情况”</w:t>
      </w:r>
      <w:bookmarkEnd w:id="70"/>
      <w:r>
        <w:rPr>
          <w:rFonts w:hint="eastAsia"/>
          <w:b w:val="0"/>
          <w:bCs/>
          <w:sz w:val="21"/>
          <w:szCs w:val="21"/>
        </w:rPr>
        <w:t>一栏填写如实填写“正偏离”、“负偏离”或“无偏离”，其中：</w:t>
      </w:r>
      <w:bookmarkStart w:id="71" w:name="_Hlk72093866"/>
      <w:r>
        <w:rPr>
          <w:rFonts w:hint="eastAsia"/>
          <w:b w:val="0"/>
          <w:bCs/>
          <w:sz w:val="21"/>
          <w:szCs w:val="21"/>
        </w:rPr>
        <w:t>“正偏离”表示“投标响应优于招标技术要求”，“负偏离”表示“投标响应不满足招标技术要求”，“无偏离”表示“投标响应与招标技术要求一致”</w:t>
      </w:r>
      <w:bookmarkEnd w:id="71"/>
      <w:r>
        <w:rPr>
          <w:rFonts w:hint="eastAsia"/>
          <w:b w:val="0"/>
          <w:bCs/>
          <w:sz w:val="21"/>
          <w:szCs w:val="21"/>
        </w:rPr>
        <w:t>。“投标技术响应”对比“招标技术要求”存在响应不全（包括未响应整项招标技术要求或者未响应一项招标技术要求的部分内容），均视为“负偏离”。带★号条款为不可</w:t>
      </w:r>
      <w:r>
        <w:rPr>
          <w:rFonts w:hint="eastAsia"/>
          <w:b w:val="0"/>
          <w:bCs/>
          <w:sz w:val="21"/>
          <w:szCs w:val="21"/>
          <w:lang w:val="en-US" w:eastAsia="zh-CN"/>
        </w:rPr>
        <w:t>负</w:t>
      </w:r>
      <w:r>
        <w:rPr>
          <w:rFonts w:hint="eastAsia"/>
          <w:b w:val="0"/>
          <w:bCs/>
          <w:sz w:val="21"/>
          <w:szCs w:val="21"/>
        </w:rPr>
        <w:t>偏离条款，不作为评分准则中的评分内容</w:t>
      </w:r>
      <w:r>
        <w:rPr>
          <w:rFonts w:hint="eastAsia" w:eastAsia="宋体"/>
          <w:b w:val="0"/>
          <w:bCs/>
          <w:sz w:val="21"/>
          <w:szCs w:val="21"/>
          <w:lang w:eastAsia="zh-CN"/>
        </w:rPr>
        <w:t>，</w:t>
      </w:r>
      <w:r>
        <w:rPr>
          <w:rFonts w:hint="eastAsia"/>
          <w:b w:val="0"/>
          <w:bCs/>
          <w:sz w:val="21"/>
          <w:szCs w:val="21"/>
        </w:rPr>
        <w:t>如未响应或出现负偏离的，将</w:t>
      </w:r>
      <w:r>
        <w:rPr>
          <w:rFonts w:hint="eastAsia"/>
          <w:b w:val="0"/>
          <w:bCs/>
          <w:sz w:val="21"/>
          <w:szCs w:val="21"/>
          <w:lang w:val="en-US" w:eastAsia="zh-CN"/>
        </w:rPr>
        <w:t>做</w:t>
      </w:r>
      <w:r>
        <w:rPr>
          <w:rFonts w:hint="eastAsia"/>
          <w:b w:val="0"/>
          <w:bCs/>
          <w:sz w:val="21"/>
          <w:szCs w:val="21"/>
        </w:rPr>
        <w:t>投标无效处理</w:t>
      </w:r>
      <w:r>
        <w:rPr>
          <w:rFonts w:hint="eastAsia"/>
          <w:b w:val="0"/>
          <w:bCs/>
          <w:sz w:val="21"/>
          <w:szCs w:val="21"/>
          <w:lang w:val="en-US" w:eastAsia="zh-CN"/>
        </w:rPr>
        <w:t>。</w:t>
      </w:r>
      <w:r>
        <w:rPr>
          <w:rFonts w:hint="eastAsia" w:ascii="Times New Roman" w:hAnsi="Times New Roman" w:eastAsia="宋体" w:cs="Times New Roman"/>
          <w:b w:val="0"/>
          <w:bCs/>
          <w:color w:val="FF0000"/>
          <w:kern w:val="2"/>
          <w:sz w:val="21"/>
          <w:szCs w:val="21"/>
          <w:u w:val="none"/>
          <w:lang w:val="en-US" w:eastAsia="zh-CN" w:bidi="ar-SA"/>
        </w:rPr>
        <w:t>“偏离情况”必须与所投产品客观实际保持一致，响应不实且情节严重的，经查实，将依法记入供应商诚信档案或受到行政处罚。</w:t>
      </w:r>
    </w:p>
    <w:p>
      <w:pPr>
        <w:ind w:firstLine="420" w:firstLineChars="200"/>
        <w:rPr>
          <w:b w:val="0"/>
          <w:bCs/>
          <w:sz w:val="21"/>
          <w:szCs w:val="21"/>
        </w:rPr>
      </w:pPr>
      <w:r>
        <w:rPr>
          <w:b w:val="0"/>
          <w:bCs/>
          <w:sz w:val="21"/>
          <w:szCs w:val="21"/>
        </w:rPr>
        <w:t>4</w:t>
      </w:r>
      <w:r>
        <w:rPr>
          <w:rFonts w:hint="eastAsia"/>
          <w:b w:val="0"/>
          <w:bCs/>
          <w:sz w:val="21"/>
          <w:szCs w:val="21"/>
        </w:rPr>
        <w:t>、未要求提供证明资料的招标技术要求，可以不提供证明资料（如实响应即可）。</w:t>
      </w:r>
    </w:p>
    <w:p>
      <w:pPr>
        <w:ind w:firstLine="420" w:firstLineChars="200"/>
        <w:rPr>
          <w:b w:val="0"/>
          <w:bCs/>
          <w:sz w:val="21"/>
          <w:szCs w:val="21"/>
        </w:rPr>
      </w:pPr>
      <w:r>
        <w:rPr>
          <w:rFonts w:hint="eastAsia"/>
          <w:b w:val="0"/>
          <w:bCs/>
          <w:sz w:val="21"/>
          <w:szCs w:val="21"/>
        </w:rPr>
        <w:t>5、</w:t>
      </w:r>
      <w:bookmarkStart w:id="72" w:name="_Hlk72096106"/>
      <w:r>
        <w:rPr>
          <w:rFonts w:hint="eastAsia"/>
          <w:b w:val="0"/>
          <w:bCs/>
          <w:sz w:val="21"/>
          <w:szCs w:val="21"/>
        </w:rPr>
        <w:t>证明资料条款响应要求</w:t>
      </w:r>
      <w:bookmarkEnd w:id="72"/>
      <w:r>
        <w:rPr>
          <w:rFonts w:hint="eastAsia"/>
          <w:b w:val="0"/>
          <w:bCs/>
          <w:sz w:val="21"/>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3" w:name="_Hlk73558782"/>
      <w:r>
        <w:rPr>
          <w:rFonts w:hint="eastAsia"/>
          <w:b w:val="0"/>
          <w:bCs/>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4" w:name="_Hlk73558164"/>
      <w:r>
        <w:rPr>
          <w:rFonts w:hint="eastAsia"/>
          <w:b w:val="0"/>
          <w:bCs/>
          <w:sz w:val="21"/>
          <w:szCs w:val="21"/>
        </w:rPr>
        <w:t>且投标人在“偏离情况”一栏响应为“正偏离”或“无偏离”的，经评审委员会认定，将判定为负偏离。</w:t>
      </w:r>
      <w:bookmarkEnd w:id="73"/>
      <w:bookmarkEnd w:id="74"/>
    </w:p>
    <w:p>
      <w:pPr>
        <w:ind w:firstLine="420" w:firstLineChars="200"/>
        <w:rPr>
          <w:b w:val="0"/>
          <w:bCs/>
          <w:sz w:val="21"/>
          <w:szCs w:val="21"/>
        </w:rPr>
      </w:pPr>
      <w:r>
        <w:rPr>
          <w:rFonts w:hint="eastAsia"/>
          <w:b w:val="0"/>
          <w:bCs/>
          <w:sz w:val="21"/>
          <w:szCs w:val="21"/>
        </w:rPr>
        <w:t>6、</w:t>
      </w:r>
      <w:bookmarkStart w:id="75" w:name="_Hlk72096137"/>
      <w:r>
        <w:rPr>
          <w:rFonts w:hint="eastAsia"/>
          <w:b w:val="0"/>
          <w:bCs/>
          <w:sz w:val="21"/>
          <w:szCs w:val="21"/>
        </w:rPr>
        <w:t>表后“证明资料”部分内容的编制</w:t>
      </w:r>
      <w:bookmarkEnd w:id="75"/>
      <w:r>
        <w:rPr>
          <w:rFonts w:hint="eastAsia"/>
          <w:b w:val="0"/>
          <w:bCs/>
          <w:sz w:val="21"/>
          <w:szCs w:val="21"/>
        </w:rPr>
        <w:t>：提供的所有证明资料应当统一编号（排序），且证明资料的编号（顺序）、数量和名称（形式）均应与“说明”一栏所填内容保持一致（一一对应），以便评审委员会查看。</w:t>
      </w:r>
      <w:bookmarkStart w:id="76" w:name="_Hlk73558180"/>
      <w:r>
        <w:rPr>
          <w:rFonts w:hint="eastAsia"/>
          <w:b w:val="0"/>
          <w:bCs/>
          <w:sz w:val="21"/>
          <w:szCs w:val="21"/>
        </w:rPr>
        <w:t>未按照招标文件要求在表后放置证明材料的供应商将承担不利后果，经评审委员会认定，相关技术要求将判定为负偏离。</w:t>
      </w:r>
      <w:bookmarkEnd w:id="76"/>
    </w:p>
    <w:p>
      <w:pPr>
        <w:ind w:firstLine="420" w:firstLineChars="200"/>
        <w:rPr>
          <w:b w:val="0"/>
          <w:bCs/>
          <w:sz w:val="21"/>
          <w:szCs w:val="21"/>
        </w:rPr>
      </w:pPr>
      <w:r>
        <w:rPr>
          <w:rFonts w:hint="eastAsia"/>
          <w:b w:val="0"/>
          <w:bCs/>
          <w:sz w:val="21"/>
          <w:szCs w:val="21"/>
        </w:rPr>
        <w:t>7、</w:t>
      </w:r>
      <w:bookmarkStart w:id="77" w:name="_Hlk72096176"/>
      <w:r>
        <w:rPr>
          <w:rFonts w:hint="eastAsia"/>
          <w:b w:val="0"/>
          <w:bCs/>
          <w:sz w:val="21"/>
          <w:szCs w:val="21"/>
        </w:rPr>
        <w:t>证明资料的形式及其它具体要求</w:t>
      </w:r>
      <w:bookmarkEnd w:id="77"/>
      <w:r>
        <w:rPr>
          <w:rFonts w:hint="eastAsia"/>
          <w:b w:val="0"/>
          <w:bCs/>
          <w:sz w:val="21"/>
          <w:szCs w:val="21"/>
        </w:rPr>
        <w:t>：</w:t>
      </w:r>
    </w:p>
    <w:p>
      <w:pPr>
        <w:ind w:firstLine="420" w:firstLineChars="200"/>
        <w:rPr>
          <w:b w:val="0"/>
          <w:bCs/>
          <w:sz w:val="21"/>
          <w:szCs w:val="21"/>
        </w:rPr>
      </w:pPr>
      <w:r>
        <w:rPr>
          <w:rFonts w:hint="eastAsia"/>
          <w:b w:val="0"/>
          <w:bCs/>
          <w:sz w:val="21"/>
          <w:szCs w:val="21"/>
        </w:rPr>
        <w:t>（1）除照片、图片（截图）及不需加盖公章的文字说明（技术说明）外，其它证明资料均要求为原件扫描件；</w:t>
      </w:r>
    </w:p>
    <w:p>
      <w:pPr>
        <w:ind w:firstLine="420" w:firstLineChars="200"/>
        <w:rPr>
          <w:b w:val="0"/>
          <w:bCs/>
          <w:sz w:val="21"/>
          <w:szCs w:val="21"/>
        </w:rPr>
      </w:pPr>
      <w:r>
        <w:rPr>
          <w:rFonts w:hint="eastAsia"/>
          <w:b w:val="0"/>
          <w:bCs/>
          <w:sz w:val="21"/>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 w:val="0"/>
          <w:bCs/>
          <w:sz w:val="21"/>
          <w:szCs w:val="21"/>
        </w:rPr>
      </w:pPr>
      <w:r>
        <w:rPr>
          <w:rFonts w:hint="eastAsia"/>
          <w:b w:val="0"/>
          <w:bCs/>
          <w:sz w:val="21"/>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 w:val="0"/>
          <w:bCs/>
          <w:sz w:val="21"/>
          <w:szCs w:val="21"/>
        </w:rPr>
      </w:pPr>
      <w:r>
        <w:rPr>
          <w:rFonts w:hint="eastAsia"/>
          <w:b w:val="0"/>
          <w:bCs/>
          <w:sz w:val="21"/>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 w:val="0"/>
          <w:bCs/>
          <w:sz w:val="21"/>
          <w:szCs w:val="21"/>
        </w:rPr>
      </w:pPr>
      <w:r>
        <w:rPr>
          <w:rFonts w:hint="eastAsia"/>
          <w:b w:val="0"/>
          <w:bCs/>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 w:val="0"/>
          <w:bCs/>
          <w:sz w:val="21"/>
          <w:szCs w:val="21"/>
        </w:rPr>
      </w:pPr>
      <w:r>
        <w:rPr>
          <w:rFonts w:hint="eastAsia"/>
          <w:b w:val="0"/>
          <w:bCs/>
          <w:sz w:val="21"/>
          <w:szCs w:val="21"/>
        </w:rPr>
        <w:t>其它证明资料的形式要求参照以上要求执行；</w:t>
      </w:r>
    </w:p>
    <w:p>
      <w:pPr>
        <w:ind w:firstLine="420" w:firstLineChars="200"/>
        <w:rPr>
          <w:b w:val="0"/>
          <w:bCs/>
          <w:sz w:val="21"/>
          <w:szCs w:val="21"/>
        </w:rPr>
      </w:pPr>
      <w:r>
        <w:rPr>
          <w:rFonts w:hint="eastAsia"/>
          <w:b w:val="0"/>
          <w:bCs/>
          <w:sz w:val="21"/>
          <w:szCs w:val="21"/>
        </w:rPr>
        <w:t>（4）证明资料均要求原件备查。</w:t>
      </w:r>
    </w:p>
    <w:p>
      <w:pPr>
        <w:ind w:firstLine="420" w:firstLineChars="200"/>
        <w:rPr>
          <w:b w:val="0"/>
          <w:bCs/>
          <w:sz w:val="21"/>
          <w:szCs w:val="21"/>
        </w:rPr>
      </w:pPr>
      <w:r>
        <w:rPr>
          <w:rFonts w:hint="eastAsia"/>
          <w:b w:val="0"/>
          <w:bCs/>
          <w:sz w:val="21"/>
          <w:szCs w:val="21"/>
        </w:rPr>
        <w:t>8、其它注意事项：</w:t>
      </w:r>
    </w:p>
    <w:p>
      <w:pPr>
        <w:ind w:firstLine="420" w:firstLineChars="200"/>
        <w:rPr>
          <w:b w:val="0"/>
          <w:bCs/>
          <w:sz w:val="21"/>
          <w:szCs w:val="21"/>
        </w:rPr>
      </w:pPr>
      <w:r>
        <w:rPr>
          <w:rFonts w:hint="eastAsia"/>
          <w:b w:val="0"/>
          <w:bCs/>
          <w:sz w:val="21"/>
          <w:szCs w:val="21"/>
        </w:rPr>
        <w:t>（1）评审委员会有权对投标人的响应情况作出判断（评审结论）；</w:t>
      </w:r>
    </w:p>
    <w:p>
      <w:pPr>
        <w:ind w:firstLine="420" w:firstLineChars="200"/>
        <w:rPr>
          <w:b w:val="0"/>
          <w:bCs/>
          <w:sz w:val="21"/>
          <w:szCs w:val="21"/>
        </w:rPr>
      </w:pPr>
      <w:r>
        <w:rPr>
          <w:rFonts w:hint="eastAsia"/>
          <w:b w:val="0"/>
          <w:bCs/>
          <w:sz w:val="21"/>
          <w:szCs w:val="21"/>
        </w:rPr>
        <w:t>（2）</w:t>
      </w:r>
      <w:bookmarkStart w:id="78" w:name="_Hlk72158213"/>
      <w:r>
        <w:rPr>
          <w:rFonts w:hint="eastAsia"/>
          <w:b w:val="0"/>
          <w:bCs/>
          <w:sz w:val="21"/>
          <w:szCs w:val="21"/>
        </w:rPr>
        <w:t>评审委员会有权对以谋取中标为目的的技术规格模糊响应（如有意不合理照搬照抄招标文件的技术要求）或虚假响应予以认定，并视情况经政府集中采购机构报主管部门进行处理。</w:t>
      </w:r>
      <w:bookmarkEnd w:id="78"/>
    </w:p>
    <w:p>
      <w:pPr>
        <w:rPr>
          <w:sz w:val="24"/>
        </w:rPr>
      </w:pPr>
    </w:p>
    <w:p>
      <w:pPr>
        <w:pStyle w:val="3"/>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十、项目实施方案</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十一、免费保修期时长</w:t>
      </w:r>
    </w:p>
    <w:p>
      <w:pPr>
        <w:pStyle w:val="3"/>
        <w:jc w:val="center"/>
        <w:rPr>
          <w:rFonts w:hint="default" w:ascii="黑体" w:eastAsia="黑体"/>
          <w:b w:val="0"/>
          <w:bCs w:val="0"/>
          <w:sz w:val="24"/>
          <w:szCs w:val="20"/>
          <w:lang w:val="en-US" w:eastAsia="zh-CN"/>
        </w:rPr>
      </w:pPr>
      <w:r>
        <w:rPr>
          <w:rFonts w:hint="eastAsia" w:ascii="黑体" w:eastAsia="黑体"/>
          <w:b w:val="0"/>
          <w:bCs w:val="0"/>
          <w:sz w:val="24"/>
          <w:szCs w:val="20"/>
          <w:lang w:val="en-US" w:eastAsia="zh-CN"/>
        </w:rPr>
        <w:t>十二、同类业绩</w:t>
      </w:r>
    </w:p>
    <w:p>
      <w:pPr>
        <w:pStyle w:val="3"/>
        <w:jc w:val="center"/>
        <w:rPr>
          <w:rFonts w:ascii="黑体" w:eastAsia="黑体"/>
          <w:b w:val="0"/>
          <w:bCs w:val="0"/>
          <w:sz w:val="24"/>
          <w:szCs w:val="20"/>
        </w:rPr>
      </w:pPr>
      <w:bookmarkStart w:id="79" w:name="_Hlk72260576"/>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80" w:name="_Hlk72062872"/>
      <w:r>
        <w:rPr>
          <w:rFonts w:hint="eastAsia" w:ascii="黑体" w:eastAsia="黑体"/>
          <w:b w:val="0"/>
          <w:bCs w:val="0"/>
          <w:sz w:val="24"/>
          <w:szCs w:val="20"/>
        </w:rPr>
        <w:t>投标人认为需要加以说明的其他内容</w:t>
      </w:r>
      <w:bookmarkEnd w:id="80"/>
    </w:p>
    <w:bookmarkEnd w:id="79"/>
    <w:p>
      <w:pPr>
        <w:widowControl/>
        <w:jc w:val="center"/>
        <w:rPr>
          <w:rFonts w:hint="eastAsia" w:ascii="黑体" w:hAnsi="宋体" w:eastAsia="黑体" w:cs="Times New Roman"/>
          <w:kern w:val="0"/>
          <w:sz w:val="24"/>
          <w:szCs w:val="20"/>
        </w:rPr>
      </w:pPr>
      <w:r>
        <w:rPr>
          <w:rFonts w:hint="eastAsia" w:ascii="黑体" w:hAnsi="宋体" w:eastAsia="黑体" w:cs="Times New Roman"/>
          <w:kern w:val="0"/>
          <w:sz w:val="24"/>
          <w:szCs w:val="20"/>
        </w:rPr>
        <w:t>（一）采购违法行为风险知悉确认书</w:t>
      </w:r>
    </w:p>
    <w:p>
      <w:pPr>
        <w:widowControl/>
        <w:jc w:val="center"/>
        <w:rPr>
          <w:rFonts w:hint="eastAsia" w:ascii="黑体" w:hAnsi="宋体" w:eastAsia="黑体" w:cs="Times New Roman"/>
          <w:kern w:val="0"/>
          <w:sz w:val="24"/>
          <w:szCs w:val="20"/>
        </w:rPr>
      </w:pPr>
    </w:p>
    <w:p>
      <w:pPr>
        <w:ind w:firstLine="420" w:firstLineChars="200"/>
        <w:rPr>
          <w:rFonts w:ascii="Times New Roman" w:hAnsi="Times New Roman" w:eastAsia="宋体" w:cs="Times New Roman"/>
        </w:rPr>
      </w:pPr>
      <w:r>
        <w:rPr>
          <w:rFonts w:hint="eastAsia" w:ascii="Times New Roman" w:hAnsi="Times New Roman" w:eastAsia="宋体" w:cs="Times New Roman"/>
        </w:rPr>
        <w:t>本公司在投标前已充分知悉以下情形为参与自行采购活动时的重大风险事项，并承诺已对下述风险提示事项重点排查，做到严谨、诚信、依法依规参与自行采购活动。</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一、本公司已充分知悉“隐瞒真实情况，提供虚假资料”的法定情形，相关情形包括但不限于：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（一）通过转让或者租借等方式从其他单位获取资格或者资质证书投标的。</w:t>
      </w:r>
    </w:p>
    <w:p>
      <w:pPr>
        <w:ind w:firstLine="420" w:firstLineChars="200"/>
        <w:rPr>
          <w:rFonts w:ascii="Times New Roman" w:hAnsi="Times New Roman" w:eastAsia="宋体" w:cs="Times New Roman"/>
        </w:rPr>
      </w:pPr>
      <w:r>
        <w:rPr>
          <w:rFonts w:hint="eastAsia" w:ascii="Times New Roman" w:hAnsi="Times New Roman" w:eastAsia="宋体" w:cs="Times New Roman"/>
        </w:rPr>
        <w:t>（二）由其他单位或者其他单位负责人在投标供应商编制的投标文件上加盖印章或者签字的。</w:t>
      </w:r>
    </w:p>
    <w:p>
      <w:pPr>
        <w:ind w:firstLine="420" w:firstLineChars="200"/>
        <w:rPr>
          <w:rFonts w:ascii="Times New Roman" w:hAnsi="Times New Roman" w:eastAsia="宋体" w:cs="Times New Roman"/>
        </w:rPr>
      </w:pPr>
      <w:r>
        <w:rPr>
          <w:rFonts w:hint="eastAsia" w:ascii="Times New Roman" w:hAnsi="Times New Roman" w:eastAsia="宋体" w:cs="Times New Roman"/>
        </w:rPr>
        <w:t>（三）项目负责人或者主要技术人员不是本单位人员的。</w:t>
      </w:r>
    </w:p>
    <w:p>
      <w:pPr>
        <w:ind w:firstLine="420" w:firstLineChars="200"/>
        <w:rPr>
          <w:rFonts w:ascii="Times New Roman" w:hAnsi="Times New Roman" w:eastAsia="宋体" w:cs="Times New Roman"/>
        </w:rPr>
      </w:pPr>
      <w:r>
        <w:rPr>
          <w:rFonts w:hint="eastAsia" w:ascii="Times New Roman" w:hAnsi="Times New Roman" w:eastAsia="宋体" w:cs="Times New Roman"/>
        </w:rPr>
        <w:t>（四）投标保证金不是从投标供应商基本账户转出的。</w:t>
      </w:r>
    </w:p>
    <w:p>
      <w:pPr>
        <w:ind w:firstLine="420" w:firstLineChars="200"/>
        <w:rPr>
          <w:rFonts w:ascii="Times New Roman" w:hAnsi="Times New Roman" w:eastAsia="宋体" w:cs="Times New Roman"/>
        </w:rPr>
      </w:pPr>
      <w:r>
        <w:rPr>
          <w:rFonts w:hint="eastAsia" w:ascii="Times New Roman" w:hAnsi="Times New Roman" w:eastAsia="宋体" w:cs="Times New Roman"/>
        </w:rPr>
        <w:t>（五）其他隐瞒真实情况、提供虚假资料的行为。</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二、本公司已充分知悉“与其他采购参加人串通投标”的法定情形，相关情形包括但不限于：</w:t>
      </w:r>
    </w:p>
    <w:p>
      <w:pPr>
        <w:ind w:firstLine="420" w:firstLineChars="200"/>
        <w:rPr>
          <w:rFonts w:ascii="Times New Roman" w:hAnsi="Times New Roman" w:eastAsia="宋体" w:cs="Times New Roman"/>
        </w:rPr>
      </w:pPr>
      <w:r>
        <w:rPr>
          <w:rFonts w:hint="eastAsia" w:ascii="Times New Roman" w:hAnsi="Times New Roman" w:eastAsia="宋体" w:cs="Times New Roman"/>
        </w:rPr>
        <w:t>（一）投标供应商之间相互约定给予未中标的供应商利益补偿。</w:t>
      </w:r>
    </w:p>
    <w:p>
      <w:pPr>
        <w:ind w:firstLine="420" w:firstLineChars="200"/>
        <w:rPr>
          <w:rFonts w:ascii="Times New Roman" w:hAnsi="Times New Roman" w:eastAsia="宋体" w:cs="Times New Roman"/>
        </w:rPr>
      </w:pPr>
      <w:r>
        <w:rPr>
          <w:rFonts w:hint="eastAsia" w:ascii="Times New Roman" w:hAnsi="Times New Roman" w:eastAsia="宋体" w:cs="Times New Roman"/>
        </w:rPr>
        <w:t>（二）不同投标供应商的法定代表人、主要经营负责人、项目投标授权代表人、项目负责人、主要技术人员为同一人、属同一单位或者在同一单位缴纳社会保险。</w:t>
      </w:r>
    </w:p>
    <w:p>
      <w:pPr>
        <w:ind w:firstLine="420" w:firstLineChars="200"/>
        <w:rPr>
          <w:rFonts w:ascii="Times New Roman" w:hAnsi="Times New Roman" w:eastAsia="宋体" w:cs="Times New Roman"/>
        </w:rPr>
      </w:pPr>
      <w:r>
        <w:rPr>
          <w:rFonts w:hint="eastAsia" w:ascii="Times New Roman" w:hAnsi="Times New Roman" w:eastAsia="宋体" w:cs="Times New Roman"/>
        </w:rPr>
        <w:t>（三）不同投标供应商的投标文件由同一单位或者同一人编制，或者由同一人分阶段参与编制的。</w:t>
      </w:r>
    </w:p>
    <w:p>
      <w:pPr>
        <w:ind w:firstLine="420" w:firstLineChars="200"/>
        <w:rPr>
          <w:rFonts w:ascii="Times New Roman" w:hAnsi="Times New Roman" w:eastAsia="宋体" w:cs="Times New Roman"/>
        </w:rPr>
      </w:pPr>
      <w:r>
        <w:rPr>
          <w:rFonts w:hint="eastAsia" w:ascii="Times New Roman" w:hAnsi="Times New Roman" w:eastAsia="宋体" w:cs="Times New Roman"/>
        </w:rPr>
        <w:t>（四）不同投标供应商的投标文件或部分投标文件相互混装。</w:t>
      </w:r>
    </w:p>
    <w:p>
      <w:pPr>
        <w:ind w:firstLine="420" w:firstLineChars="200"/>
        <w:rPr>
          <w:rFonts w:ascii="Times New Roman" w:hAnsi="Times New Roman" w:eastAsia="宋体" w:cs="Times New Roman"/>
        </w:rPr>
      </w:pPr>
      <w:r>
        <w:rPr>
          <w:rFonts w:hint="eastAsia" w:ascii="Times New Roman" w:hAnsi="Times New Roman" w:eastAsia="宋体" w:cs="Times New Roman"/>
        </w:rPr>
        <w:t>（五）不同投标供应商的投标文件内容存在非正常一致。</w:t>
      </w:r>
    </w:p>
    <w:p>
      <w:pPr>
        <w:ind w:firstLine="420" w:firstLineChars="200"/>
        <w:rPr>
          <w:rFonts w:ascii="Times New Roman" w:hAnsi="Times New Roman" w:eastAsia="宋体" w:cs="Times New Roman"/>
        </w:rPr>
      </w:pPr>
      <w:r>
        <w:rPr>
          <w:rFonts w:hint="eastAsia" w:ascii="Times New Roman" w:hAnsi="Times New Roman" w:eastAsia="宋体" w:cs="Times New Roman"/>
        </w:rPr>
        <w:t>（六）由同一单位工作人员为两家以上（含两家）供应商进行同一项投标活动的。</w:t>
      </w:r>
    </w:p>
    <w:p>
      <w:pPr>
        <w:ind w:firstLine="420" w:firstLineChars="200"/>
        <w:rPr>
          <w:rFonts w:ascii="Times New Roman" w:hAnsi="Times New Roman" w:eastAsia="宋体" w:cs="Times New Roman"/>
        </w:rPr>
      </w:pPr>
      <w:r>
        <w:rPr>
          <w:rFonts w:hint="eastAsia" w:ascii="Times New Roman" w:hAnsi="Times New Roman" w:eastAsia="宋体" w:cs="Times New Roman"/>
        </w:rPr>
        <w:t>（七）不同投标人的投标报价呈规律性差异。</w:t>
      </w:r>
    </w:p>
    <w:p>
      <w:pPr>
        <w:ind w:firstLine="420" w:firstLineChars="200"/>
        <w:rPr>
          <w:rFonts w:ascii="Times New Roman" w:hAnsi="Times New Roman" w:eastAsia="宋体" w:cs="Times New Roman"/>
        </w:rPr>
      </w:pPr>
      <w:r>
        <w:rPr>
          <w:rFonts w:hint="eastAsia" w:ascii="Times New Roman" w:hAnsi="Times New Roman" w:eastAsia="宋体" w:cs="Times New Roman"/>
        </w:rPr>
        <w:t>（八）不同投标人的投标保证金从同一单位或者个人的账户转出。</w:t>
      </w:r>
    </w:p>
    <w:p>
      <w:pPr>
        <w:ind w:firstLine="420" w:firstLineChars="200"/>
        <w:rPr>
          <w:rFonts w:ascii="Times New Roman" w:hAnsi="Times New Roman" w:eastAsia="宋体" w:cs="Times New Roman"/>
        </w:rPr>
      </w:pPr>
      <w:r>
        <w:rPr>
          <w:rFonts w:hint="eastAsia" w:ascii="Times New Roman" w:hAnsi="Times New Roman" w:eastAsia="宋体" w:cs="Times New Roman"/>
        </w:rPr>
        <w:t>（九）主管部门依照法律、法规认定的其他情形。</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三、本公司已充分知悉下列情形所对应的法律风险，并在投标前已对相关风险事项进行排查。</w:t>
      </w:r>
    </w:p>
    <w:p>
      <w:pPr>
        <w:ind w:firstLine="420" w:firstLineChars="200"/>
        <w:rPr>
          <w:rFonts w:ascii="Times New Roman" w:hAnsi="Times New Roman" w:eastAsia="宋体" w:cs="Times New Roman"/>
          <w:b/>
        </w:rPr>
      </w:pPr>
      <w:r>
        <w:rPr>
          <w:rFonts w:hint="eastAsia" w:ascii="Times New Roman" w:hAnsi="Times New Roman" w:eastAsia="宋体" w:cs="Times New Roman"/>
        </w:rPr>
        <w:t>（一）对于从其他主体获取的投标资料，供应商应审慎核查，确保投标资料的真实性。</w:t>
      </w:r>
      <w:r>
        <w:rPr>
          <w:rFonts w:hint="eastAsia" w:ascii="Times New Roman" w:hAnsi="Times New Roman" w:eastAsia="宋体" w:cs="Times New Roman"/>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rPr>
          <w:rFonts w:ascii="Times New Roman" w:hAnsi="Times New Roman" w:eastAsia="宋体" w:cs="Times New Roman"/>
        </w:rPr>
      </w:pPr>
      <w:r>
        <w:rPr>
          <w:rFonts w:hint="eastAsia" w:ascii="Times New Roman" w:hAnsi="Times New Roman" w:eastAsia="宋体" w:cs="Times New Roman"/>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（三）对于涉及安全生产、特种作业、抢险救灾、防疫等采购项目，供应商实施提供虚假资料、串通投标等违法行为的，主管部门将依法从严处理。</w:t>
      </w:r>
    </w:p>
    <w:p>
      <w:pPr>
        <w:ind w:firstLine="420" w:firstLineChars="200"/>
        <w:rPr>
          <w:rFonts w:ascii="Times New Roman" w:hAnsi="Times New Roman" w:eastAsia="宋体" w:cs="Times New Roman"/>
        </w:rPr>
      </w:pPr>
      <w:r>
        <w:rPr>
          <w:rFonts w:hint="eastAsia" w:ascii="Times New Roman" w:hAnsi="Times New Roman" w:eastAsia="宋体" w:cs="Times New Roma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rPr>
          <w:rFonts w:ascii="Times New Roman" w:hAnsi="Times New Roman" w:eastAsia="宋体" w:cs="Times New Roman"/>
        </w:rPr>
      </w:pPr>
      <w:r>
        <w:rPr>
          <w:rFonts w:hint="eastAsia" w:ascii="Times New Roman" w:hAnsi="Times New Roman" w:eastAsia="宋体" w:cs="Times New Roma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ind w:firstLine="420" w:firstLineChars="200"/>
        <w:rPr>
          <w:rFonts w:ascii="Times New Roman" w:hAnsi="Times New Roman" w:eastAsia="宋体" w:cs="Times New Roman"/>
        </w:rPr>
      </w:pPr>
      <w:r>
        <w:rPr>
          <w:rFonts w:hint="eastAsia" w:ascii="Times New Roman" w:hAnsi="Times New Roman" w:eastAsia="宋体" w:cs="Times New Roman"/>
        </w:rPr>
        <w:t>（六）单位负责人为同一人或者存在直接控股、管理关系的不同供应商，不得参加同一合同项下的采购活动。相关情形如查实，依法作投标无效处理；涉嫌串通投标等违法行为的，主管部门将依法调查处理。</w:t>
      </w:r>
    </w:p>
    <w:p>
      <w:pPr>
        <w:ind w:firstLine="422" w:firstLineChars="200"/>
        <w:rPr>
          <w:rFonts w:ascii="Times New Roman" w:hAnsi="Times New Roman" w:eastAsia="宋体" w:cs="Times New Roman"/>
          <w:b/>
        </w:rPr>
      </w:pPr>
      <w:r>
        <w:rPr>
          <w:rFonts w:hint="eastAsia" w:ascii="Times New Roman" w:hAnsi="Times New Roman" w:eastAsia="宋体" w:cs="Times New Roman"/>
          <w:b/>
        </w:rPr>
        <w:t>四、本公司已充分知悉采购违法、违规行为的法律后果。</w:t>
      </w:r>
    </w:p>
    <w:p>
      <w:pPr>
        <w:ind w:firstLine="420" w:firstLineChars="200"/>
        <w:rPr>
          <w:rFonts w:ascii="Times New Roman" w:hAnsi="Times New Roman" w:eastAsia="宋体" w:cs="Times New Roman"/>
        </w:rPr>
      </w:pPr>
      <w:r>
        <w:rPr>
          <w:rFonts w:hint="eastAsia" w:ascii="Times New Roman" w:hAnsi="Times New Roman" w:eastAsia="宋体" w:cs="Times New Roma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rPr>
          <w:rFonts w:ascii="Times New Roman" w:hAnsi="Times New Roman" w:eastAsia="宋体" w:cs="Times New Roman"/>
        </w:rPr>
      </w:pPr>
      <w:r>
        <w:rPr>
          <w:rFonts w:hint="eastAsia" w:ascii="Times New Roman" w:hAnsi="Times New Roman" w:eastAsia="宋体" w:cs="Times New Roman"/>
        </w:rPr>
        <w:t>以下文字请投标供应商抄写并确认：“本公司已仔细阅读《采购违法行为风险知悉确认书》，充分知悉违法行为的法律后果，并承诺将严谨、诚信、依法依规参与采购活动”。</w:t>
      </w:r>
    </w:p>
    <w:tbl>
      <w:tblPr>
        <w:tblStyle w:val="4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hint="eastAsia" w:ascii="宋体" w:hAnsi="宋体" w:cs="Times New Roman"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负责人/投标授权代表签名：</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知悉人（公章）：</w:t>
      </w:r>
      <w:r>
        <w:rPr>
          <w:rFonts w:hint="eastAsia" w:ascii="宋体" w:hAnsi="宋体" w:cs="Times New Roman"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hint="eastAsia" w:ascii="宋体" w:hAnsi="宋体" w:cs="Times New Roman" w:eastAsiaTheme="minorEastAsia"/>
          <w:spacing w:val="-4"/>
          <w:kern w:val="0"/>
          <w:szCs w:val="21"/>
          <w:u w:val="single"/>
        </w:rPr>
      </w:pPr>
      <w:r>
        <w:rPr>
          <w:rFonts w:hint="eastAsia" w:ascii="宋体" w:hAnsi="宋体" w:cs="Times New Roman" w:eastAsiaTheme="minorEastAsia"/>
          <w:spacing w:val="-4"/>
          <w:kern w:val="0"/>
          <w:szCs w:val="21"/>
        </w:rPr>
        <w:t xml:space="preserve">     日期：</w:t>
      </w:r>
      <w:r>
        <w:rPr>
          <w:rFonts w:hint="eastAsia" w:ascii="宋体" w:hAnsi="宋体" w:cs="Times New Roman" w:eastAsiaTheme="minorEastAsia"/>
          <w:spacing w:val="-4"/>
          <w:kern w:val="0"/>
          <w:szCs w:val="21"/>
          <w:u w:val="single"/>
        </w:rPr>
        <w:t xml:space="preserve">              </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cs="Times New Roman" w:eastAsiaTheme="minorEastAsia"/>
          <w:b/>
          <w:bCs/>
          <w:color w:val="FF0000"/>
          <w:spacing w:val="-4"/>
          <w:kern w:val="0"/>
          <w:szCs w:val="21"/>
        </w:rPr>
      </w:pPr>
      <w:r>
        <w:rPr>
          <w:rFonts w:hint="eastAsia" w:ascii="宋体" w:hAnsi="宋体" w:cs="Times New Roman" w:eastAsiaTheme="minorEastAsia"/>
          <w:b/>
          <w:bCs/>
          <w:color w:val="FF0000"/>
          <w:spacing w:val="-4"/>
          <w:kern w:val="0"/>
          <w:szCs w:val="21"/>
        </w:rPr>
        <w:t>1.</w:t>
      </w:r>
      <w:r>
        <w:rPr>
          <w:rFonts w:hint="eastAsia" w:ascii="Times New Roman" w:hAnsi="Times New Roman" w:eastAsia="宋体" w:cs="Times New Roman"/>
        </w:rPr>
        <w:t xml:space="preserve"> </w:t>
      </w:r>
      <w:r>
        <w:rPr>
          <w:rFonts w:hint="eastAsia" w:ascii="宋体" w:hAnsi="宋体" w:cs="Times New Roman"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cs="Times New Roman" w:eastAsiaTheme="minorEastAsia"/>
          <w:color w:val="FF0000"/>
          <w:spacing w:val="-4"/>
          <w:kern w:val="0"/>
          <w:szCs w:val="21"/>
        </w:rPr>
      </w:pPr>
      <w:r>
        <w:rPr>
          <w:rFonts w:hint="eastAsia" w:ascii="宋体" w:hAnsi="宋体" w:cs="Times New Roman" w:eastAsiaTheme="minorEastAsia"/>
          <w:b/>
          <w:bCs/>
          <w:color w:val="FF0000"/>
          <w:spacing w:val="-4"/>
          <w:kern w:val="0"/>
          <w:szCs w:val="21"/>
        </w:rPr>
        <w:t>2.投标供应商负责人或投标授权代表签字并加盖单位公章后，扫描上传至投标文件一并提交。</w:t>
      </w: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8"/>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ind w:left="420" w:leftChars="200" w:firstLine="210" w:firstLineChars="100"/>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ind w:left="420" w:leftChars="200" w:firstLine="210" w:firstLineChars="100"/>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ind w:left="420" w:leftChars="200" w:firstLine="210" w:firstLineChars="100"/>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ind w:firstLine="630" w:firstLineChars="300"/>
        <w:rPr>
          <w:rFonts w:eastAsiaTheme="minorEastAsia"/>
          <w:b/>
          <w:bCs/>
          <w:kern w:val="0"/>
          <w:sz w:val="24"/>
        </w:rPr>
      </w:pPr>
      <w:r>
        <w:rPr>
          <w:rFonts w:hint="eastAsia" w:ascii="宋体" w:hAnsi="宋体"/>
        </w:rPr>
        <w:t>………………（根据项目具体情况增加与综合实力评审相关的节点）</w:t>
      </w:r>
    </w:p>
    <w:p>
      <w:pPr>
        <w:widowControl/>
        <w:jc w:val="center"/>
        <w:rPr>
          <w:rFonts w:ascii="黑体" w:hAnsi="宋体" w:eastAsia="黑体"/>
          <w:bCs/>
          <w:kern w:val="0"/>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rPr>
          <w:rFonts w:hint="eastAsia"/>
        </w:rPr>
      </w:pPr>
      <w:r>
        <w:rPr>
          <w:rFonts w:hint="eastAsia"/>
        </w:rPr>
        <w:br w:type="page"/>
      </w:r>
    </w:p>
    <w:p>
      <w:pPr>
        <w:pStyle w:val="5"/>
      </w:pPr>
      <w:r>
        <w:rPr>
          <w:rFonts w:hint="eastAsia"/>
        </w:rPr>
        <w:t>第五章  合同条款及格式</w:t>
      </w:r>
    </w:p>
    <w:p/>
    <w:p>
      <w:pPr>
        <w:jc w:val="center"/>
        <w:outlineLvl w:val="9"/>
      </w:pPr>
      <w:bookmarkStart w:id="81" w:name="_Toc3995"/>
      <w:r>
        <w:rPr>
          <w:rFonts w:hint="eastAsia"/>
          <w:b/>
          <w:sz w:val="24"/>
        </w:rPr>
        <w:t>（仅供参考，具体以项目需求及采购结果为准）</w:t>
      </w:r>
    </w:p>
    <w:p>
      <w:pPr>
        <w:widowControl w:val="0"/>
        <w:spacing w:after="0"/>
        <w:jc w:val="center"/>
        <w:outlineLvl w:val="9"/>
        <w:rPr>
          <w:rFonts w:ascii="宋体" w:hAnsi="宋体" w:eastAsia="宋体" w:cs="宋体"/>
          <w:b/>
          <w:bCs/>
          <w:spacing w:val="-20"/>
          <w:kern w:val="44"/>
          <w:sz w:val="48"/>
          <w:szCs w:val="48"/>
          <w:lang w:val="en-US" w:eastAsia="zh-CN" w:bidi="ar-SA"/>
        </w:rPr>
      </w:pPr>
    </w:p>
    <w:p>
      <w:pPr>
        <w:widowControl w:val="0"/>
        <w:spacing w:after="0"/>
        <w:jc w:val="center"/>
        <w:outlineLvl w:val="9"/>
        <w:rPr>
          <w:rFonts w:ascii="宋体" w:hAnsi="宋体" w:eastAsia="宋体" w:cs="宋体"/>
          <w:b/>
          <w:bCs/>
          <w:spacing w:val="-20"/>
          <w:kern w:val="44"/>
          <w:sz w:val="48"/>
          <w:szCs w:val="48"/>
          <w:lang w:val="en-US" w:eastAsia="zh-CN" w:bidi="ar-SA"/>
        </w:rPr>
      </w:pPr>
    </w:p>
    <w:p>
      <w:pPr>
        <w:pStyle w:val="8"/>
        <w:outlineLvl w:val="9"/>
        <w:rPr>
          <w:lang w:val="en-US" w:eastAsia="zh-CN"/>
        </w:rPr>
      </w:pP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rPr>
          <w:rFonts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pPr>
        <w:ind w:firstLine="640" w:firstLineChars="200"/>
        <w:rPr>
          <w:rFonts w:hint="eastAsia" w:ascii="仿宋_GB2312" w:hAnsi="仿宋_GB2312" w:eastAsia="仿宋_GB2312" w:cs="仿宋_GB2312"/>
          <w:sz w:val="32"/>
          <w:szCs w:val="32"/>
          <w:lang w:val="en-US" w:eastAsia="zh-CN"/>
        </w:rPr>
      </w:pP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pPr>
        <w:numPr>
          <w:ilvl w:val="0"/>
          <w:numId w:val="0"/>
        </w:numPr>
        <w:ind w:firstLine="640" w:firstLineChars="200"/>
        <w:rPr>
          <w:rFonts w:hint="default" w:eastAsia="黑体"/>
          <w:sz w:val="44"/>
          <w:szCs w:val="44"/>
          <w:lang w:val="en-US" w:eastAsia="zh-CN"/>
        </w:rPr>
      </w:pP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pPr>
        <w:ind w:firstLine="880" w:firstLineChars="200"/>
        <w:jc w:val="both"/>
        <w:rPr>
          <w:rFonts w:eastAsia="黑体"/>
          <w:sz w:val="44"/>
          <w:szCs w:val="4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81"/>
    <w:p>
      <w:pPr>
        <w:keepNext/>
        <w:keepLines/>
        <w:widowControl w:val="0"/>
        <w:adjustRightInd w:val="0"/>
        <w:snapToGrid w:val="0"/>
        <w:spacing w:beforeLines="0" w:line="400" w:lineRule="exact"/>
        <w:jc w:val="center"/>
        <w:outlineLvl w:val="9"/>
        <w:rPr>
          <w:rFonts w:hint="eastAsia" w:ascii="黑体" w:hAnsi="黑体" w:eastAsia="黑体" w:cs="Times New Roman"/>
          <w:b/>
          <w:bCs/>
          <w:kern w:val="2"/>
          <w:sz w:val="28"/>
          <w:szCs w:val="28"/>
          <w:lang w:val="en-US" w:eastAsia="zh-CN" w:bidi="ar-SA"/>
        </w:rPr>
      </w:pPr>
      <w:bookmarkStart w:id="82" w:name="_Toc22209"/>
    </w:p>
    <w:p>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r>
        <w:rPr>
          <w:rFonts w:hint="eastAsia" w:ascii="黑体" w:hAnsi="黑体" w:eastAsia="黑体" w:cs="Times New Roman"/>
          <w:b w:val="0"/>
          <w:bCs w:val="0"/>
          <w:kern w:val="2"/>
          <w:sz w:val="28"/>
          <w:szCs w:val="28"/>
          <w:lang w:val="en-US" w:eastAsia="zh-CN" w:bidi="ar-SA"/>
        </w:rPr>
        <w:t xml:space="preserve">第一节 </w:t>
      </w:r>
      <w:r>
        <w:rPr>
          <w:rFonts w:hint="eastAsia" w:ascii="黑体" w:hAnsi="华文中宋" w:eastAsia="黑体" w:cs="Times New Roman"/>
          <w:b w:val="0"/>
          <w:bCs w:val="0"/>
          <w:kern w:val="2"/>
          <w:sz w:val="28"/>
          <w:szCs w:val="28"/>
          <w:lang w:val="en-US" w:eastAsia="zh-CN" w:bidi="ar-SA"/>
        </w:rPr>
        <w:t>政府采购合同协议书</w:t>
      </w:r>
      <w:bookmarkEnd w:id="82"/>
    </w:p>
    <w:p>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kern w:val="2"/>
          <w:sz w:val="28"/>
          <w:szCs w:val="28"/>
          <w:lang w:val="en-US" w:eastAsia="zh-CN" w:bidi="ar-SA"/>
        </w:rPr>
      </w:pPr>
    </w:p>
    <w:p>
      <w:pPr>
        <w:adjustRightInd w:val="0"/>
        <w:snapToGrid w:val="0"/>
        <w:spacing w:before="0" w:beforeLines="0" w:line="400" w:lineRule="exact"/>
        <w:rPr>
          <w:rFonts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或采购</w:t>
      </w:r>
      <w:r>
        <w:rPr>
          <w:rFonts w:hint="eastAsia" w:ascii="宋体" w:hAnsi="宋体" w:eastAsia="宋体"/>
          <w:szCs w:val="21"/>
          <w:lang w:val="en-US" w:eastAsia="zh-CN"/>
        </w:rPr>
        <w:tab/>
      </w:r>
      <w:r>
        <w:rPr>
          <w:rFonts w:hint="eastAsia" w:ascii="宋体" w:hAnsi="宋体" w:eastAsia="宋体"/>
          <w:szCs w:val="21"/>
          <w:lang w:val="en-US" w:eastAsia="zh-CN"/>
        </w:rPr>
        <w:t xml:space="preserve">                                   </w:t>
      </w:r>
      <w:r>
        <w:rPr>
          <w:rFonts w:hint="eastAsia" w:ascii="宋体" w:hAnsi="宋体" w:eastAsia="宋体"/>
          <w:szCs w:val="21"/>
        </w:rPr>
        <w:t>文件约定的合同甲方）</w:t>
      </w:r>
    </w:p>
    <w:p>
      <w:pPr>
        <w:adjustRightInd w:val="0"/>
        <w:snapToGrid w:val="0"/>
        <w:spacing w:before="0" w:beforeLines="0" w:line="400" w:lineRule="exact"/>
        <w:rPr>
          <w:rFonts w:ascii="宋体" w:hAnsi="宋体" w:eastAsia="宋体"/>
          <w:szCs w:val="21"/>
        </w:rPr>
      </w:pPr>
      <w:r>
        <w:rPr>
          <w:rFonts w:hint="eastAsia" w:ascii="宋体" w:hAnsi="宋体" w:eastAsia="宋体"/>
          <w:szCs w:val="21"/>
        </w:rPr>
        <w:t>乙方</w:t>
      </w:r>
      <w:r>
        <w:rPr>
          <w:rFonts w:hint="eastAsia" w:ascii="宋体" w:hAnsi="宋体" w:eastAsia="宋体"/>
          <w:szCs w:val="21"/>
          <w:lang w:val="en-US" w:eastAsia="zh-CN"/>
        </w:rPr>
        <w:t>1</w:t>
      </w:r>
      <w:r>
        <w:rPr>
          <w:rFonts w:hint="eastAsia" w:ascii="宋体" w:hAnsi="宋体" w:eastAsia="宋体"/>
          <w:szCs w:val="21"/>
        </w:rPr>
        <w:t>（全称）：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before="0" w:beforeLines="0"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before="0" w:beforeLines="0" w:line="400" w:lineRule="exact"/>
        <w:rPr>
          <w:rFonts w:hint="eastAsia" w:ascii="宋体" w:hAnsi="宋体" w:eastAsia="宋体"/>
          <w:szCs w:val="21"/>
        </w:rPr>
      </w:pPr>
      <w:r>
        <w:rPr>
          <w:rFonts w:hint="eastAsia" w:eastAsia="宋体"/>
          <w:lang w:eastAsia="zh-CN"/>
        </w:rPr>
        <w:t>乙方</w:t>
      </w:r>
      <w:r>
        <w:rPr>
          <w:rFonts w:hint="eastAsia" w:ascii="宋体" w:hAnsi="宋体" w:eastAsia="宋体"/>
          <w:szCs w:val="21"/>
          <w:lang w:val="en-US" w:eastAsia="zh-CN"/>
        </w:rPr>
        <w:t>3</w:t>
      </w:r>
      <w:r>
        <w:rPr>
          <w:rFonts w:hint="eastAsia" w:eastAsia="宋体"/>
          <w:lang w:val="en-US" w:eastAsia="zh-CN"/>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beforeLines="0" w:line="400" w:lineRule="exact"/>
        <w:rPr>
          <w:rFonts w:hint="default" w:eastAsia="宋体"/>
          <w:lang w:val="en-US"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的招标文件等采购文件、乙方的《投标（响应）文件》及《中标（成交）通知书》，甲乙双方同意签订本合同。具体情况及要求如下：     </w:t>
      </w:r>
    </w:p>
    <w:p>
      <w:pPr>
        <w:numPr>
          <w:ilvl w:val="0"/>
          <w:numId w:val="15"/>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项目信息</w:t>
      </w:r>
    </w:p>
    <w:p>
      <w:pPr>
        <w:widowControl w:val="0"/>
        <w:numPr>
          <w:ilvl w:val="0"/>
          <w:numId w:val="16"/>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p>
    <w:p>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pPr>
        <w:adjustRightInd w:val="0"/>
        <w:snapToGrid w:val="0"/>
        <w:spacing w:before="0" w:beforeLines="0"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before="0" w:beforeLines="0" w:line="40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     </w:t>
      </w:r>
      <w:r>
        <w:rPr>
          <w:rFonts w:hint="eastAsia" w:ascii="宋体" w:hAnsi="宋体" w:eastAsia="宋体"/>
          <w:szCs w:val="21"/>
          <w:lang w:eastAsia="zh-CN"/>
        </w:rPr>
        <w:t>采购标的及数量</w:t>
      </w:r>
      <w:r>
        <w:rPr>
          <w:rFonts w:hint="eastAsia" w:ascii="宋体" w:hAnsi="宋体" w:eastAsia="宋体"/>
          <w:szCs w:val="21"/>
          <w:lang w:val="en-US" w:eastAsia="zh-CN"/>
        </w:rPr>
        <w:t>（台/套</w:t>
      </w:r>
      <w:r>
        <w:rPr>
          <w:rFonts w:hint="default" w:ascii="宋体" w:hAnsi="宋体" w:eastAsia="宋体"/>
          <w:szCs w:val="21"/>
          <w:lang w:val="en" w:eastAsia="zh-CN"/>
        </w:rPr>
        <w:t>/</w:t>
      </w:r>
      <w:r>
        <w:rPr>
          <w:rFonts w:hint="eastAsia" w:ascii="宋体" w:hAnsi="宋体" w:eastAsia="宋体"/>
          <w:szCs w:val="21"/>
          <w:lang w:val="en" w:eastAsia="zh-CN"/>
        </w:rPr>
        <w:t>个</w:t>
      </w:r>
      <w:r>
        <w:rPr>
          <w:rFonts w:hint="default" w:ascii="宋体" w:hAnsi="宋体" w:eastAsia="宋体"/>
          <w:szCs w:val="21"/>
          <w:lang w:val="en" w:eastAsia="zh-CN"/>
        </w:rPr>
        <w:t>/</w:t>
      </w:r>
      <w:r>
        <w:rPr>
          <w:rFonts w:hint="eastAsia" w:ascii="宋体" w:hAnsi="宋体" w:eastAsia="宋体"/>
          <w:szCs w:val="21"/>
          <w:lang w:val="en" w:eastAsia="zh-CN"/>
        </w:rPr>
        <w:t>架</w:t>
      </w:r>
      <w:r>
        <w:rPr>
          <w:rFonts w:hint="default" w:ascii="宋体" w:hAnsi="宋体" w:eastAsia="宋体"/>
          <w:szCs w:val="21"/>
          <w:lang w:val="en" w:eastAsia="zh-CN"/>
        </w:rPr>
        <w:t>/</w:t>
      </w:r>
      <w:r>
        <w:rPr>
          <w:rFonts w:hint="eastAsia" w:ascii="宋体" w:hAnsi="宋体" w:eastAsia="宋体"/>
          <w:szCs w:val="21"/>
          <w:lang w:val="en" w:eastAsia="zh-CN"/>
        </w:rPr>
        <w:t>组等</w:t>
      </w:r>
      <w:r>
        <w:rPr>
          <w:rFonts w:hint="eastAsia" w:ascii="宋体" w:hAnsi="宋体" w:eastAsia="宋体"/>
          <w:szCs w:val="21"/>
          <w:lang w:val="en-US" w:eastAsia="zh-CN"/>
        </w:rPr>
        <w:t>）</w:t>
      </w:r>
      <w:r>
        <w:rPr>
          <w:rFonts w:hint="eastAsia" w:ascii="宋体" w:hAnsi="宋体" w:eastAsia="宋体"/>
          <w:szCs w:val="21"/>
          <w:lang w:eastAsia="zh-CN"/>
        </w:rPr>
        <w:t>：</w:t>
      </w:r>
      <w:r>
        <w:rPr>
          <w:rFonts w:hint="eastAsia" w:ascii="宋体" w:hAnsi="宋体" w:eastAsia="宋体"/>
          <w:szCs w:val="21"/>
          <w:u w:val="single"/>
          <w:lang w:val="en-US" w:eastAsia="zh-CN"/>
        </w:rPr>
        <w:t xml:space="preserve">                       </w:t>
      </w:r>
      <w:r>
        <w:rPr>
          <w:rFonts w:hint="eastAsia" w:ascii="宋体" w:hAnsi="宋体" w:eastAsia="宋体"/>
          <w:szCs w:val="21"/>
          <w:u w:val="none"/>
          <w:lang w:val="en-US" w:eastAsia="zh-CN"/>
        </w:rPr>
        <w:t xml:space="preserve">            </w:t>
      </w:r>
      <w:r>
        <w:rPr>
          <w:rFonts w:hint="eastAsia" w:ascii="宋体" w:hAnsi="宋体" w:eastAsia="宋体"/>
          <w:szCs w:val="21"/>
          <w:u w:val="single"/>
          <w:lang w:val="en-US" w:eastAsia="zh-CN"/>
        </w:rPr>
        <w:t xml:space="preserve">                  </w:t>
      </w:r>
      <w:r>
        <w:rPr>
          <w:rFonts w:hint="eastAsia" w:ascii="宋体" w:hAnsi="宋体" w:eastAsia="宋体"/>
          <w:szCs w:val="21"/>
          <w:lang w:val="en-US" w:eastAsia="zh-CN"/>
        </w:rPr>
        <w:t xml:space="preserve"> </w:t>
      </w:r>
    </w:p>
    <w:p>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kern w:val="2"/>
          <w:sz w:val="21"/>
          <w:szCs w:val="21"/>
          <w:lang w:val="en-US" w:eastAsia="zh-CN" w:bidi="ar-SA"/>
        </w:rPr>
        <w:t>关键部件</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关键部件：</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品牌：</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none"/>
          <w:lang w:val="en-US" w:eastAsia="zh-CN" w:bidi="ar-SA"/>
        </w:rPr>
        <w:t xml:space="preserve"> </w:t>
      </w:r>
      <w:r>
        <w:rPr>
          <w:rFonts w:hint="eastAsia" w:ascii="宋体" w:hAnsi="宋体" w:eastAsia="宋体" w:cs="宋体"/>
          <w:sz w:val="21"/>
          <w:szCs w:val="21"/>
          <w:lang w:val="en-US" w:eastAsia="zh-CN" w:bidi="ar-SA"/>
        </w:rPr>
        <w:t>型号：</w:t>
      </w:r>
      <w:r>
        <w:rPr>
          <w:rFonts w:hint="eastAsia" w:ascii="宋体" w:hAnsi="宋体" w:eastAsia="宋体" w:cs="宋体"/>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汉仪书宋二S" w:hAnsi="汉仪书宋二S" w:eastAsia="汉仪书宋二S" w:cs="汉仪书宋二S"/>
          <w:sz w:val="21"/>
          <w:szCs w:val="21"/>
          <w:lang w:val="en-US" w:eastAsia="zh-CN" w:bidi="ar-SA"/>
        </w:rPr>
        <w:t>②</w:t>
      </w:r>
      <w:r>
        <w:rPr>
          <w:rFonts w:hint="eastAsia" w:ascii="宋体" w:hAnsi="宋体" w:eastAsia="宋体" w:cs="宋体"/>
          <w:sz w:val="21"/>
          <w:szCs w:val="21"/>
          <w:lang w:val="en-US" w:eastAsia="zh-CN" w:bidi="ar-SA"/>
        </w:rPr>
        <w:t>涉及车辆采购，请填写是否属于新能源汽车：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是，《政府采购品目分类目录》底级品目名称</w:t>
      </w:r>
      <w:r>
        <w:rPr>
          <w:rFonts w:hint="eastAsia" w:ascii="宋体" w:hAnsi="宋体" w:eastAsia="宋体" w:cs="宋体"/>
          <w:sz w:val="21"/>
          <w:szCs w:val="21"/>
          <w:lang w:val="en-US" w:eastAsia="zh-CN" w:bidi="ar-SA"/>
        </w:rPr>
        <w:t>：</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数量：</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金额：</w:t>
      </w:r>
      <w:r>
        <w:rPr>
          <w:rFonts w:hint="eastAsia" w:ascii="宋体" w:hAnsi="宋体" w:eastAsia="宋体" w:cs="宋体"/>
          <w:sz w:val="21"/>
          <w:szCs w:val="21"/>
          <w:u w:val="single"/>
          <w:lang w:val="en-US" w:eastAsia="zh-CN" w:bidi="ar-SA"/>
        </w:rPr>
        <w:t xml:space="preserve">     </w:t>
      </w:r>
      <w:r>
        <w:rPr>
          <w:rFonts w:hint="eastAsia" w:ascii="宋体" w:hAnsi="宋体" w:eastAsia="宋体" w:cs="宋体"/>
          <w:iCs w:val="0"/>
          <w:sz w:val="21"/>
          <w:szCs w:val="21"/>
          <w:lang w:val="en-US" w:eastAsia="zh-CN" w:bidi="ar-SA"/>
        </w:rPr>
        <w:t xml:space="preserve"> </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否</w:t>
      </w:r>
    </w:p>
    <w:p>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自行采购</w:t>
      </w:r>
    </w:p>
    <w:p>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u w:val="single"/>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竞争性谈判</w:t>
      </w: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bidi="ar-SA"/>
        </w:rPr>
      </w:pPr>
      <w:r>
        <w:rPr>
          <w:rFonts w:hint="eastAsia" w:ascii="宋体" w:hAnsi="宋体" w:eastAsia="宋体" w:cs="宋体"/>
          <w:iCs w:val="0"/>
          <w:sz w:val="21"/>
          <w:szCs w:val="21"/>
          <w:u w:val="none"/>
          <w:lang w:val="en-US" w:eastAsia="zh-CN" w:bidi="ar-SA"/>
        </w:rPr>
        <w:t>（注：在框架协议采购的第二阶段，可选择使用该合同文本）</w:t>
      </w:r>
    </w:p>
    <w:p>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rPr>
      </w:pPr>
      <w:r>
        <w:rPr>
          <w:rFonts w:hint="eastAsia" w:ascii="宋体" w:hAnsi="宋体" w:eastAsia="宋体"/>
          <w:w w:val="100"/>
          <w:szCs w:val="21"/>
          <w:lang w:val="en-US" w:eastAsia="zh-CN"/>
        </w:rPr>
        <w:t xml:space="preserve">         本合同</w:t>
      </w:r>
      <w:r>
        <w:rPr>
          <w:rFonts w:hint="eastAsia" w:ascii="宋体" w:hAnsi="宋体" w:eastAsia="宋体"/>
          <w:w w:val="100"/>
          <w:szCs w:val="21"/>
        </w:rPr>
        <w:t>是否</w:t>
      </w:r>
      <w:r>
        <w:rPr>
          <w:rFonts w:hint="eastAsia" w:ascii="宋体" w:hAnsi="宋体" w:eastAsia="宋体"/>
          <w:w w:val="100"/>
          <w:szCs w:val="21"/>
          <w:lang w:eastAsia="zh-CN"/>
        </w:rPr>
        <w:t>为专门面向</w:t>
      </w:r>
      <w:r>
        <w:rPr>
          <w:rFonts w:hint="eastAsia" w:ascii="宋体" w:hAnsi="宋体" w:eastAsia="宋体"/>
          <w:w w:val="100"/>
          <w:szCs w:val="21"/>
        </w:rPr>
        <w:t>中小企业</w:t>
      </w:r>
      <w:r>
        <w:rPr>
          <w:rFonts w:hint="eastAsia" w:ascii="宋体" w:hAnsi="宋体" w:eastAsia="宋体"/>
          <w:w w:val="100"/>
          <w:szCs w:val="21"/>
          <w:lang w:eastAsia="zh-CN"/>
        </w:rPr>
        <w:t>的采</w:t>
      </w:r>
      <w:r>
        <w:rPr>
          <w:rFonts w:hint="eastAsia" w:ascii="宋体" w:hAnsi="宋体" w:eastAsia="宋体"/>
          <w:w w:val="100"/>
          <w:szCs w:val="21"/>
          <w:shd w:val="clear"/>
          <w:lang w:eastAsia="zh-CN"/>
        </w:rPr>
        <w:t>购</w:t>
      </w:r>
      <w:r>
        <w:rPr>
          <w:rFonts w:hint="eastAsia" w:ascii="宋体" w:hAnsi="宋体" w:eastAsia="宋体"/>
          <w:w w:val="100"/>
          <w:szCs w:val="21"/>
          <w:shd w:val="clear"/>
        </w:rPr>
        <w:t>合同</w:t>
      </w:r>
      <w:r>
        <w:rPr>
          <w:rFonts w:hint="eastAsia" w:ascii="宋体" w:hAnsi="宋体" w:eastAsia="宋体"/>
          <w:w w:val="100"/>
          <w:szCs w:val="21"/>
          <w:shd w:val="clear"/>
          <w:lang w:eastAsia="zh-CN"/>
        </w:rPr>
        <w:t>（中小企业预留合同）</w:t>
      </w:r>
      <w:r>
        <w:rPr>
          <w:rFonts w:hint="eastAsia" w:ascii="宋体" w:hAnsi="宋体" w:eastAsia="宋体"/>
          <w:szCs w:val="21"/>
          <w:shd w:val="clear"/>
        </w:rPr>
        <w:t>：</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lang w:val="en-US" w:eastAsia="zh-CN"/>
        </w:rPr>
        <w:t xml:space="preserve">  </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1"/>
          <w:numId w:val="0"/>
        </w:numPr>
        <w:adjustRightInd w:val="0"/>
        <w:snapToGrid w:val="0"/>
        <w:spacing w:before="0" w:beforeLines="0" w:line="400" w:lineRule="exact"/>
        <w:ind w:firstLine="0" w:firstLineChars="0"/>
        <w:rPr>
          <w:rFonts w:hint="eastAsia" w:ascii="宋体" w:hAnsi="宋体" w:eastAsia="宋体"/>
          <w:iCs/>
          <w:szCs w:val="21"/>
        </w:rPr>
      </w:pPr>
      <w:r>
        <w:rPr>
          <w:rFonts w:hint="eastAsia" w:eastAsia="宋体"/>
          <w:lang w:val="en-US" w:eastAsia="zh-CN"/>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0"/>
          <w:numId w:val="0"/>
        </w:numPr>
        <w:snapToGrid w:val="0"/>
        <w:spacing w:beforeLines="0" w:line="400" w:lineRule="exact"/>
        <w:ind w:firstLine="0" w:firstLineChars="0"/>
        <w:rPr>
          <w:rFonts w:hint="default" w:eastAsia="宋体"/>
          <w:lang w:val="en-US" w:eastAsia="zh-CN"/>
        </w:rPr>
      </w:pPr>
      <w:r>
        <w:rPr>
          <w:rFonts w:hint="eastAsia" w:eastAsia="宋体"/>
          <w:lang w:val="en-US" w:eastAsia="zh-CN"/>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default" w:ascii="宋体" w:hAnsi="宋体" w:eastAsia="宋体"/>
          <w:szCs w:val="21"/>
          <w:lang w:val="en" w:eastAsia="zh-C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before="0" w:beforeLines="0" w:line="400" w:lineRule="exact"/>
        <w:ind w:firstLine="840" w:firstLineChars="40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分包主要内容：</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u w:val="none"/>
          <w:lang w:val="en-US" w:eastAsia="zh-CN"/>
        </w:rPr>
        <w:t xml:space="preserve"> </w:t>
      </w:r>
      <w:r>
        <w:rPr>
          <w:rFonts w:hint="eastAsia" w:ascii="宋体" w:hAnsi="宋体" w:eastAsia="宋体"/>
          <w:szCs w:val="21"/>
        </w:rPr>
        <w:t>分包</w:t>
      </w:r>
      <w:r>
        <w:rPr>
          <w:rFonts w:hint="eastAsia" w:ascii="宋体" w:hAnsi="宋体" w:eastAsia="宋体"/>
          <w:szCs w:val="21"/>
          <w:highlight w:val="none"/>
        </w:rPr>
        <w:t>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pPr>
        <w:adjustRightInd w:val="0"/>
        <w:snapToGrid w:val="0"/>
        <w:spacing w:before="0" w:beforeLines="0" w:line="400" w:lineRule="exact"/>
        <w:ind w:firstLine="840" w:firstLineChars="400"/>
        <w:rPr>
          <w:rFonts w:hint="eastAsia" w:ascii="宋体" w:hAnsi="宋体" w:eastAsia="宋体"/>
          <w:szCs w:val="21"/>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rPr>
        <w:t>：</w:t>
      </w:r>
    </w:p>
    <w:p>
      <w:pPr>
        <w:adjustRightInd w:val="0"/>
        <w:snapToGrid w:val="0"/>
        <w:spacing w:beforeLines="0" w:line="400" w:lineRule="exact"/>
        <w:ind w:firstLine="840" w:firstLineChars="40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小微型企业</w:t>
      </w:r>
      <w:r>
        <w:rPr>
          <w:rFonts w:hint="eastAsia" w:ascii="宋体" w:hAnsi="宋体" w:eastAsia="宋体"/>
          <w:iCs/>
          <w:szCs w:val="21"/>
          <w:lang w:val="en-US" w:eastAsia="zh-CN"/>
        </w:rPr>
        <w:t xml:space="preserve">  </w:t>
      </w:r>
    </w:p>
    <w:p>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残疾人福利性单位</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监狱</w:t>
      </w:r>
      <w:r>
        <w:rPr>
          <w:rFonts w:hint="eastAsia" w:ascii="宋体" w:hAnsi="宋体" w:eastAsia="宋体"/>
          <w:iCs/>
          <w:szCs w:val="21"/>
        </w:rPr>
        <w:t>企业</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p>
    <w:p>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pPr>
        <w:adjustRightInd w:val="0"/>
        <w:snapToGrid w:val="0"/>
        <w:spacing w:before="0" w:beforeLines="0" w:line="400" w:lineRule="exact"/>
        <w:ind w:firstLine="840" w:firstLineChars="400"/>
        <w:rPr>
          <w:rFonts w:hint="eastAsia" w:ascii="宋体" w:hAnsi="宋体" w:eastAsia="宋体"/>
          <w:szCs w:val="21"/>
          <w:u w:val="none"/>
          <w:lang w:val="en-US" w:eastAsia="zh-CN"/>
        </w:rPr>
      </w:pP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（1</w:t>
      </w:r>
      <w:r>
        <w:rPr>
          <w:rFonts w:hint="default" w:ascii="宋体" w:hAnsi="宋体" w:eastAsia="宋体"/>
          <w:b w:val="0"/>
          <w:bCs w:val="0"/>
          <w:sz w:val="21"/>
          <w:szCs w:val="21"/>
          <w:u w:val="none"/>
          <w:lang w:val="en" w:eastAsia="zh-CN"/>
        </w:rPr>
        <w:t>0</w:t>
      </w:r>
      <w:r>
        <w:rPr>
          <w:rFonts w:hint="eastAsia" w:ascii="宋体" w:hAnsi="宋体" w:eastAsia="宋体"/>
          <w:b w:val="0"/>
          <w:bCs w:val="0"/>
          <w:sz w:val="21"/>
          <w:szCs w:val="21"/>
          <w:u w:val="none"/>
          <w:lang w:val="en-US" w:eastAsia="zh-CN"/>
        </w:rPr>
        <w:t>）是否涉及节能产品：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eastAsia="宋体"/>
          <w:b w:val="0"/>
          <w:bCs w:val="0"/>
          <w:sz w:val="21"/>
          <w:szCs w:val="21"/>
          <w:u w:val="none"/>
          <w:lang w:val="en-US" w:eastAsia="zh-CN"/>
        </w:rPr>
        <w:t xml:space="preserve">          是否涉及环境标志产品：</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lang w:eastAsia="zh-CN"/>
        </w:rPr>
      </w:pPr>
      <w:r>
        <w:rPr>
          <w:rFonts w:hint="eastAsia" w:ascii="宋体" w:hAnsi="宋体" w:eastAsia="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u w:val="none"/>
          <w:lang w:val="en-US" w:eastAsia="zh-CN"/>
        </w:rPr>
      </w:pPr>
      <w:r>
        <w:rPr>
          <w:rFonts w:hint="eastAsia" w:ascii="宋体" w:hAnsi="宋体" w:eastAsia="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lang w:val="en-US"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强制采购</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优先采购</w:t>
      </w:r>
      <w:r>
        <w:rPr>
          <w:rFonts w:hint="eastAsia" w:ascii="宋体" w:hAnsi="宋体" w:eastAsia="宋体"/>
          <w:iCs/>
          <w:szCs w:val="21"/>
          <w:lang w:val="en-US" w:eastAsia="zh-CN"/>
        </w:rPr>
        <w:t xml:space="preserve">    </w:t>
      </w:r>
    </w:p>
    <w:p>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（1</w:t>
      </w:r>
      <w:r>
        <w:rPr>
          <w:rFonts w:hint="default" w:ascii="宋体" w:hAnsi="宋体" w:eastAsia="宋体"/>
          <w:szCs w:val="21"/>
          <w:lang w:val="en" w:eastAsia="zh-CN"/>
        </w:rPr>
        <w:t>1</w:t>
      </w:r>
      <w:r>
        <w:rPr>
          <w:rFonts w:hint="eastAsia" w:ascii="宋体" w:hAnsi="宋体" w:eastAsia="宋体"/>
          <w:szCs w:val="21"/>
          <w:lang w:val="en-US" w:eastAsia="zh-CN"/>
        </w:rPr>
        <w:t>）涉及商品包装和快递包装的，是否参考</w:t>
      </w:r>
      <w:r>
        <w:rPr>
          <w:rFonts w:hint="eastAsia" w:ascii="宋体" w:hAnsi="宋体" w:eastAsia="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pPr>
        <w:numPr>
          <w:ilvl w:val="0"/>
          <w:numId w:val="15"/>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left="0" w:firstLine="0" w:firstLineChars="0"/>
        <w:rPr>
          <w:rFonts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rPr>
        <w:t>分包金额</w:t>
      </w:r>
      <w:r>
        <w:rPr>
          <w:rFonts w:hint="eastAsia" w:ascii="宋体" w:hAnsi="宋体" w:eastAsia="宋体"/>
          <w:szCs w:val="21"/>
          <w:lang w:eastAsia="zh-CN"/>
        </w:rPr>
        <w:t>（如有）</w:t>
      </w:r>
      <w:r>
        <w:rPr>
          <w:rFonts w:hint="eastAsia" w:ascii="宋体" w:hAnsi="宋体" w:eastAsia="宋体"/>
          <w:szCs w:val="21"/>
        </w:rPr>
        <w:t>小写：</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u w:val="single"/>
        </w:rPr>
      </w:pPr>
      <w:r>
        <w:rPr>
          <w:rFonts w:hint="eastAsia" w:ascii="宋体" w:hAnsi="宋体" w:eastAsia="宋体"/>
          <w:szCs w:val="21"/>
          <w:lang w:val="en-US" w:eastAsia="zh-CN"/>
        </w:rPr>
        <w:t xml:space="preserve">                     </w:t>
      </w:r>
      <w:r>
        <w:rPr>
          <w:rFonts w:hint="eastAsia" w:ascii="宋体" w:hAnsi="宋体" w:eastAsia="宋体"/>
          <w:szCs w:val="21"/>
        </w:rPr>
        <w:t>大写：</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p>
    <w:p>
      <w:p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eastAsia="宋体"/>
          <w:szCs w:val="21"/>
          <w:lang w:val="en-US" w:eastAsia="zh-CN"/>
        </w:rPr>
        <w:t xml:space="preserve">    （注：固定单价合同应填写单价和最高限价）</w:t>
      </w:r>
    </w:p>
    <w:p>
      <w:pPr>
        <w:numPr>
          <w:ilvl w:val="-1"/>
          <w:numId w:val="0"/>
        </w:numPr>
        <w:adjustRightInd w:val="0"/>
        <w:snapToGrid w:val="0"/>
        <w:spacing w:before="0" w:beforeLines="0" w:line="400" w:lineRule="exact"/>
        <w:ind w:firstLine="0" w:firstLineChars="0"/>
        <w:rPr>
          <w:rFonts w:hint="eastAsia" w:ascii="宋体" w:hAnsi="宋体" w:eastAsia="宋体"/>
          <w:szCs w:val="21"/>
        </w:rPr>
      </w:pPr>
      <w:r>
        <w:rPr>
          <w:rFonts w:hint="eastAsia" w:ascii="宋体" w:hAnsi="宋体" w:eastAsia="宋体"/>
          <w:szCs w:val="21"/>
          <w:lang w:val="en-US" w:eastAsia="zh-CN"/>
        </w:rPr>
        <w:t xml:space="preserve">    </w:t>
      </w:r>
      <w:r>
        <w:rPr>
          <w:rFonts w:hint="eastAsia" w:ascii="宋体" w:hAnsi="宋体" w:eastAsia="宋体"/>
          <w:szCs w:val="21"/>
          <w:lang w:eastAsia="zh-CN"/>
        </w:rPr>
        <w:t>（</w:t>
      </w:r>
      <w:r>
        <w:rPr>
          <w:rFonts w:hint="eastAsia" w:ascii="宋体" w:hAnsi="宋体" w:eastAsia="宋体"/>
          <w:szCs w:val="21"/>
          <w:lang w:val="en-US" w:eastAsia="zh-CN"/>
        </w:rPr>
        <w:t>2</w:t>
      </w:r>
      <w:r>
        <w:rPr>
          <w:rFonts w:hint="eastAsia" w:ascii="宋体" w:hAnsi="宋体" w:eastAsia="宋体"/>
          <w:szCs w:val="21"/>
          <w:lang w:eastAsia="zh-CN"/>
        </w:rPr>
        <w:t>）</w:t>
      </w:r>
      <w:r>
        <w:rPr>
          <w:rFonts w:hint="eastAsia" w:ascii="宋体" w:hAnsi="宋体" w:eastAsia="宋体"/>
          <w:szCs w:val="21"/>
        </w:rPr>
        <w:t>合同定价方式</w:t>
      </w:r>
      <w:r>
        <w:rPr>
          <w:rFonts w:hint="eastAsia" w:ascii="宋体" w:hAnsi="宋体" w:eastAsia="宋体"/>
          <w:szCs w:val="21"/>
          <w:lang w:eastAsia="zh-CN"/>
        </w:rPr>
        <w:t>（采用组合定价方式的，可以勾选多项）</w:t>
      </w:r>
      <w:r>
        <w:rPr>
          <w:rFonts w:hint="eastAsia" w:ascii="宋体" w:hAnsi="宋体" w:eastAsia="宋体"/>
          <w:szCs w:val="21"/>
        </w:rPr>
        <w:t>：</w:t>
      </w:r>
    </w:p>
    <w:p>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固定单价</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固定费率</w:t>
      </w: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绩效激励</w:t>
      </w:r>
      <w:r>
        <w:rPr>
          <w:rFonts w:hint="eastAsia" w:ascii="宋体" w:hAnsi="宋体" w:eastAsia="宋体"/>
          <w:iCs/>
          <w:szCs w:val="21"/>
          <w:lang w:val="en-US" w:eastAsia="zh-CN"/>
        </w:rPr>
        <w:t xml:space="preserve"> </w:t>
      </w:r>
      <w:r>
        <w:rPr>
          <w:rFonts w:hint="eastAsia" w:ascii="宋体" w:hAnsi="宋体" w:eastAsia="宋体"/>
          <w:iCs/>
          <w:szCs w:val="21"/>
        </w:rPr>
        <w:sym w:font="Wingdings" w:char="00A8"/>
      </w:r>
      <w:r>
        <w:rPr>
          <w:rFonts w:hint="eastAsia" w:ascii="宋体" w:hAnsi="宋体" w:eastAsia="宋体"/>
          <w:iCs/>
          <w:szCs w:val="21"/>
          <w:lang w:eastAsia="zh-CN"/>
        </w:rPr>
        <w:t>其他</w:t>
      </w:r>
      <w:r>
        <w:rPr>
          <w:rFonts w:hint="eastAsia" w:ascii="宋体" w:hAnsi="宋体" w:eastAsia="宋体"/>
          <w:szCs w:val="21"/>
          <w:u w:val="single"/>
        </w:rPr>
        <w:t xml:space="preserve">       </w:t>
      </w:r>
    </w:p>
    <w:p>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（3）付款方式（按项目实际勾选填写）：</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w:t>
      </w:r>
      <w:r>
        <w:rPr>
          <w:rFonts w:hint="eastAsia" w:ascii="宋体" w:hAnsi="宋体" w:eastAsia="宋体"/>
          <w:szCs w:val="21"/>
          <w:u w:val="single"/>
          <w:lang w:eastAsia="zh-CN"/>
        </w:rPr>
        <w:t>明确</w:t>
      </w:r>
      <w:r>
        <w:rPr>
          <w:rFonts w:hint="eastAsia" w:ascii="宋体" w:hAnsi="宋体" w:eastAsia="宋体"/>
          <w:szCs w:val="21"/>
          <w:u w:val="single"/>
        </w:rPr>
        <w:t>一次性支付合同款项</w:t>
      </w:r>
      <w:r>
        <w:rPr>
          <w:rFonts w:hint="eastAsia" w:ascii="宋体" w:hAnsi="宋体" w:eastAsia="宋体"/>
          <w:szCs w:val="21"/>
          <w:u w:val="single"/>
          <w:lang w:eastAsia="zh-CN"/>
        </w:rPr>
        <w:t>的条件</w:t>
      </w:r>
      <w:r>
        <w:rPr>
          <w:rFonts w:hint="eastAsia" w:ascii="宋体" w:hAnsi="宋体" w:eastAsia="宋体"/>
          <w:szCs w:val="21"/>
          <w:u w:val="single"/>
        </w:rPr>
        <w:t xml:space="preserve">）                    </w:t>
      </w:r>
    </w:p>
    <w:p>
      <w:pPr>
        <w:snapToGrid w:val="0"/>
        <w:spacing w:beforeLines="0"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w:t>
      </w:r>
      <w:r>
        <w:rPr>
          <w:rFonts w:hint="eastAsia" w:ascii="宋体" w:hAnsi="宋体" w:eastAsia="宋体"/>
          <w:szCs w:val="21"/>
          <w:u w:val="single"/>
          <w:lang w:eastAsia="zh-CN"/>
        </w:rPr>
        <w:t>，各期支付条件应与分期履约验收情况挂钩</w:t>
      </w:r>
      <w:r>
        <w:rPr>
          <w:rFonts w:hint="eastAsia" w:ascii="宋体" w:hAnsi="宋体" w:eastAsia="宋体"/>
          <w:szCs w:val="21"/>
          <w:u w:val="single"/>
        </w:rPr>
        <w:t xml:space="preserve">） </w:t>
      </w:r>
      <w:r>
        <w:rPr>
          <w:rFonts w:hint="eastAsia" w:ascii="宋体" w:hAnsi="宋体" w:eastAsia="宋体"/>
          <w:szCs w:val="21"/>
          <w:u w:val="none"/>
          <w:lang w:eastAsia="zh-CN"/>
        </w:rPr>
        <w:t>，</w:t>
      </w:r>
      <w:r>
        <w:rPr>
          <w:rFonts w:hint="eastAsia" w:ascii="宋体" w:hAnsi="宋体" w:eastAsia="宋体"/>
          <w:szCs w:val="21"/>
          <w:lang w:eastAsia="zh-CN"/>
        </w:rPr>
        <w:t>其中涉及预付款的</w:t>
      </w:r>
      <w:r>
        <w:rPr>
          <w:rFonts w:hint="eastAsia" w:ascii="宋体" w:hAnsi="宋体" w:eastAsia="宋体"/>
          <w:szCs w:val="21"/>
        </w:rPr>
        <w:t>：</w:t>
      </w:r>
      <w:r>
        <w:rPr>
          <w:rFonts w:hint="eastAsia" w:ascii="宋体" w:hAnsi="宋体" w:eastAsia="宋体"/>
          <w:szCs w:val="21"/>
          <w:u w:val="single"/>
        </w:rPr>
        <w:t xml:space="preserve"> （应明确预付款的支付比例和支付条件） </w:t>
      </w:r>
    </w:p>
    <w:p>
      <w:pPr>
        <w:adjustRightInd w:val="0"/>
        <w:snapToGrid w:val="0"/>
        <w:spacing w:before="0" w:beforeLines="0" w:line="400" w:lineRule="exact"/>
        <w:ind w:firstLine="630" w:firstLineChars="300"/>
        <w:rPr>
          <w:rFonts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before="0" w:beforeLines="0" w:line="400" w:lineRule="exact"/>
        <w:ind w:firstLine="630" w:firstLineChars="300"/>
        <w:rPr>
          <w:rFonts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15"/>
        </w:numPr>
        <w:adjustRightInd w:val="0"/>
        <w:snapToGrid w:val="0"/>
        <w:spacing w:before="0" w:beforeLines="0" w:line="400" w:lineRule="exact"/>
        <w:ind w:firstLine="422" w:firstLineChars="200"/>
        <w:rPr>
          <w:rFonts w:ascii="宋体" w:hAnsi="宋体" w:eastAsia="宋体"/>
          <w:b/>
          <w:bCs w:val="0"/>
          <w:szCs w:val="21"/>
          <w:u w:val="single"/>
        </w:rPr>
      </w:pPr>
      <w:r>
        <w:rPr>
          <w:rFonts w:hint="eastAsia" w:ascii="宋体" w:hAnsi="宋体" w:eastAsia="宋体"/>
          <w:b/>
          <w:bCs w:val="0"/>
          <w:szCs w:val="21"/>
        </w:rPr>
        <w:t>合同履行</w:t>
      </w:r>
    </w:p>
    <w:p>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15"/>
        </w:numPr>
        <w:adjustRightInd w:val="0"/>
        <w:snapToGrid w:val="0"/>
        <w:spacing w:before="0" w:beforeLines="0" w:line="400" w:lineRule="exact"/>
        <w:ind w:firstLine="422" w:firstLineChars="200"/>
        <w:rPr>
          <w:rFonts w:ascii="宋体" w:hAnsi="宋体" w:eastAsia="宋体"/>
          <w:b/>
          <w:szCs w:val="21"/>
        </w:rPr>
      </w:pPr>
      <w:r>
        <w:rPr>
          <w:rFonts w:hint="eastAsia" w:ascii="宋体" w:hAnsi="宋体" w:eastAsia="宋体"/>
          <w:b/>
          <w:szCs w:val="21"/>
        </w:rPr>
        <w:t>合同验收</w:t>
      </w:r>
    </w:p>
    <w:p>
      <w:pPr>
        <w:numPr>
          <w:ilvl w:val="0"/>
          <w:numId w:val="17"/>
        </w:num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 w:val="21"/>
          <w:szCs w:val="21"/>
        </w:rPr>
        <w:sym w:font="Wingdings" w:char="00A8"/>
      </w:r>
      <w:r>
        <w:rPr>
          <w:rFonts w:hint="eastAsia" w:ascii="宋体" w:hAnsi="宋体" w:eastAsia="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bCs/>
          <w:szCs w:val="21"/>
        </w:rPr>
        <w:t>委托第三方组织</w:t>
      </w:r>
    </w:p>
    <w:p>
      <w:pPr>
        <w:numPr>
          <w:ilvl w:val="0"/>
          <w:numId w:val="0"/>
        </w:numPr>
        <w:adjustRightInd w:val="0"/>
        <w:snapToGrid w:val="0"/>
        <w:spacing w:before="0" w:beforeLines="0" w:line="400" w:lineRule="exact"/>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验收主体：</w:t>
      </w:r>
      <w:r>
        <w:rPr>
          <w:rFonts w:hint="eastAsia" w:ascii="宋体" w:hAnsi="宋体" w:eastAsia="宋体"/>
          <w:bCs/>
          <w:szCs w:val="21"/>
          <w:u w:val="single"/>
        </w:rPr>
        <w:t xml:space="preserve">                  </w:t>
      </w:r>
    </w:p>
    <w:p>
      <w:pPr>
        <w:adjustRightInd w:val="0"/>
        <w:snapToGrid w:val="0"/>
        <w:spacing w:before="0" w:beforeLines="0" w:line="400" w:lineRule="exact"/>
        <w:ind w:firstLine="0" w:firstLineChars="0"/>
        <w:rPr>
          <w:rFonts w:ascii="宋体" w:hAnsi="宋体" w:eastAsia="宋体"/>
          <w:bCs/>
          <w:szCs w:val="21"/>
        </w:rPr>
      </w:pPr>
      <w:r>
        <w:rPr>
          <w:rFonts w:hint="eastAsia" w:ascii="宋体" w:hAnsi="宋体" w:eastAsia="宋体"/>
          <w:bCs/>
          <w:szCs w:val="21"/>
          <w:lang w:val="en-US" w:eastAsia="zh-CN"/>
        </w:rPr>
        <w:t xml:space="preserve">        </w:t>
      </w:r>
      <w:r>
        <w:rPr>
          <w:rFonts w:hint="eastAsia" w:ascii="宋体" w:hAnsi="宋体" w:eastAsia="宋体"/>
          <w:bCs/>
          <w:szCs w:val="21"/>
        </w:rPr>
        <w:t>是否邀请本项目的其他供应商</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是否邀请专家</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是否邀请服务对象</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ascii="宋体" w:hAnsi="宋体" w:eastAsia="宋体"/>
          <w:bCs/>
          <w:szCs w:val="21"/>
        </w:rPr>
      </w:pPr>
      <w:r>
        <w:rPr>
          <w:rFonts w:hint="eastAsia" w:ascii="宋体" w:hAnsi="宋体" w:eastAsia="宋体"/>
          <w:bCs/>
          <w:szCs w:val="21"/>
        </w:rPr>
        <w:t>是否邀请第三方检测机构</w:t>
      </w:r>
      <w:r>
        <w:rPr>
          <w:rFonts w:hint="eastAsia" w:ascii="宋体" w:hAnsi="宋体" w:eastAsia="宋体"/>
          <w:bCs/>
          <w:szCs w:val="21"/>
          <w:lang w:eastAsia="zh-CN"/>
        </w:rPr>
        <w:t>参加验收</w:t>
      </w:r>
      <w:r>
        <w:rPr>
          <w:rFonts w:hint="eastAsia" w:ascii="宋体" w:hAnsi="宋体" w:eastAsia="宋体"/>
          <w:bCs/>
          <w:szCs w:val="21"/>
        </w:rPr>
        <w:t>：</w:t>
      </w:r>
      <w:r>
        <w:rPr>
          <w:rFonts w:hint="eastAsia" w:ascii="宋体" w:hAnsi="宋体" w:eastAsia="宋体" w:cs="宋体"/>
          <w:sz w:val="21"/>
          <w:szCs w:val="21"/>
        </w:rPr>
        <w:sym w:font="Wingdings" w:char="00A8"/>
      </w:r>
      <w:r>
        <w:rPr>
          <w:rFonts w:hint="eastAsia" w:ascii="宋体" w:hAnsi="宋体" w:eastAsia="宋体"/>
          <w:bCs/>
          <w:szCs w:val="21"/>
        </w:rPr>
        <w:t xml:space="preserve">是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rPr>
      </w:pPr>
      <w:r>
        <w:rPr>
          <w:rFonts w:hint="eastAsia" w:ascii="宋体" w:hAnsi="宋体" w:eastAsia="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，抽查比例：</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r>
        <w:rPr>
          <w:rFonts w:hint="eastAsia" w:ascii="宋体" w:hAnsi="宋体" w:eastAsia="宋体"/>
          <w:bCs/>
          <w:szCs w:val="21"/>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pPr>
        <w:adjustRightInd w:val="0"/>
        <w:snapToGrid w:val="0"/>
        <w:spacing w:before="0" w:beforeLines="0"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（计划于何时验收/供应商提出验收申请之日起   日内组织验收）</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 w:val="21"/>
          <w:szCs w:val="21"/>
        </w:rPr>
        <w:sym w:font="Wingdings" w:char="00A8"/>
      </w:r>
      <w:r>
        <w:rPr>
          <w:rFonts w:hint="eastAsia" w:ascii="宋体" w:hAnsi="宋体" w:eastAsia="宋体"/>
          <w:bCs/>
          <w:szCs w:val="21"/>
        </w:rPr>
        <w:t xml:space="preserve">一次性验收         </w:t>
      </w:r>
    </w:p>
    <w:p>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分期/分项验收</w:t>
      </w:r>
      <w:r>
        <w:rPr>
          <w:rFonts w:hint="eastAsia" w:ascii="宋体" w:hAnsi="宋体" w:eastAsia="宋体"/>
          <w:bCs/>
          <w:szCs w:val="21"/>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eastAsia="zh-CN"/>
        </w:rPr>
        <w:t>（应明确分期</w:t>
      </w:r>
      <w:r>
        <w:rPr>
          <w:rFonts w:hint="default" w:ascii="宋体" w:hAnsi="宋体" w:eastAsia="宋体"/>
          <w:bCs/>
          <w:szCs w:val="21"/>
          <w:u w:val="single"/>
          <w:lang w:val="en" w:eastAsia="zh-CN"/>
        </w:rPr>
        <w:t>/</w:t>
      </w:r>
      <w:r>
        <w:rPr>
          <w:rFonts w:hint="eastAsia" w:ascii="宋体" w:hAnsi="宋体" w:eastAsia="宋体"/>
          <w:bCs/>
          <w:szCs w:val="21"/>
          <w:u w:val="single"/>
          <w:lang w:val="en" w:eastAsia="zh-CN"/>
        </w:rPr>
        <w:t>分项验收的工作安排</w:t>
      </w:r>
      <w:r>
        <w:rPr>
          <w:rFonts w:hint="eastAsia" w:ascii="宋体" w:hAnsi="宋体" w:eastAsia="宋体"/>
          <w:bCs/>
          <w:szCs w:val="21"/>
          <w:u w:val="single"/>
          <w:lang w:eastAsia="zh-CN"/>
        </w:rPr>
        <w:t>）</w:t>
      </w:r>
      <w:r>
        <w:rPr>
          <w:rFonts w:hint="eastAsia" w:ascii="宋体" w:hAnsi="宋体" w:eastAsia="宋体"/>
          <w:bCs/>
          <w:szCs w:val="21"/>
          <w:u w:val="single"/>
        </w:rPr>
        <w:t xml:space="preserve"> </w:t>
      </w:r>
      <w:r>
        <w:rPr>
          <w:rFonts w:hint="eastAsia" w:ascii="宋体" w:hAnsi="宋体" w:eastAsia="宋体"/>
          <w:bCs/>
          <w:szCs w:val="21"/>
          <w:u w:val="single"/>
          <w:lang w:val="en-US" w:eastAsia="zh-CN"/>
        </w:rPr>
        <w:t xml:space="preserve"> </w:t>
      </w:r>
    </w:p>
    <w:p>
      <w:pPr>
        <w:adjustRightInd w:val="0"/>
        <w:snapToGrid w:val="0"/>
        <w:spacing w:before="0" w:beforeLines="0" w:line="400" w:lineRule="exact"/>
        <w:ind w:firstLine="420" w:firstLineChars="200"/>
        <w:rPr>
          <w:rFonts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w:t>
      </w:r>
      <w:r>
        <w:rPr>
          <w:rFonts w:hint="eastAsia" w:ascii="宋体" w:hAnsi="宋体" w:eastAsia="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u w:val="single"/>
        </w:rPr>
        <w:t xml:space="preserve">                                      </w:t>
      </w:r>
    </w:p>
    <w:p>
      <w:pPr>
        <w:adjustRightInd w:val="0"/>
        <w:snapToGrid w:val="0"/>
        <w:spacing w:before="0" w:beforeLines="0"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否</w:t>
      </w:r>
    </w:p>
    <w:p>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pPr>
        <w:numPr>
          <w:ilvl w:val="0"/>
          <w:numId w:val="15"/>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eastAsia="宋体"/>
          <w:color w:val="auto"/>
          <w:szCs w:val="21"/>
        </w:rPr>
        <w:t>（1）</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）政府采购合同专用条款</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3</w:t>
      </w:r>
      <w:r>
        <w:rPr>
          <w:rFonts w:hint="eastAsia" w:ascii="宋体" w:hAnsi="宋体" w:eastAsia="宋体"/>
          <w:szCs w:val="21"/>
        </w:rPr>
        <w:t>）政府采购合同通用条款</w:t>
      </w:r>
    </w:p>
    <w:p>
      <w:pPr>
        <w:adjustRightInd w:val="0"/>
        <w:snapToGrid w:val="0"/>
        <w:spacing w:before="0" w:beforeLines="0" w:line="400" w:lineRule="exact"/>
        <w:ind w:firstLine="420" w:firstLineChars="200"/>
        <w:rPr>
          <w:rFonts w:ascii="宋体" w:hAnsi="宋体" w:eastAsia="宋体"/>
          <w:color w:val="auto"/>
          <w:szCs w:val="21"/>
        </w:rPr>
      </w:pPr>
      <w:r>
        <w:rPr>
          <w:rFonts w:hint="eastAsia" w:ascii="宋体" w:hAnsi="宋体" w:eastAsia="宋体"/>
          <w:color w:val="auto"/>
          <w:szCs w:val="21"/>
        </w:rPr>
        <w:t>（</w:t>
      </w:r>
      <w:r>
        <w:rPr>
          <w:rFonts w:hint="eastAsia" w:ascii="宋体" w:hAnsi="宋体" w:eastAsia="宋体"/>
          <w:color w:val="auto"/>
          <w:szCs w:val="21"/>
          <w:lang w:val="en-US" w:eastAsia="zh-CN"/>
        </w:rPr>
        <w:t>4</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5</w:t>
      </w:r>
      <w:r>
        <w:rPr>
          <w:rFonts w:hint="eastAsia" w:ascii="宋体" w:hAnsi="宋体" w:eastAsia="宋体"/>
          <w:szCs w:val="21"/>
        </w:rPr>
        <w:t>）投标（响应）文件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（6）采购文件</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（7）有关技术文件，图纸</w:t>
      </w:r>
    </w:p>
    <w:p>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pPr>
        <w:numPr>
          <w:ilvl w:val="0"/>
          <w:numId w:val="15"/>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15"/>
        </w:numPr>
        <w:adjustRightInd w:val="0"/>
        <w:snapToGrid w:val="0"/>
        <w:spacing w:before="0" w:beforeLines="0"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甲方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w:t>
      </w:r>
      <w:r>
        <w:rPr>
          <w:rFonts w:hint="eastAsia" w:ascii="宋体" w:hAnsi="宋体" w:eastAsia="宋体"/>
          <w:szCs w:val="21"/>
          <w:lang w:eastAsia="zh-CN"/>
        </w:rPr>
        <w:t>乙方</w:t>
      </w:r>
      <w:r>
        <w:rPr>
          <w:rFonts w:hint="eastAsia" w:ascii="宋体" w:hAnsi="宋体" w:eastAsia="宋体"/>
          <w:szCs w:val="21"/>
        </w:rPr>
        <w:t>执</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before="0" w:beforeLines="0" w:line="400" w:lineRule="exact"/>
        <w:ind w:firstLine="420" w:firstLineChars="200"/>
        <w:rPr>
          <w:rFonts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before="0" w:beforeLines="0" w:line="400" w:lineRule="exact"/>
        <w:ind w:firstLine="420" w:firstLineChars="200"/>
        <w:rPr>
          <w:rFonts w:eastAsia="宋体"/>
        </w:rPr>
      </w:pPr>
      <w:r>
        <w:rPr>
          <w:rFonts w:hint="eastAsia" w:ascii="宋体" w:hAnsi="宋体" w:eastAsia="宋体"/>
          <w:szCs w:val="21"/>
        </w:rPr>
        <w:t>附件：具体标</w:t>
      </w:r>
      <w:r>
        <w:rPr>
          <w:rFonts w:hint="eastAsia" w:ascii="宋体" w:hAnsi="宋体" w:eastAsia="宋体"/>
          <w:szCs w:val="21"/>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rPr>
        <w:t>、联合协议、分包</w:t>
      </w:r>
      <w:r>
        <w:rPr>
          <w:rFonts w:hint="eastAsia" w:ascii="宋体" w:hAnsi="宋体" w:eastAsia="宋体"/>
          <w:szCs w:val="21"/>
          <w:lang w:eastAsia="zh-CN"/>
        </w:rPr>
        <w:t>意向</w:t>
      </w:r>
      <w:r>
        <w:rPr>
          <w:rFonts w:hint="eastAsia" w:ascii="宋体" w:hAnsi="宋体" w:eastAsia="宋体"/>
          <w:szCs w:val="21"/>
        </w:rPr>
        <w:t>协议等。</w:t>
      </w:r>
    </w:p>
    <w:p>
      <w:pPr>
        <w:rPr>
          <w:rFonts w:hint="eastAsia" w:eastAsia="宋体"/>
        </w:rPr>
      </w:pPr>
      <w:r>
        <w:rPr>
          <w:rFonts w:hint="eastAsia" w:eastAsia="宋体"/>
        </w:rPr>
        <w:br w:type="page"/>
      </w:r>
    </w:p>
    <w:p>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4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lang w:eastAsia="zh-CN"/>
              </w:rPr>
              <w:t>、受采购人委托签订合同的单位</w:t>
            </w:r>
            <w:r>
              <w:rPr>
                <w:rFonts w:hint="eastAsia" w:ascii="宋体" w:hAnsi="宋体" w:eastAsia="宋体"/>
                <w:szCs w:val="21"/>
              </w:rPr>
              <w:t>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w:t>
            </w:r>
            <w:r>
              <w:rPr>
                <w:rFonts w:hint="eastAsia" w:eastAsia="宋体"/>
                <w:szCs w:val="21"/>
                <w:lang w:eastAsia="zh-CN"/>
              </w:rPr>
              <w:t>或合同章</w:t>
            </w:r>
            <w:r>
              <w:rPr>
                <w:rFonts w:hint="eastAsia" w:eastAsia="宋体"/>
                <w:szCs w:val="21"/>
              </w:rPr>
              <w:t>）</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住</w:t>
            </w:r>
            <w:r>
              <w:rPr>
                <w:rFonts w:hint="eastAsia" w:eastAsia="宋体"/>
                <w:szCs w:val="21"/>
                <w:lang w:val="en-US" w:eastAsia="zh-CN"/>
              </w:rPr>
              <w:t xml:space="preserve">  </w:t>
            </w:r>
            <w:r>
              <w:rPr>
                <w:rFonts w:hint="eastAsia" w:eastAsia="宋体"/>
                <w:szCs w:val="21"/>
                <w:lang w:eastAsia="zh-CN"/>
              </w:rPr>
              <w:t>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eastAsia="宋体"/>
                <w:szCs w:val="21"/>
                <w:lang w:eastAsia="zh-CN"/>
              </w:rPr>
            </w:pPr>
            <w:r>
              <w:rPr>
                <w:rFonts w:hint="eastAsia" w:eastAsia="宋体"/>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lang w:eastAsia="zh-CN"/>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83" w:name="_Toc27624"/>
      <w:r>
        <w:rPr>
          <w:rFonts w:hint="eastAsia" w:ascii="黑体" w:hAnsi="黑体" w:eastAsia="黑体" w:cs="Times New Roman"/>
          <w:b w:val="0"/>
          <w:bCs w:val="0"/>
          <w:kern w:val="2"/>
          <w:sz w:val="28"/>
          <w:szCs w:val="28"/>
          <w:lang w:val="en-US" w:eastAsia="zh-CN" w:bidi="ar-SA"/>
        </w:rPr>
        <w:t>第二节 政府采购合同通用条款</w:t>
      </w:r>
      <w:bookmarkEnd w:id="83"/>
    </w:p>
    <w:p>
      <w:pPr>
        <w:tabs>
          <w:tab w:val="left" w:pos="8820"/>
          <w:tab w:val="left" w:pos="9345"/>
          <w:tab w:val="left" w:pos="9765"/>
        </w:tabs>
        <w:adjustRightInd w:val="0"/>
        <w:snapToGrid w:val="0"/>
        <w:spacing w:before="0" w:line="400" w:lineRule="exact"/>
        <w:jc w:val="left"/>
        <w:rPr>
          <w:rFonts w:ascii="宋体" w:hAnsi="宋体" w:eastAsia="宋体"/>
          <w:b/>
          <w:bCs/>
          <w:sz w:val="24"/>
        </w:rPr>
      </w:pPr>
      <w:r>
        <w:rPr>
          <w:rFonts w:hint="eastAsia" w:ascii="宋体" w:hAnsi="宋体" w:eastAsia="宋体"/>
          <w:b/>
          <w:sz w:val="24"/>
        </w:rPr>
        <w:t>1.</w:t>
      </w:r>
      <w:r>
        <w:rPr>
          <w:rFonts w:hint="eastAsia" w:ascii="宋体" w:hAnsi="宋体" w:eastAsia="宋体"/>
          <w:b/>
          <w:sz w:val="24"/>
          <w:lang w:val="en-US" w:eastAsia="zh-CN"/>
        </w:rPr>
        <w:t xml:space="preserve"> </w:t>
      </w:r>
      <w:r>
        <w:rPr>
          <w:rFonts w:hint="eastAsia" w:ascii="宋体" w:hAnsi="宋体" w:eastAsia="宋体"/>
          <w:b/>
          <w:bCs/>
          <w:sz w:val="24"/>
        </w:rPr>
        <w:t>定义</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（1）采购人（以下称甲方）是指使用财政性资金，通过政府采购方式向供应商购买货物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方）是指参加政府采购活动并且中标（成交），向采购人提供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olor w:val="auto"/>
          <w:szCs w:val="21"/>
          <w:lang w:eastAsia="zh-CN"/>
        </w:rPr>
        <w:t>政府采购</w:t>
      </w:r>
      <w:r>
        <w:rPr>
          <w:rFonts w:hint="eastAsia" w:ascii="宋体" w:hAnsi="宋体" w:eastAsia="宋体"/>
          <w:color w:val="auto"/>
          <w:szCs w:val="21"/>
        </w:rPr>
        <w:t>合同协议书及其变更、补充</w:t>
      </w:r>
      <w:r>
        <w:rPr>
          <w:rFonts w:hint="eastAsia" w:ascii="宋体" w:hAnsi="宋体" w:eastAsia="宋体"/>
          <w:color w:val="auto"/>
          <w:szCs w:val="21"/>
          <w:lang w:eastAsia="zh-CN"/>
        </w:rPr>
        <w:t>协议，</w:t>
      </w:r>
      <w:r>
        <w:rPr>
          <w:rFonts w:hint="eastAsia" w:ascii="宋体" w:hAnsi="宋体" w:eastAsia="宋体"/>
          <w:szCs w:val="21"/>
        </w:rPr>
        <w:t>政府采购合同专用条款</w:t>
      </w:r>
      <w:r>
        <w:rPr>
          <w:rFonts w:hint="eastAsia" w:ascii="宋体" w:hAnsi="宋体" w:eastAsia="宋体"/>
          <w:szCs w:val="21"/>
          <w:lang w:eastAsia="zh-CN"/>
        </w:rPr>
        <w:t>，</w:t>
      </w:r>
      <w:r>
        <w:rPr>
          <w:rFonts w:hint="eastAsia" w:ascii="宋体" w:hAnsi="宋体" w:eastAsia="宋体"/>
          <w:szCs w:val="21"/>
        </w:rPr>
        <w:t>政府采购合同通用条款</w:t>
      </w:r>
      <w:r>
        <w:rPr>
          <w:rFonts w:hint="eastAsia" w:ascii="宋体" w:hAnsi="宋体" w:eastAsia="宋体"/>
          <w:szCs w:val="21"/>
          <w:lang w:eastAsia="zh-CN"/>
        </w:rPr>
        <w:t>，</w:t>
      </w:r>
      <w:r>
        <w:rPr>
          <w:rFonts w:hint="eastAsia" w:ascii="宋体" w:hAnsi="宋体" w:eastAsia="宋体"/>
          <w:color w:val="auto"/>
          <w:szCs w:val="21"/>
        </w:rPr>
        <w:t>中标</w:t>
      </w:r>
      <w:r>
        <w:rPr>
          <w:rFonts w:hint="eastAsia" w:ascii="宋体" w:hAnsi="宋体" w:eastAsia="宋体"/>
          <w:color w:val="auto"/>
          <w:szCs w:val="21"/>
          <w:lang w:eastAsia="zh-CN"/>
        </w:rPr>
        <w:t>（成交）</w:t>
      </w:r>
      <w:r>
        <w:rPr>
          <w:rFonts w:hint="eastAsia" w:ascii="宋体" w:hAnsi="宋体" w:eastAsia="宋体"/>
          <w:color w:val="auto"/>
          <w:szCs w:val="21"/>
        </w:rPr>
        <w:t>通知书</w:t>
      </w:r>
      <w:r>
        <w:rPr>
          <w:rFonts w:hint="eastAsia" w:ascii="宋体" w:hAnsi="宋体" w:eastAsia="宋体"/>
          <w:color w:val="auto"/>
          <w:szCs w:val="21"/>
          <w:lang w:eastAsia="zh-CN"/>
        </w:rPr>
        <w:t>，</w:t>
      </w:r>
      <w:r>
        <w:rPr>
          <w:rFonts w:hint="eastAsia" w:ascii="宋体" w:hAnsi="宋体" w:eastAsia="宋体"/>
          <w:szCs w:val="21"/>
        </w:rPr>
        <w:t>投标（响应）文件</w:t>
      </w:r>
      <w:r>
        <w:rPr>
          <w:rFonts w:hint="eastAsia" w:ascii="宋体" w:hAnsi="宋体" w:eastAsia="宋体"/>
          <w:szCs w:val="21"/>
          <w:lang w:eastAsia="zh-CN"/>
        </w:rPr>
        <w:t>，</w:t>
      </w:r>
      <w:r>
        <w:rPr>
          <w:rFonts w:hint="eastAsia" w:ascii="宋体" w:hAnsi="宋体" w:eastAsia="宋体"/>
          <w:szCs w:val="21"/>
        </w:rPr>
        <w:t>采购文件</w:t>
      </w:r>
      <w:r>
        <w:rPr>
          <w:rFonts w:hint="eastAsia" w:ascii="宋体" w:hAnsi="宋体" w:eastAsia="宋体"/>
          <w:szCs w:val="21"/>
          <w:lang w:eastAsia="zh-CN"/>
        </w:rPr>
        <w:t>，</w:t>
      </w:r>
      <w:r>
        <w:rPr>
          <w:rFonts w:hint="eastAsia" w:ascii="宋体" w:hAnsi="宋体" w:eastAsia="宋体"/>
          <w:szCs w:val="21"/>
        </w:rPr>
        <w:t>有关技术文件</w:t>
      </w:r>
      <w:r>
        <w:rPr>
          <w:rFonts w:hint="eastAsia" w:ascii="宋体" w:hAnsi="宋体" w:eastAsia="宋体"/>
          <w:szCs w:val="21"/>
          <w:lang w:eastAsia="zh-CN"/>
        </w:rPr>
        <w:t>和</w:t>
      </w:r>
      <w:r>
        <w:rPr>
          <w:rFonts w:hint="eastAsia" w:ascii="宋体" w:hAnsi="宋体" w:eastAsia="宋体"/>
          <w:szCs w:val="21"/>
        </w:rPr>
        <w:t>图纸</w:t>
      </w:r>
      <w:r>
        <w:rPr>
          <w:rFonts w:hint="eastAsia" w:ascii="宋体" w:hAnsi="宋体" w:eastAsia="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pPr>
        <w:adjustRightInd w:val="0"/>
        <w:snapToGrid w:val="0"/>
        <w:spacing w:before="0" w:line="400" w:lineRule="exact"/>
        <w:ind w:firstLine="420" w:firstLineChars="200"/>
        <w:jc w:val="left"/>
        <w:rPr>
          <w:rFonts w:hint="eastAsia" w:ascii="宋体" w:hAnsi="宋体" w:eastAsia="宋体"/>
          <w:color w:val="000000"/>
          <w:szCs w:val="21"/>
          <w:highlight w:val="yellow"/>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rPr>
        <w:t>“联合体”系指</w:t>
      </w:r>
      <w:r>
        <w:rPr>
          <w:rFonts w:hint="eastAsia" w:ascii="宋体" w:hAnsi="宋体" w:eastAsia="宋体"/>
          <w:szCs w:val="21"/>
          <w:lang w:eastAsia="zh-CN"/>
        </w:rPr>
        <w:t>由</w:t>
      </w:r>
      <w:r>
        <w:rPr>
          <w:rFonts w:hint="eastAsia" w:ascii="宋体" w:hAnsi="宋体" w:eastAsia="宋体"/>
          <w:szCs w:val="21"/>
        </w:rPr>
        <w:t>两个以上的自然人、法人或者</w:t>
      </w:r>
      <w:r>
        <w:rPr>
          <w:rFonts w:hint="eastAsia" w:ascii="宋体" w:hAnsi="宋体" w:eastAsia="宋体"/>
          <w:szCs w:val="21"/>
          <w:lang w:val="en-US" w:eastAsia="zh-CN"/>
        </w:rPr>
        <w:t>非法人</w:t>
      </w:r>
      <w:r>
        <w:rPr>
          <w:rFonts w:hint="eastAsia" w:ascii="宋体" w:hAnsi="宋体" w:eastAsia="宋体"/>
          <w:szCs w:val="21"/>
        </w:rPr>
        <w:t>组织组成，</w:t>
      </w:r>
      <w:r>
        <w:rPr>
          <w:rFonts w:hint="eastAsia" w:ascii="宋体" w:hAnsi="宋体" w:eastAsia="宋体"/>
          <w:szCs w:val="21"/>
          <w:lang w:eastAsia="zh-CN"/>
        </w:rPr>
        <w:t>以一个供应商的身份共同参加政府采购的主体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eastAsia="宋体"/>
          <w:b/>
          <w:bCs/>
          <w:color w:val="000000"/>
          <w:szCs w:val="21"/>
          <w:highlight w:val="none"/>
        </w:rPr>
        <w:t>政府采购合同专用条款</w:t>
      </w:r>
      <w:r>
        <w:rPr>
          <w:rFonts w:hint="eastAsia" w:ascii="宋体" w:hAnsi="宋体" w:eastAsia="宋体"/>
          <w:color w:val="000000"/>
          <w:szCs w:val="21"/>
          <w:highlight w:val="none"/>
        </w:rPr>
        <w:t>】。</w:t>
      </w:r>
    </w:p>
    <w:p>
      <w:pPr>
        <w:numPr>
          <w:ilvl w:val="0"/>
          <w:numId w:val="18"/>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pPr>
        <w:snapToGrid w:val="0"/>
        <w:spacing w:line="400" w:lineRule="exact"/>
        <w:ind w:firstLine="420" w:firstLineChars="200"/>
        <w:rPr>
          <w:rFonts w:hint="eastAsia" w:eastAsia="华文楷体"/>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pPr>
        <w:numPr>
          <w:ilvl w:val="0"/>
          <w:numId w:val="19"/>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olor w:val="000000"/>
          <w:szCs w:val="21"/>
          <w:highlight w:val="none"/>
        </w:rPr>
        <w:t>约定顺序履行合同义务；如果没有先后顺序的，应当同时履行。</w:t>
      </w:r>
    </w:p>
    <w:p>
      <w:pPr>
        <w:autoSpaceDE w:val="0"/>
        <w:autoSpaceDN w:val="0"/>
        <w:adjustRightInd w:val="0"/>
        <w:snapToGrid w:val="0"/>
        <w:spacing w:before="0" w:line="400" w:lineRule="exact"/>
        <w:ind w:firstLine="420" w:firstLineChars="200"/>
        <w:jc w:val="left"/>
        <w:rPr>
          <w:rFonts w:eastAsia="宋体"/>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【政府采购合同专用条款】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【政府采购合同专用条款】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规定的响应时间内以合理的速度免费维修或更换有缺陷的货物或部件。</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8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4"/>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规定支付。</w:t>
      </w:r>
    </w:p>
    <w:p>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lang w:eastAsia="zh-CN"/>
        </w:rPr>
        <w:t>；</w:t>
      </w:r>
    </w:p>
    <w:p>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规定由乙方提供的其他服务。</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【政府采购合同专用条款】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【政府采购合同专用条款】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规定的逾期付款利息。</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【政府采购合同专用条款】</w:t>
      </w:r>
      <w:r>
        <w:rPr>
          <w:rFonts w:hint="eastAsia" w:ascii="宋体" w:hAnsi="宋体" w:eastAsia="宋体"/>
          <w:color w:val="auto"/>
          <w:szCs w:val="21"/>
          <w:highlight w:val="none"/>
        </w:rPr>
        <w:t>规定执行。</w:t>
      </w:r>
    </w:p>
    <w:p>
      <w:pPr>
        <w:numPr>
          <w:ilvl w:val="0"/>
          <w:numId w:val="2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政府采购合同履行中，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sz w:val="21"/>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olor w:val="auto"/>
          <w:szCs w:val="21"/>
          <w:highlight w:val="none"/>
        </w:rPr>
        <w:t>。</w:t>
      </w:r>
    </w:p>
    <w:p>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乙方执行政府采购政策向中小企业依法分包的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政府采购政策</w:t>
      </w:r>
    </w:p>
    <w:p>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pPr>
        <w:numPr>
          <w:ilvl w:val="0"/>
          <w:numId w:val="21"/>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【政府采购合同专用条款】</w:t>
      </w:r>
      <w:r>
        <w:rPr>
          <w:rFonts w:hint="eastAsia" w:ascii="宋体" w:hAnsi="宋体" w:eastAsia="宋体"/>
          <w:bCs/>
          <w:color w:val="auto"/>
          <w:szCs w:val="21"/>
          <w:highlight w:val="none"/>
        </w:rPr>
        <w:t>。</w:t>
      </w:r>
    </w:p>
    <w:p>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eastAsia="宋体"/>
          <w:bCs/>
          <w:color w:val="auto"/>
          <w:szCs w:val="21"/>
          <w:highlight w:val="none"/>
          <w:lang w:val="en-US" w:eastAsia="zh-CN"/>
        </w:rPr>
        <w:t xml:space="preserve">    23.2 合同附件与合同正文具有同等的法律效力。</w:t>
      </w:r>
      <w:bookmarkStart w:id="85" w:name="_Toc20313"/>
    </w:p>
    <w:p>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第三节 政府采购合同专用条款</w:t>
      </w:r>
      <w:bookmarkEnd w:id="85"/>
    </w:p>
    <w:tbl>
      <w:tblPr>
        <w:tblStyle w:val="4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第1.2（</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lang w:eastAsia="zh-CN"/>
              </w:rPr>
              <w:t>联合体具体要求</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szCs w:val="21"/>
              </w:rPr>
              <w:t>第1.2（</w:t>
            </w:r>
            <w:r>
              <w:rPr>
                <w:rFonts w:hint="eastAsia" w:ascii="宋体" w:hAnsi="宋体" w:eastAsia="宋体"/>
                <w:szCs w:val="21"/>
                <w:lang w:val="en-US" w:eastAsia="zh-CN"/>
              </w:rPr>
              <w:t>7</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szCs w:val="21"/>
              </w:rPr>
              <w:t>其他术语解释</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4.4款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履约验收中甲方提出异议或作出说明的期限</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lang w:eastAsia="zh-CN"/>
              </w:rPr>
              <w:t>第</w:t>
            </w:r>
            <w:r>
              <w:rPr>
                <w:rFonts w:hint="eastAsia" w:ascii="宋体" w:hAnsi="宋体" w:eastAsia="宋体"/>
                <w:szCs w:val="21"/>
                <w:lang w:val="en-US" w:eastAsia="zh-CN"/>
              </w:rPr>
              <w:t>4.6款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约定甲方承担的其他义务和责任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default" w:eastAsia="宋体"/>
                <w:lang w:val="en-US" w:eastAsia="zh-CN"/>
              </w:rPr>
            </w:pPr>
            <w:r>
              <w:rPr>
                <w:rFonts w:hint="eastAsia" w:ascii="宋体" w:hAnsi="宋体" w:eastAsia="宋体"/>
                <w:szCs w:val="21"/>
                <w:lang w:eastAsia="zh-CN"/>
              </w:rPr>
              <w:t>第</w:t>
            </w:r>
            <w:r>
              <w:rPr>
                <w:rFonts w:hint="eastAsia" w:ascii="宋体" w:hAnsi="宋体" w:eastAsia="宋体"/>
                <w:szCs w:val="21"/>
                <w:lang w:val="en-US" w:eastAsia="zh-CN"/>
              </w:rPr>
              <w:t>5.4款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约定乙方承担的其他义务和责任</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lang w:eastAsia="zh-CN"/>
              </w:rPr>
            </w:pPr>
            <w:r>
              <w:rPr>
                <w:rFonts w:hint="eastAsia" w:ascii="宋体" w:hAnsi="宋体" w:eastAsia="宋体"/>
                <w:szCs w:val="21"/>
                <w:lang w:eastAsia="zh-CN"/>
              </w:rPr>
              <w:t>第二节</w:t>
            </w:r>
          </w:p>
          <w:p>
            <w:pPr>
              <w:snapToGrid w:val="0"/>
              <w:jc w:val="center"/>
              <w:rPr>
                <w:rFonts w:hint="eastAsia" w:ascii="宋体" w:hAnsi="宋体" w:eastAsia="宋体"/>
                <w:szCs w:val="21"/>
                <w:lang w:eastAsia="zh-CN"/>
              </w:rPr>
            </w:pPr>
            <w:r>
              <w:rPr>
                <w:rFonts w:hint="eastAsia" w:ascii="宋体" w:hAnsi="宋体" w:eastAsia="宋体"/>
                <w:szCs w:val="21"/>
                <w:lang w:eastAsia="zh-CN"/>
              </w:rPr>
              <w:t>第</w:t>
            </w:r>
            <w:r>
              <w:rPr>
                <w:rFonts w:hint="eastAsia" w:ascii="宋体" w:hAnsi="宋体" w:eastAsia="宋体"/>
                <w:szCs w:val="21"/>
                <w:lang w:val="en-US" w:eastAsia="zh-CN"/>
              </w:rPr>
              <w:t>6.1款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履行合同义务的顺序</w:t>
            </w:r>
          </w:p>
        </w:tc>
        <w:tc>
          <w:tcPr>
            <w:tcW w:w="5170" w:type="dxa"/>
            <w:vAlign w:val="center"/>
          </w:tcPr>
          <w:p>
            <w:pPr>
              <w:adjustRightInd w:val="0"/>
              <w:snapToGrid w:val="0"/>
              <w:jc w:val="left"/>
              <w:rPr>
                <w:rFonts w:ascii="宋体" w:hAnsi="宋体" w:eastAsia="宋体" w:cs="Times New Roman"/>
                <w:kern w:val="2"/>
                <w:sz w:val="21"/>
                <w:szCs w:val="21"/>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.1</w:t>
            </w:r>
            <w:r>
              <w:rPr>
                <w:rFonts w:hint="eastAsia" w:ascii="宋体" w:hAnsi="宋体" w:eastAsia="宋体"/>
                <w:szCs w:val="21"/>
                <w:lang w:val="en-US"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包装</w:t>
            </w:r>
            <w:r>
              <w:rPr>
                <w:rFonts w:hint="eastAsia" w:ascii="宋体" w:hAnsi="宋体" w:eastAsia="宋体"/>
                <w:szCs w:val="21"/>
                <w:lang w:eastAsia="zh-CN"/>
              </w:rPr>
              <w:t>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指定现场</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.2</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运输特殊要求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7</w:t>
            </w:r>
            <w:r>
              <w:rPr>
                <w:rFonts w:hint="eastAsia" w:ascii="宋体" w:hAnsi="宋体" w:eastAsia="宋体"/>
                <w:szCs w:val="21"/>
              </w:rPr>
              <w:t>.3</w:t>
            </w:r>
            <w:r>
              <w:rPr>
                <w:rFonts w:hint="eastAsia" w:ascii="宋体" w:hAnsi="宋体" w:eastAsia="宋体"/>
                <w:szCs w:val="21"/>
                <w:lang w:val="en-US" w:eastAsia="zh-CN"/>
              </w:rPr>
              <w:t>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保险要求</w:t>
            </w:r>
          </w:p>
        </w:tc>
        <w:tc>
          <w:tcPr>
            <w:tcW w:w="5170" w:type="dxa"/>
            <w:vAlign w:val="center"/>
          </w:tcPr>
          <w:p>
            <w:pPr>
              <w:rPr>
                <w:rFonts w:hint="eastAsia"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.2（1）项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8</w:t>
            </w:r>
            <w:r>
              <w:rPr>
                <w:rFonts w:hint="eastAsia" w:ascii="宋体" w:hAnsi="宋体" w:eastAsia="宋体"/>
                <w:szCs w:val="21"/>
              </w:rPr>
              <w:t>.2（3）项</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lang w:eastAsia="zh-CN"/>
              </w:rPr>
              <w:t>货物质量缺陷</w:t>
            </w:r>
          </w:p>
          <w:p>
            <w:pPr>
              <w:adjustRightInd w:val="0"/>
              <w:snapToGrid w:val="0"/>
              <w:jc w:val="left"/>
              <w:rPr>
                <w:rFonts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pPr>
              <w:autoSpaceDE w:val="0"/>
              <w:autoSpaceDN w:val="0"/>
              <w:adjustRightInd w:val="0"/>
              <w:spacing w:line="400" w:lineRule="exact"/>
              <w:ind w:firstLine="0" w:firstLineChars="0"/>
              <w:jc w:val="center"/>
              <w:rPr>
                <w:rFonts w:hint="default" w:ascii="华文楷体" w:hAnsi="华文楷体" w:eastAsia="华文楷体" w:cs="华文楷体"/>
                <w:sz w:val="22"/>
                <w:szCs w:val="21"/>
                <w:lang w:val="en-US" w:eastAsia="zh-CN" w:bidi="ar-SA"/>
              </w:rPr>
            </w:pPr>
            <w:r>
              <w:rPr>
                <w:rFonts w:hint="eastAsia" w:ascii="宋体" w:hAnsi="宋体" w:eastAsia="宋体" w:cs="宋体"/>
                <w:sz w:val="22"/>
                <w:szCs w:val="21"/>
                <w:lang w:val="en-US" w:eastAsia="zh-CN" w:bidi="ar-SA"/>
              </w:rPr>
              <w:t>第11.1款</w:t>
            </w:r>
          </w:p>
        </w:tc>
        <w:tc>
          <w:tcPr>
            <w:tcW w:w="1742" w:type="dxa"/>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其他应当保密的信息</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2</w:t>
            </w:r>
            <w:r>
              <w:rPr>
                <w:rFonts w:hint="eastAsia" w:ascii="宋体" w:hAnsi="宋体" w:eastAsia="宋体"/>
                <w:szCs w:val="21"/>
              </w:rPr>
              <w:t>.2款</w:t>
            </w:r>
          </w:p>
        </w:tc>
        <w:tc>
          <w:tcPr>
            <w:tcW w:w="1742" w:type="dxa"/>
            <w:vAlign w:val="center"/>
          </w:tcPr>
          <w:p>
            <w:pPr>
              <w:adjustRightInd w:val="0"/>
              <w:snapToGrid w:val="0"/>
              <w:jc w:val="left"/>
              <w:rPr>
                <w:rFonts w:hint="eastAsia" w:ascii="宋体" w:hAnsi="宋体" w:eastAsia="宋体"/>
                <w:szCs w:val="21"/>
                <w:lang w:eastAsia="zh-CN"/>
              </w:rPr>
            </w:pPr>
            <w:r>
              <w:rPr>
                <w:rFonts w:hint="eastAsia" w:ascii="宋体" w:hAnsi="宋体" w:eastAsia="宋体"/>
                <w:szCs w:val="21"/>
              </w:rPr>
              <w:t>合同价款支付</w:t>
            </w:r>
            <w:r>
              <w:rPr>
                <w:rFonts w:hint="eastAsia" w:ascii="宋体" w:hAnsi="宋体" w:eastAsia="宋体"/>
                <w:szCs w:val="21"/>
                <w:lang w:eastAsia="zh-CN"/>
              </w:rPr>
              <w:t>时间</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13.2</w:t>
            </w:r>
            <w:r>
              <w:rPr>
                <w:rFonts w:hint="eastAsia" w:ascii="宋体" w:hAnsi="宋体" w:eastAsia="宋体"/>
                <w:szCs w:val="21"/>
              </w:rPr>
              <w:t>款</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履约保证金不予退还的情形</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13.3</w:t>
            </w:r>
            <w:r>
              <w:rPr>
                <w:rFonts w:hint="eastAsia" w:ascii="宋体" w:hAnsi="宋体" w:eastAsia="宋体"/>
                <w:szCs w:val="21"/>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履约保证金退还时间及</w:t>
            </w:r>
            <w:r>
              <w:rPr>
                <w:rFonts w:hint="eastAsia" w:ascii="宋体" w:hAnsi="宋体" w:eastAsia="宋体"/>
                <w:szCs w:val="21"/>
                <w:lang w:eastAsia="zh-CN"/>
              </w:rPr>
              <w:t>逾期退还的</w:t>
            </w:r>
            <w:r>
              <w:rPr>
                <w:rFonts w:hint="eastAsia" w:ascii="宋体" w:hAnsi="宋体" w:eastAsia="宋体"/>
                <w:szCs w:val="21"/>
              </w:rPr>
              <w:t>违约金</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3</w:t>
            </w:r>
            <w:r>
              <w:rPr>
                <w:rFonts w:hint="eastAsia" w:ascii="宋体" w:hAnsi="宋体" w:eastAsia="宋体"/>
                <w:szCs w:val="21"/>
              </w:rPr>
              <w:t>）项</w:t>
            </w:r>
          </w:p>
        </w:tc>
        <w:tc>
          <w:tcPr>
            <w:tcW w:w="1742" w:type="dxa"/>
            <w:vAlign w:val="center"/>
          </w:tcPr>
          <w:p>
            <w:pPr>
              <w:adjustRightInd w:val="0"/>
              <w:snapToGrid w:val="0"/>
              <w:jc w:val="left"/>
              <w:rPr>
                <w:rFonts w:hint="eastAsia" w:ascii="宋体" w:hAnsi="宋体" w:eastAsia="宋体"/>
                <w:szCs w:val="21"/>
                <w:lang w:val="en-US" w:eastAsia="zh-CN"/>
              </w:rPr>
            </w:pPr>
            <w:r>
              <w:rPr>
                <w:rFonts w:hint="eastAsia" w:ascii="宋体" w:hAnsi="宋体" w:eastAsia="宋体"/>
                <w:szCs w:val="21"/>
                <w:lang w:val="en-US" w:eastAsia="zh-CN"/>
              </w:rPr>
              <w:t>运行监督、维修期限</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5</w:t>
            </w:r>
            <w:r>
              <w:rPr>
                <w:rFonts w:hint="eastAsia" w:ascii="宋体" w:hAnsi="宋体" w:eastAsia="宋体"/>
                <w:szCs w:val="21"/>
              </w:rPr>
              <w:t>）项</w:t>
            </w:r>
          </w:p>
        </w:tc>
        <w:tc>
          <w:tcPr>
            <w:tcW w:w="1742" w:type="dxa"/>
            <w:vAlign w:val="center"/>
          </w:tcPr>
          <w:p>
            <w:pPr>
              <w:adjustRightInd w:val="0"/>
              <w:snapToGrid w:val="0"/>
              <w:jc w:val="left"/>
              <w:rPr>
                <w:rFonts w:hint="default" w:ascii="宋体" w:hAnsi="宋体" w:eastAsia="宋体"/>
                <w:szCs w:val="21"/>
                <w:lang w:val="en-US" w:eastAsia="zh-CN"/>
              </w:rPr>
            </w:pPr>
            <w:r>
              <w:rPr>
                <w:rFonts w:hint="eastAsia" w:ascii="宋体" w:hAnsi="宋体" w:eastAsia="宋体"/>
                <w:szCs w:val="21"/>
                <w:lang w:val="en-US" w:eastAsia="zh-CN"/>
              </w:rPr>
              <w:t>货物回收的约定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4</w:t>
            </w:r>
            <w:r>
              <w:rPr>
                <w:rFonts w:hint="eastAsia" w:ascii="宋体" w:hAnsi="宋体" w:eastAsia="宋体"/>
                <w:szCs w:val="21"/>
              </w:rPr>
              <w:t>.1（</w:t>
            </w:r>
            <w:r>
              <w:rPr>
                <w:rFonts w:hint="eastAsia" w:ascii="宋体" w:hAnsi="宋体" w:eastAsia="宋体"/>
                <w:szCs w:val="21"/>
                <w:lang w:val="en-US" w:eastAsia="zh-CN"/>
              </w:rPr>
              <w:t>6</w:t>
            </w:r>
            <w:r>
              <w:rPr>
                <w:rFonts w:hint="eastAsia" w:ascii="宋体" w:hAnsi="宋体" w:eastAsia="宋体"/>
                <w:szCs w:val="21"/>
              </w:rPr>
              <w:t>）项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default" w:ascii="宋体" w:hAnsi="宋体" w:eastAsia="宋体"/>
                <w:szCs w:val="21"/>
                <w:lang w:val="en-US" w:eastAsia="zh-CN"/>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color w:val="auto"/>
                <w:szCs w:val="21"/>
                <w:highlight w:val="none"/>
                <w:lang w:eastAsia="zh-CN"/>
              </w:rPr>
              <w:t>修理、重作、更换相关具体规定</w:t>
            </w:r>
          </w:p>
        </w:tc>
        <w:tc>
          <w:tcPr>
            <w:tcW w:w="5170" w:type="dxa"/>
            <w:vAlign w:val="center"/>
          </w:tcPr>
          <w:p>
            <w:pPr>
              <w:adjustRightInd w:val="0"/>
              <w:snapToGrid w:val="0"/>
              <w:jc w:val="left"/>
              <w:rPr>
                <w:rFonts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.2（2）项</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w:t>
            </w:r>
            <w:r>
              <w:rPr>
                <w:rFonts w:hint="eastAsia" w:ascii="宋体" w:hAnsi="宋体" w:eastAsia="宋体"/>
                <w:szCs w:val="21"/>
                <w:lang w:val="en-US" w:eastAsia="zh-CN"/>
              </w:rPr>
              <w:t>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第1</w:t>
            </w:r>
            <w:r>
              <w:rPr>
                <w:rFonts w:hint="eastAsia" w:ascii="宋体" w:hAnsi="宋体" w:eastAsia="宋体"/>
                <w:szCs w:val="21"/>
                <w:lang w:val="en-US" w:eastAsia="zh-CN"/>
              </w:rPr>
              <w:t>5</w:t>
            </w:r>
            <w:r>
              <w:rPr>
                <w:rFonts w:hint="eastAsia" w:ascii="宋体" w:hAnsi="宋体" w:eastAsia="宋体"/>
                <w:szCs w:val="21"/>
              </w:rPr>
              <w:t>.4</w:t>
            </w:r>
            <w:r>
              <w:rPr>
                <w:rFonts w:hint="eastAsia" w:ascii="宋体" w:hAnsi="宋体" w:eastAsia="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w:t>
            </w:r>
            <w:r>
              <w:rPr>
                <w:rFonts w:hint="eastAsia" w:ascii="宋体" w:hAnsi="宋体" w:eastAsia="宋体"/>
                <w:szCs w:val="21"/>
                <w:lang w:val="en-US" w:eastAsia="zh-CN"/>
              </w:rPr>
              <w:t>19</w:t>
            </w:r>
            <w:r>
              <w:rPr>
                <w:rFonts w:hint="eastAsia" w:ascii="宋体" w:hAnsi="宋体" w:eastAsia="宋体"/>
                <w:szCs w:val="21"/>
              </w:rPr>
              <w:t>.2</w:t>
            </w:r>
            <w:r>
              <w:rPr>
                <w:rFonts w:hint="eastAsia" w:ascii="宋体" w:hAnsi="宋体" w:eastAsia="宋体"/>
                <w:szCs w:val="21"/>
                <w:lang w:val="en-US" w:eastAsia="zh-CN"/>
              </w:rPr>
              <w:t>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eastAsia="宋体"/>
                <w:szCs w:val="21"/>
              </w:rPr>
            </w:pPr>
            <w:r>
              <w:rPr>
                <w:rFonts w:hint="eastAsia" w:ascii="宋体" w:hAnsi="宋体" w:eastAsia="宋体"/>
                <w:szCs w:val="21"/>
                <w:lang w:val="en-US" w:eastAsia="zh-CN"/>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pPr>
              <w:adjustRightInd w:val="0"/>
              <w:snapToGrid w:val="0"/>
              <w:ind w:firstLine="0" w:firstLineChars="0"/>
              <w:jc w:val="left"/>
              <w:rPr>
                <w:rFonts w:ascii="宋体" w:hAnsi="宋体" w:eastAsia="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eastAsia="宋体"/>
                <w:szCs w:val="21"/>
              </w:rPr>
            </w:pPr>
            <w:r>
              <w:rPr>
                <w:rFonts w:hint="eastAsia" w:ascii="宋体" w:hAnsi="宋体" w:eastAsia="宋体"/>
                <w:szCs w:val="21"/>
              </w:rPr>
              <w:t>第二节</w:t>
            </w:r>
          </w:p>
          <w:p>
            <w:pPr>
              <w:adjustRightInd w:val="0"/>
              <w:snapToGrid w:val="0"/>
              <w:jc w:val="center"/>
              <w:rPr>
                <w:rFonts w:ascii="宋体" w:hAnsi="宋体" w:eastAsia="宋体"/>
                <w:szCs w:val="21"/>
              </w:rPr>
            </w:pPr>
            <w:r>
              <w:rPr>
                <w:rFonts w:hint="eastAsia" w:ascii="宋体" w:hAnsi="宋体" w:eastAsia="宋体"/>
                <w:szCs w:val="21"/>
              </w:rPr>
              <w:t>第2</w:t>
            </w:r>
            <w:r>
              <w:rPr>
                <w:rFonts w:hint="eastAsia" w:ascii="宋体" w:hAnsi="宋体" w:eastAsia="宋体"/>
                <w:szCs w:val="21"/>
                <w:lang w:val="en-US" w:eastAsia="zh-CN"/>
              </w:rPr>
              <w:t>3.1</w:t>
            </w:r>
            <w:r>
              <w:rPr>
                <w:rFonts w:hint="eastAsia" w:ascii="宋体" w:hAnsi="宋体" w:eastAsia="宋体"/>
                <w:szCs w:val="21"/>
                <w:lang w:eastAsia="zh-CN"/>
              </w:rPr>
              <w:t>款</w:t>
            </w:r>
          </w:p>
        </w:tc>
        <w:tc>
          <w:tcPr>
            <w:tcW w:w="1742" w:type="dxa"/>
            <w:vAlign w:val="center"/>
          </w:tcPr>
          <w:p>
            <w:pPr>
              <w:adjustRightInd w:val="0"/>
              <w:snapToGrid w:val="0"/>
              <w:jc w:val="left"/>
              <w:rPr>
                <w:rFonts w:ascii="宋体" w:hAnsi="宋体" w:eastAsia="宋体"/>
                <w:szCs w:val="21"/>
              </w:rPr>
            </w:pPr>
            <w:r>
              <w:rPr>
                <w:rFonts w:hint="eastAsia" w:ascii="宋体" w:hAnsi="宋体" w:eastAsia="宋体"/>
                <w:bCs/>
                <w:color w:val="auto"/>
                <w:szCs w:val="21"/>
                <w:highlight w:val="none"/>
                <w:lang w:eastAsia="zh-CN"/>
              </w:rPr>
              <w:t>其他专用条款</w:t>
            </w:r>
          </w:p>
        </w:tc>
        <w:tc>
          <w:tcPr>
            <w:tcW w:w="5170" w:type="dxa"/>
            <w:vAlign w:val="center"/>
          </w:tcPr>
          <w:p>
            <w:pPr>
              <w:adjustRightInd w:val="0"/>
              <w:snapToGrid w:val="0"/>
              <w:jc w:val="left"/>
              <w:rPr>
                <w:rFonts w:hint="default" w:ascii="宋体" w:hAnsi="宋体" w:eastAsia="宋体"/>
                <w:szCs w:val="21"/>
                <w:lang w:val="en-US" w:eastAsia="zh-CN"/>
              </w:rPr>
            </w:pPr>
          </w:p>
        </w:tc>
      </w:tr>
    </w:tbl>
    <w:p>
      <w:pPr>
        <w:rPr>
          <w:rFonts w:eastAsia="宋体"/>
        </w:rPr>
      </w:pPr>
    </w:p>
    <w:p>
      <w:pPr>
        <w:rPr>
          <w:rFonts w:eastAsia="宋体"/>
        </w:rPr>
      </w:pPr>
    </w:p>
    <w:p>
      <w:pPr>
        <w:widowControl/>
        <w:jc w:val="left"/>
        <w:rPr>
          <w:rFonts w:ascii="宋体" w:hAnsi="宋体"/>
          <w:szCs w:val="21"/>
        </w:rPr>
      </w:pPr>
      <w:r>
        <w:rPr>
          <w:rFonts w:ascii="宋体" w:hAnsi="宋体"/>
          <w:szCs w:val="21"/>
        </w:rPr>
        <w:br w:type="page"/>
      </w:r>
    </w:p>
    <w:p>
      <w:pPr>
        <w:widowControl/>
        <w:jc w:val="left"/>
        <w:rPr>
          <w:rFonts w:ascii="宋体" w:hAnsi="宋体"/>
          <w:szCs w:val="21"/>
        </w:rPr>
      </w:pPr>
    </w:p>
    <w:p>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第二册  通用条款（公开招标）</w:t>
      </w: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86" w:name="_Hlk72399513"/>
      <w:r>
        <w:rPr>
          <w:rFonts w:hint="eastAsia" w:ascii="宋体" w:hAnsi="宋体" w:eastAsia="宋体" w:cs="Times New Roman"/>
          <w:b/>
          <w:bCs/>
          <w:kern w:val="0"/>
          <w:sz w:val="28"/>
          <w:szCs w:val="28"/>
          <w:lang w:val="en-US" w:eastAsia="zh-CN" w:bidi="ar-SA"/>
        </w:rPr>
        <w:t>总则</w:t>
      </w:r>
    </w:p>
    <w:bookmarkEnd w:id="86"/>
    <w:p>
      <w:pPr>
        <w:rPr>
          <w:rFonts w:ascii="黑体" w:hAnsi="宋体" w:eastAsia="黑体" w:cs="Times New Roman"/>
          <w:sz w:val="24"/>
        </w:rPr>
      </w:pPr>
      <w:r>
        <w:rPr>
          <w:rFonts w:hint="eastAsia" w:ascii="黑体" w:hAnsi="宋体" w:eastAsia="黑体" w:cs="Times New Roman"/>
          <w:sz w:val="24"/>
        </w:rPr>
        <w:t>1. 通用条款说明</w:t>
      </w:r>
    </w:p>
    <w:p>
      <w:pPr>
        <w:ind w:firstLine="420" w:firstLineChars="200"/>
        <w:rPr>
          <w:rFonts w:hint="eastAsia" w:ascii="宋体" w:hAnsi="宋体" w:eastAsia="宋体" w:cs="Times New Roman"/>
          <w:szCs w:val="21"/>
        </w:rPr>
      </w:pPr>
      <w:r>
        <w:rPr>
          <w:rFonts w:hint="eastAsia" w:ascii="宋体" w:hAnsi="宋体" w:eastAsia="宋体" w:cs="Times New Roman"/>
          <w:szCs w:val="21"/>
        </w:rPr>
        <w:t>1.1政府集中采购机构发出招标文件通用条款版本，列出深圳市自行采购项目进行招标采购所适用的通用条款内容。</w:t>
      </w:r>
      <w:bookmarkStart w:id="87" w:name="_Hlk72399729"/>
      <w:r>
        <w:rPr>
          <w:rFonts w:hint="eastAsia" w:ascii="宋体" w:hAnsi="宋体" w:eastAsia="宋体" w:cs="Times New Roman"/>
          <w:szCs w:val="21"/>
        </w:rPr>
        <w:t>如有需要，政府集中采购机构可以对通用条款的内容进行补充。</w:t>
      </w:r>
      <w:bookmarkEnd w:id="87"/>
    </w:p>
    <w:p>
      <w:pPr>
        <w:ind w:firstLine="411" w:firstLineChars="196"/>
        <w:rPr>
          <w:rFonts w:ascii="宋体" w:hAnsi="宋体" w:eastAsia="宋体" w:cs="Times New Roman"/>
          <w:szCs w:val="21"/>
        </w:rPr>
      </w:pPr>
      <w:r>
        <w:rPr>
          <w:rFonts w:hint="eastAsia" w:ascii="宋体" w:hAnsi="宋体" w:eastAsia="宋体" w:cs="Times New Roman"/>
          <w:szCs w:val="21"/>
        </w:rPr>
        <w:t>1.2招标文件分为第一册“专用条款”和第二册“通用条款”。</w:t>
      </w:r>
    </w:p>
    <w:p>
      <w:pPr>
        <w:ind w:firstLine="411" w:firstLineChars="196"/>
        <w:rPr>
          <w:rFonts w:ascii="宋体" w:hAnsi="宋体" w:eastAsia="宋体" w:cs="Times New Roman"/>
          <w:szCs w:val="21"/>
        </w:rPr>
      </w:pPr>
      <w:r>
        <w:rPr>
          <w:rFonts w:hint="eastAsia" w:ascii="宋体" w:hAnsi="宋体" w:eastAsia="宋体" w:cs="Times New Roman"/>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eastAsia="宋体" w:cs="Times New Roman"/>
          <w:szCs w:val="21"/>
        </w:rPr>
      </w:pPr>
      <w:r>
        <w:rPr>
          <w:rFonts w:hint="eastAsia" w:ascii="宋体" w:hAnsi="宋体" w:eastAsia="宋体" w:cs="Times New Roman"/>
          <w:szCs w:val="21"/>
        </w:rPr>
        <w:t>1.4“通用条款”是适用于自行采购公开招标项目的基础性条款，具有普遍性和通用性。</w:t>
      </w:r>
    </w:p>
    <w:p>
      <w:pPr>
        <w:ind w:firstLine="411" w:firstLineChars="196"/>
        <w:rPr>
          <w:rFonts w:ascii="宋体" w:hAnsi="宋体" w:eastAsia="宋体" w:cs="Times New Roman"/>
          <w:szCs w:val="21"/>
        </w:rPr>
      </w:pPr>
      <w:r>
        <w:rPr>
          <w:rFonts w:hint="eastAsia" w:ascii="宋体" w:hAnsi="宋体" w:eastAsia="宋体" w:cs="Times New Roman"/>
          <w:szCs w:val="21"/>
        </w:rPr>
        <w:t>1.5 “专用条款”和“通用条款”表述不一致或有冲突时，以“专用条款”为准。</w:t>
      </w:r>
    </w:p>
    <w:p>
      <w:pPr>
        <w:rPr>
          <w:rFonts w:ascii="黑体" w:hAnsi="宋体" w:eastAsia="黑体" w:cs="Times New Roman"/>
          <w:sz w:val="24"/>
        </w:rPr>
      </w:pPr>
      <w:r>
        <w:rPr>
          <w:rFonts w:hint="eastAsia" w:ascii="黑体" w:hAnsi="宋体" w:eastAsia="黑体" w:cs="Times New Roman"/>
          <w:sz w:val="24"/>
        </w:rPr>
        <w:t>2</w:t>
      </w:r>
      <w:r>
        <w:rPr>
          <w:rFonts w:ascii="黑体" w:hAnsi="宋体" w:eastAsia="黑体" w:cs="Times New Roman"/>
          <w:sz w:val="24"/>
        </w:rPr>
        <w:t>．</w:t>
      </w:r>
      <w:r>
        <w:rPr>
          <w:rFonts w:hint="eastAsia" w:ascii="黑体" w:hAnsi="宋体" w:eastAsia="黑体" w:cs="Times New Roman"/>
          <w:sz w:val="24"/>
        </w:rPr>
        <w:t>招标说明</w:t>
      </w:r>
    </w:p>
    <w:p>
      <w:pPr>
        <w:ind w:firstLine="422" w:firstLineChars="200"/>
        <w:rPr>
          <w:rFonts w:hint="eastAsia" w:ascii="宋体" w:hAnsi="宋体" w:eastAsia="宋体" w:cs="Times New Roman"/>
          <w:b/>
          <w:bCs/>
          <w:color w:val="FF0000"/>
          <w:szCs w:val="21"/>
        </w:rPr>
      </w:pPr>
      <w:r>
        <w:rPr>
          <w:rFonts w:hint="eastAsia" w:ascii="宋体" w:hAnsi="宋体" w:eastAsia="宋体" w:cs="Times New Roman"/>
          <w:b/>
          <w:bCs/>
          <w:color w:val="FF0000"/>
          <w:szCs w:val="21"/>
        </w:rPr>
        <w:t>本项目为自行采购项目，参照《深圳经济特区政府采购条例》、《深圳经济特区政府采购条例实施细则》及政府采购其他法律法规，通过公开招标方式确定中标供应商。</w:t>
      </w:r>
    </w:p>
    <w:p>
      <w:pPr>
        <w:rPr>
          <w:rFonts w:ascii="黑体" w:hAnsi="宋体" w:eastAsia="黑体" w:cs="Times New Roman"/>
          <w:sz w:val="24"/>
        </w:rPr>
      </w:pPr>
      <w:r>
        <w:rPr>
          <w:rFonts w:hint="eastAsia" w:ascii="黑体" w:hAnsi="宋体" w:eastAsia="黑体" w:cs="Times New Roman"/>
          <w:sz w:val="24"/>
        </w:rPr>
        <w:t>3．定义</w:t>
      </w:r>
    </w:p>
    <w:p>
      <w:pPr>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ind w:firstLine="411" w:firstLineChars="196"/>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1</w:t>
      </w:r>
      <w:r>
        <w:rPr>
          <w:rFonts w:hint="eastAsia" w:ascii="宋体" w:hAnsi="宋体" w:eastAsia="宋体" w:cs="Times New Roman"/>
          <w:szCs w:val="21"/>
        </w:rPr>
        <w:t>“采购人”：指利用财政性资金依法进行</w:t>
      </w:r>
      <w:r>
        <w:rPr>
          <w:rFonts w:hint="eastAsia" w:ascii="宋体" w:hAnsi="宋体"/>
          <w:b/>
          <w:bCs/>
          <w:color w:val="FF0000"/>
          <w:szCs w:val="21"/>
        </w:rPr>
        <w:t>自行采购</w:t>
      </w:r>
      <w:r>
        <w:rPr>
          <w:rFonts w:hint="eastAsia" w:ascii="宋体" w:hAnsi="宋体" w:eastAsia="宋体" w:cs="Times New Roman"/>
          <w:szCs w:val="21"/>
        </w:rPr>
        <w:t>的国家机关、事业单位、团体组织；</w:t>
      </w:r>
      <w:r>
        <w:rPr>
          <w:rFonts w:ascii="宋体" w:hAnsi="宋体" w:eastAsia="宋体" w:cs="Times New Roman"/>
          <w:szCs w:val="21"/>
        </w:rPr>
        <w:t xml:space="preserve"> </w:t>
      </w:r>
    </w:p>
    <w:p>
      <w:pPr>
        <w:ind w:firstLine="411" w:firstLineChars="196"/>
        <w:rPr>
          <w:rFonts w:ascii="宋体" w:hAnsi="宋体" w:eastAsia="宋体" w:cs="Times New Roman"/>
          <w:szCs w:val="21"/>
        </w:rPr>
      </w:pPr>
      <w:r>
        <w:rPr>
          <w:rFonts w:hint="eastAsia" w:ascii="宋体" w:hAnsi="宋体" w:eastAsia="宋体" w:cs="Times New Roman"/>
          <w:szCs w:val="21"/>
        </w:rPr>
        <w:t>3.2 “政府集中采购机构”</w:t>
      </w:r>
      <w:r>
        <w:rPr>
          <w:rFonts w:hint="eastAsia" w:ascii="Arial" w:hAnsi="Arial" w:eastAsia="宋体" w:cs="Arial"/>
          <w:szCs w:val="21"/>
          <w:shd w:val="clear" w:color="auto" w:fill="FFFFFF"/>
        </w:rPr>
        <w:t>是指市政府设立的，组织实施采购项目，并对采购活动提供服务的专门机构；</w:t>
      </w:r>
      <w:r>
        <w:rPr>
          <w:rFonts w:hint="eastAsia" w:ascii="宋体" w:hAnsi="宋体" w:eastAsia="宋体" w:cs="Times New Roman"/>
          <w:szCs w:val="21"/>
        </w:rPr>
        <w:t>本文件所述的“政府集中采购机构”</w:t>
      </w:r>
      <w:r>
        <w:rPr>
          <w:rFonts w:ascii="宋体" w:hAnsi="宋体" w:eastAsia="宋体" w:cs="Times New Roman"/>
          <w:szCs w:val="21"/>
        </w:rPr>
        <w:t>指</w:t>
      </w:r>
      <w:r>
        <w:rPr>
          <w:rFonts w:hint="eastAsia" w:ascii="宋体" w:hAnsi="宋体" w:eastAsia="宋体" w:cs="Times New Roman"/>
          <w:b/>
          <w:bCs/>
          <w:szCs w:val="21"/>
        </w:rPr>
        <w:t>深圳公共资源交易中心</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eastAsia="宋体" w:cs="Times New Roman"/>
          <w:szCs w:val="21"/>
        </w:rPr>
      </w:pPr>
      <w:r>
        <w:rPr>
          <w:rFonts w:hint="eastAsia" w:ascii="宋体" w:hAnsi="宋体" w:eastAsia="宋体" w:cs="Times New Roman"/>
          <w:szCs w:val="21"/>
        </w:rPr>
        <w:t>3.4“评审委员会”是</w:t>
      </w:r>
      <w:r>
        <w:rPr>
          <w:rFonts w:hint="eastAsia" w:ascii="宋体" w:hAnsi="宋体" w:eastAsia="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《深圳经济特区政府采购条例》、《深圳经济特区政府采购条例实施细则》等有关规定组建的专门负责本次招标其评审工作的临时性机构；</w:t>
      </w:r>
    </w:p>
    <w:p>
      <w:pPr>
        <w:ind w:firstLine="411" w:firstLineChars="196"/>
        <w:rPr>
          <w:rFonts w:ascii="宋体" w:hAnsi="宋体" w:eastAsia="宋体" w:cs="Times New Roman"/>
          <w:szCs w:val="21"/>
        </w:rPr>
      </w:pPr>
      <w:r>
        <w:rPr>
          <w:rFonts w:hint="eastAsia" w:ascii="宋体" w:hAnsi="宋体" w:eastAsia="宋体" w:cs="Times New Roman"/>
          <w:szCs w:val="21"/>
        </w:rPr>
        <w:t>3.5“日期”</w:t>
      </w:r>
      <w:r>
        <w:rPr>
          <w:rFonts w:ascii="宋体" w:hAnsi="宋体" w:eastAsia="宋体" w:cs="Times New Roman"/>
          <w:szCs w:val="21"/>
        </w:rPr>
        <w:t>指</w:t>
      </w:r>
      <w:r>
        <w:rPr>
          <w:rFonts w:hint="eastAsia" w:ascii="宋体" w:hAnsi="宋体" w:eastAsia="宋体" w:cs="Times New Roman"/>
          <w:szCs w:val="21"/>
        </w:rPr>
        <w:t>公历日；</w:t>
      </w:r>
    </w:p>
    <w:p>
      <w:pPr>
        <w:ind w:firstLine="411" w:firstLineChars="196"/>
        <w:rPr>
          <w:rFonts w:ascii="宋体" w:hAnsi="宋体" w:eastAsia="宋体" w:cs="Times New Roman"/>
          <w:szCs w:val="21"/>
        </w:rPr>
      </w:pPr>
      <w:r>
        <w:rPr>
          <w:rFonts w:hint="eastAsia" w:ascii="宋体" w:hAnsi="宋体" w:eastAsia="宋体" w:cs="Times New Roman"/>
          <w:szCs w:val="21"/>
        </w:rPr>
        <w:t>3.6“合同”指由本次招标所产生的合同或合约文件；</w:t>
      </w:r>
    </w:p>
    <w:p>
      <w:pPr>
        <w:ind w:firstLine="411" w:firstLineChars="196"/>
        <w:rPr>
          <w:rFonts w:ascii="宋体" w:hAnsi="宋体" w:eastAsia="宋体" w:cs="Times New Roman"/>
          <w:szCs w:val="21"/>
        </w:rPr>
      </w:pPr>
      <w:r>
        <w:rPr>
          <w:rFonts w:hint="eastAsia" w:ascii="宋体" w:hAnsi="宋体" w:eastAsia="宋体" w:cs="Times New Roman"/>
          <w:szCs w:val="21"/>
        </w:rPr>
        <w:t>3.7“电子投标文件”指利用</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pPr>
        <w:ind w:firstLine="411" w:firstLineChars="196"/>
        <w:rPr>
          <w:rFonts w:ascii="宋体" w:hAnsi="宋体" w:eastAsia="宋体" w:cs="Times New Roman"/>
          <w:szCs w:val="21"/>
        </w:rPr>
      </w:pPr>
      <w:r>
        <w:rPr>
          <w:rFonts w:hint="eastAsia" w:ascii="宋体" w:hAnsi="宋体" w:eastAsia="宋体" w:cs="Times New Roman"/>
          <w:szCs w:val="21"/>
        </w:rPr>
        <w:t>3.8“网上投标”指通过</w:t>
      </w:r>
      <w:r>
        <w:rPr>
          <w:rFonts w:hint="eastAsia" w:ascii="宋体" w:hAnsi="宋体"/>
          <w:b/>
          <w:bCs/>
          <w:color w:val="FF0000"/>
          <w:szCs w:val="21"/>
        </w:rPr>
        <w:t>深圳政府采购自行采购系统</w:t>
      </w:r>
      <w:r>
        <w:rPr>
          <w:rFonts w:hint="eastAsia" w:ascii="宋体" w:hAnsi="宋体" w:eastAsia="宋体" w:cs="Times New Roman"/>
          <w:szCs w:val="21"/>
        </w:rPr>
        <w:t>网站上传电子投标文件；</w:t>
      </w:r>
    </w:p>
    <w:p>
      <w:pPr>
        <w:ind w:firstLine="411" w:firstLineChars="196"/>
        <w:rPr>
          <w:rFonts w:ascii="宋体" w:hAnsi="宋体" w:eastAsia="宋体" w:cs="Times New Roman"/>
          <w:szCs w:val="21"/>
        </w:rPr>
      </w:pPr>
      <w:r>
        <w:rPr>
          <w:rFonts w:hint="eastAsia" w:ascii="宋体" w:hAnsi="宋体" w:eastAsia="宋体" w:cs="Times New Roman"/>
          <w:szCs w:val="21"/>
        </w:rPr>
        <w:t>3.9招标文件中的标题或题名仅起引导作用，而不应视为对招标文件内容的理解和解释。</w:t>
      </w:r>
    </w:p>
    <w:p>
      <w:pPr>
        <w:rPr>
          <w:rFonts w:ascii="黑体" w:hAnsi="宋体" w:eastAsia="黑体" w:cs="Times New Roman"/>
          <w:sz w:val="24"/>
        </w:rPr>
      </w:pPr>
      <w:r>
        <w:rPr>
          <w:rFonts w:hint="eastAsia" w:ascii="黑体" w:hAnsi="宋体" w:eastAsia="黑体" w:cs="Times New Roman"/>
          <w:sz w:val="24"/>
        </w:rPr>
        <w:t xml:space="preserve">4. </w:t>
      </w:r>
      <w:bookmarkStart w:id="88" w:name="_Hlk72398643"/>
      <w:r>
        <w:rPr>
          <w:rFonts w:hint="eastAsia" w:ascii="黑体" w:hAnsi="宋体" w:eastAsia="黑体" w:cs="Times New Roman"/>
          <w:sz w:val="24"/>
        </w:rPr>
        <w:t>采购供应商责任</w:t>
      </w:r>
    </w:p>
    <w:p>
      <w:pPr>
        <w:ind w:firstLine="411" w:firstLineChars="196"/>
        <w:rPr>
          <w:rFonts w:ascii="宋体" w:hAnsi="宋体" w:eastAsia="宋体" w:cs="Times New Roman"/>
          <w:szCs w:val="21"/>
        </w:rPr>
      </w:pPr>
      <w:r>
        <w:rPr>
          <w:rFonts w:hint="eastAsia" w:ascii="宋体" w:hAnsi="宋体" w:eastAsia="宋体" w:cs="Times New Roman"/>
          <w:szCs w:val="21"/>
        </w:rPr>
        <w:t>4.1欢迎诚信、有实力和有社会责任心的供应商参与</w:t>
      </w:r>
      <w:r>
        <w:rPr>
          <w:rFonts w:hint="eastAsia" w:ascii="宋体" w:hAnsi="宋体" w:cs="Times New Roman"/>
          <w:szCs w:val="21"/>
          <w:lang w:val="en-US" w:eastAsia="zh-CN"/>
        </w:rPr>
        <w:t>自行</w:t>
      </w:r>
      <w:r>
        <w:rPr>
          <w:rFonts w:hint="eastAsia" w:ascii="宋体" w:hAnsi="宋体" w:eastAsia="宋体" w:cs="Times New Roman"/>
          <w:szCs w:val="21"/>
        </w:rPr>
        <w:t>采购事业。</w:t>
      </w:r>
    </w:p>
    <w:p>
      <w:pPr>
        <w:ind w:firstLine="411" w:firstLineChars="196"/>
        <w:rPr>
          <w:rFonts w:ascii="宋体" w:hAnsi="宋体" w:eastAsia="宋体" w:cs="Times New Roman"/>
          <w:szCs w:val="21"/>
        </w:rPr>
      </w:pPr>
      <w:r>
        <w:rPr>
          <w:rFonts w:hint="eastAsia" w:ascii="宋体" w:hAnsi="宋体" w:eastAsia="宋体" w:cs="Times New Roman"/>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cs="Times New Roman"/>
          <w:sz w:val="24"/>
        </w:rPr>
      </w:pPr>
      <w:r>
        <w:rPr>
          <w:rFonts w:hint="eastAsia" w:ascii="黑体" w:hAnsi="宋体" w:eastAsia="黑体" w:cs="Times New Roman"/>
          <w:sz w:val="24"/>
        </w:rPr>
        <w:t>5．投标人参加</w:t>
      </w:r>
      <w:r>
        <w:rPr>
          <w:rFonts w:hint="eastAsia" w:ascii="黑体" w:hAnsi="宋体" w:eastAsia="黑体" w:cs="Times New Roman"/>
          <w:sz w:val="24"/>
          <w:lang w:val="en-US" w:eastAsia="zh-CN"/>
        </w:rPr>
        <w:t>自行</w:t>
      </w:r>
      <w:r>
        <w:rPr>
          <w:rFonts w:hint="eastAsia" w:ascii="黑体" w:hAnsi="宋体" w:eastAsia="黑体" w:cs="Times New Roman"/>
          <w:sz w:val="24"/>
        </w:rPr>
        <w:t>采购的条件</w:t>
      </w:r>
    </w:p>
    <w:p>
      <w:pPr>
        <w:ind w:firstLine="411" w:firstLineChars="196"/>
        <w:jc w:val="left"/>
        <w:rPr>
          <w:rFonts w:hint="eastAsia" w:ascii="宋体" w:hAnsi="宋体" w:eastAsia="宋体" w:cs="Times New Roman"/>
          <w:szCs w:val="21"/>
          <w:lang w:val="en-US" w:eastAsia="zh-CN"/>
        </w:rPr>
      </w:pPr>
      <w:r>
        <w:rPr>
          <w:rFonts w:hint="eastAsia" w:ascii="宋体" w:hAnsi="宋体" w:eastAsia="宋体" w:cs="Times New Roman"/>
          <w:szCs w:val="21"/>
        </w:rPr>
        <w:t>5.1投标人应在投标前到</w:t>
      </w:r>
      <w:r>
        <w:rPr>
          <w:rFonts w:hint="eastAsia" w:ascii="宋体" w:hAnsi="宋体" w:eastAsia="宋体" w:cs="Times New Roman"/>
          <w:b/>
          <w:bCs/>
          <w:szCs w:val="21"/>
        </w:rPr>
        <w:t>深圳公共资源交易中心（具体在深圳交易集团有限公司政府采购业务分公司进行办理）</w:t>
      </w:r>
      <w:r>
        <w:rPr>
          <w:rFonts w:hint="eastAsia" w:ascii="宋体" w:hAnsi="宋体" w:eastAsia="宋体" w:cs="Times New Roman"/>
          <w:szCs w:val="21"/>
        </w:rPr>
        <w:t>进行注册并办理电子密钥。</w:t>
      </w:r>
      <w:r>
        <w:rPr>
          <w:rFonts w:hint="eastAsia" w:ascii="宋体" w:hAnsi="宋体"/>
          <w:szCs w:val="21"/>
        </w:rPr>
        <w:t>《深圳政府采购自行采购系统用户操作指引（供应商）》详见www.szggzy.com网站“交易服务指南-政府采购-资料下载”</w:t>
      </w:r>
      <w:r>
        <w:rPr>
          <w:rFonts w:hint="eastAsia" w:ascii="宋体" w:hAnsi="宋体" w:eastAsia="宋体" w:cs="Times New Roman"/>
          <w:szCs w:val="21"/>
          <w:lang w:val="en-US" w:eastAsia="zh-CN"/>
        </w:rPr>
        <w:t>。</w:t>
      </w:r>
    </w:p>
    <w:p>
      <w:pPr>
        <w:ind w:firstLine="411" w:firstLineChars="196"/>
        <w:jc w:val="left"/>
        <w:rPr>
          <w:rFonts w:ascii="宋体" w:hAnsi="宋体" w:eastAsia="宋体" w:cs="Times New Roman"/>
          <w:szCs w:val="21"/>
        </w:rPr>
      </w:pPr>
      <w:r>
        <w:rPr>
          <w:rFonts w:hint="eastAsia" w:ascii="宋体" w:hAnsi="宋体" w:eastAsia="宋体" w:cs="Times New Roman"/>
          <w:szCs w:val="21"/>
        </w:rPr>
        <w:t>5.2投标人资格要求</w:t>
      </w:r>
    </w:p>
    <w:p>
      <w:pPr>
        <w:ind w:firstLine="411" w:firstLineChars="196"/>
        <w:rPr>
          <w:rFonts w:ascii="宋体" w:hAnsi="宋体" w:eastAsia="宋体" w:cs="Times New Roman"/>
          <w:szCs w:val="21"/>
        </w:rPr>
      </w:pPr>
      <w:r>
        <w:rPr>
          <w:rFonts w:hint="eastAsia" w:ascii="宋体" w:hAnsi="宋体" w:eastAsia="宋体" w:cs="Times New Roman"/>
          <w:szCs w:val="21"/>
        </w:rPr>
        <w:t>参加本项目的投标人应具备的资格条件详见本项目招标公告中“投标人资格要求”（即申请人的资格要求）的内容。</w:t>
      </w:r>
    </w:p>
    <w:p>
      <w:pPr>
        <w:ind w:firstLine="411" w:firstLineChars="196"/>
        <w:rPr>
          <w:rFonts w:ascii="宋体" w:hAnsi="宋体" w:eastAsia="宋体" w:cs="Times New Roman"/>
          <w:szCs w:val="21"/>
        </w:rPr>
      </w:pPr>
      <w:r>
        <w:rPr>
          <w:rFonts w:hint="eastAsia" w:ascii="宋体" w:hAnsi="宋体" w:eastAsia="宋体" w:cs="Times New Roman"/>
          <w:szCs w:val="21"/>
        </w:rPr>
        <w:t>5.3联合体投标</w:t>
      </w:r>
    </w:p>
    <w:p>
      <w:pPr>
        <w:ind w:firstLine="411" w:firstLineChars="196"/>
        <w:rPr>
          <w:rFonts w:ascii="宋体" w:hAnsi="宋体" w:eastAsia="宋体" w:cs="Times New Roman"/>
          <w:szCs w:val="21"/>
        </w:rPr>
      </w:pPr>
      <w:r>
        <w:rPr>
          <w:rFonts w:hint="eastAsia" w:ascii="宋体" w:hAnsi="宋体" w:eastAsia="宋体" w:cs="Times New Roman"/>
          <w:szCs w:val="21"/>
        </w:rPr>
        <w:t>5.3.1</w:t>
      </w:r>
      <w:r>
        <w:rPr>
          <w:rFonts w:hint="eastAsia" w:ascii="宋体" w:hAnsi="宋体" w:cs="Times New Roman"/>
          <w:szCs w:val="21"/>
          <w:lang w:val="en-US" w:eastAsia="zh-CN"/>
        </w:rPr>
        <w:t xml:space="preserve"> </w:t>
      </w:r>
      <w:r>
        <w:rPr>
          <w:rFonts w:hint="eastAsia" w:ascii="宋体" w:hAnsi="宋体" w:eastAsia="宋体" w:cs="Times New Roman"/>
          <w:szCs w:val="21"/>
        </w:rPr>
        <w:t>以下有关联合体投标的条款仅适用于允许投标人组成联合体投标的项目。</w:t>
      </w:r>
    </w:p>
    <w:p>
      <w:pPr>
        <w:ind w:firstLine="411" w:firstLineChars="196"/>
        <w:rPr>
          <w:rFonts w:ascii="宋体" w:hAnsi="宋体" w:eastAsia="宋体" w:cs="Times New Roman"/>
          <w:szCs w:val="21"/>
        </w:rPr>
      </w:pPr>
      <w:r>
        <w:rPr>
          <w:rFonts w:hint="eastAsia" w:ascii="宋体" w:hAnsi="宋体" w:eastAsia="宋体" w:cs="Times New Roman"/>
          <w:szCs w:val="21"/>
        </w:rPr>
        <w:t>5.3.2 由两个或两个以上的自然人、法人或者其他组织可以组成一个联合体，以一个供应商的身份共同投标时，应符合以下原则：</w:t>
      </w:r>
    </w:p>
    <w:p>
      <w:pPr>
        <w:ind w:firstLine="411" w:firstLineChars="196"/>
        <w:rPr>
          <w:rFonts w:ascii="宋体" w:hAnsi="宋体" w:eastAsia="宋体" w:cs="Times New Roman"/>
        </w:rPr>
      </w:pPr>
      <w:r>
        <w:rPr>
          <w:rFonts w:hint="eastAsia" w:ascii="宋体" w:hAnsi="宋体" w:eastAsia="宋体" w:cs="Times New Roman"/>
        </w:rPr>
        <w:t>（1）投标联合体各方参加采购活动应当具备下列条件：</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1、具有独立承担民事责任的能力；</w:t>
      </w:r>
      <w:r>
        <w:rPr>
          <w:rFonts w:ascii="宋体" w:hAnsi="宋体" w:eastAsia="宋体" w:cs="Times New Roman"/>
        </w:rPr>
        <w:t xml:space="preserve"> </w:t>
      </w:r>
    </w:p>
    <w:p>
      <w:pPr>
        <w:ind w:left="420" w:firstLine="411" w:firstLineChars="196"/>
        <w:rPr>
          <w:rFonts w:ascii="宋体" w:hAnsi="宋体" w:eastAsia="宋体" w:cs="Times New Roman"/>
        </w:rPr>
      </w:pPr>
      <w:r>
        <w:rPr>
          <w:rFonts w:hint="eastAsia" w:ascii="宋体" w:hAnsi="宋体" w:eastAsia="宋体" w:cs="Times New Roman"/>
        </w:rPr>
        <w:t>2、有良好的商业信誉和健全的财务会计制度；</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3、具有履行合同所必需的设备和专业技术能力；</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4、有依法缴纳税收和社会保障资金的良好记录；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5、参加采购活动前三年内，在经营活动中没有重大违法记录；</w:t>
      </w:r>
      <w:r>
        <w:rPr>
          <w:rFonts w:ascii="宋体" w:hAnsi="宋体" w:eastAsia="宋体" w:cs="Times New Roman"/>
        </w:rPr>
        <w:t xml:space="preserve"> </w:t>
      </w:r>
    </w:p>
    <w:p>
      <w:pPr>
        <w:ind w:left="420" w:leftChars="200" w:firstLine="411" w:firstLineChars="196"/>
        <w:rPr>
          <w:rFonts w:ascii="宋体" w:hAnsi="宋体" w:eastAsia="宋体" w:cs="Times New Roman"/>
        </w:rPr>
      </w:pPr>
      <w:r>
        <w:rPr>
          <w:rFonts w:hint="eastAsia" w:ascii="宋体" w:hAnsi="宋体" w:eastAsia="宋体" w:cs="Times New Roman"/>
        </w:rPr>
        <w:t>6、法律、行政法规规定的其他条件。</w:t>
      </w:r>
      <w:r>
        <w:rPr>
          <w:rFonts w:ascii="宋体" w:hAnsi="宋体" w:eastAsia="宋体" w:cs="Times New Roman"/>
        </w:rPr>
        <w:t xml:space="preserve"> </w:t>
      </w:r>
    </w:p>
    <w:p>
      <w:pPr>
        <w:ind w:firstLine="411" w:firstLineChars="196"/>
        <w:rPr>
          <w:rFonts w:ascii="宋体" w:hAnsi="宋体" w:eastAsia="宋体" w:cs="Times New Roman"/>
        </w:rPr>
      </w:pPr>
      <w:r>
        <w:rPr>
          <w:rFonts w:hint="eastAsia" w:ascii="宋体" w:hAnsi="宋体" w:eastAsia="宋体" w:cs="Times New Roman"/>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（3）联合体中有同类资质的供应商按照联合体分工承担相同工作的，应当按照资质等级较低的供应商确定资质等级；</w:t>
      </w:r>
    </w:p>
    <w:p>
      <w:pPr>
        <w:ind w:firstLine="411" w:firstLineChars="196"/>
        <w:rPr>
          <w:rFonts w:ascii="Times New Roman" w:hAnsi="Times New Roman" w:eastAsia="宋体" w:cs="Times New Roman"/>
        </w:rPr>
      </w:pPr>
      <w:r>
        <w:rPr>
          <w:rFonts w:hint="eastAsia" w:ascii="Times New Roman" w:hAnsi="Times New Roman" w:eastAsia="宋体" w:cs="Times New Roman"/>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eastAsia="宋体" w:cs="Times New Roman"/>
        </w:rPr>
      </w:pPr>
      <w:r>
        <w:rPr>
          <w:rFonts w:hint="eastAsia" w:ascii="宋体" w:hAnsi="宋体" w:eastAsia="宋体" w:cs="Times New Roman"/>
        </w:rPr>
        <w:t>（5）投标人的投标文件及中标后签署的合同协议对联合体各方均具法律约束力；</w:t>
      </w:r>
    </w:p>
    <w:p>
      <w:pPr>
        <w:ind w:firstLine="411" w:firstLineChars="196"/>
        <w:rPr>
          <w:rFonts w:ascii="宋体" w:hAnsi="宋体" w:eastAsia="宋体" w:cs="Times New Roman"/>
        </w:rPr>
      </w:pPr>
      <w:r>
        <w:rPr>
          <w:rFonts w:hint="eastAsia" w:ascii="宋体" w:hAnsi="宋体" w:eastAsia="宋体" w:cs="Times New Roman"/>
        </w:rPr>
        <w:t>（6）联合体各方应当签订联合体投标协议，明确约定各方拟承担的工作和责任，并将该协议随投标文件一并递交给政府集中采购机构；</w:t>
      </w:r>
    </w:p>
    <w:p>
      <w:pPr>
        <w:ind w:firstLine="411" w:firstLineChars="196"/>
        <w:rPr>
          <w:rFonts w:ascii="宋体" w:hAnsi="宋体" w:eastAsia="宋体" w:cs="Times New Roman"/>
        </w:rPr>
      </w:pPr>
      <w:r>
        <w:rPr>
          <w:rFonts w:hint="eastAsia" w:ascii="宋体" w:hAnsi="宋体" w:eastAsia="宋体" w:cs="Times New Roman"/>
        </w:rPr>
        <w:t>（7）联合体中标后，联合体各方应当共同与采购人签订合同，就中标项目向采购人承担连带责任；</w:t>
      </w:r>
    </w:p>
    <w:p>
      <w:pPr>
        <w:ind w:firstLine="411" w:firstLineChars="196"/>
        <w:rPr>
          <w:rFonts w:ascii="宋体" w:hAnsi="宋体" w:eastAsia="宋体" w:cs="Times New Roman"/>
        </w:rPr>
      </w:pPr>
      <w:r>
        <w:rPr>
          <w:rFonts w:hint="eastAsia" w:ascii="宋体" w:hAnsi="宋体" w:eastAsia="宋体" w:cs="Times New Roman"/>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11" w:firstLineChars="196"/>
        <w:rPr>
          <w:rFonts w:ascii="宋体" w:hAnsi="宋体" w:eastAsia="宋体" w:cs="Times New Roman"/>
          <w:szCs w:val="21"/>
        </w:rPr>
      </w:pPr>
      <w:r>
        <w:rPr>
          <w:rFonts w:hint="eastAsia" w:ascii="宋体" w:hAnsi="宋体" w:eastAsia="宋体" w:cs="Times New Roman"/>
        </w:rPr>
        <w:t>（9）本通用条款中“投标人”一词亦指联合体各方，专用条款另有规定或说明的除外。</w:t>
      </w:r>
    </w:p>
    <w:p>
      <w:pPr>
        <w:rPr>
          <w:rFonts w:ascii="黑体" w:hAnsi="宋体" w:eastAsia="黑体" w:cs="Times New Roman"/>
          <w:sz w:val="24"/>
        </w:rPr>
      </w:pPr>
      <w:r>
        <w:rPr>
          <w:rFonts w:hint="eastAsia" w:ascii="黑体" w:hAnsi="宋体" w:eastAsia="黑体" w:cs="Times New Roman"/>
          <w:sz w:val="24"/>
        </w:rPr>
        <w:t>6．政策导向</w:t>
      </w:r>
    </w:p>
    <w:p>
      <w:pPr>
        <w:ind w:firstLine="411" w:firstLineChars="196"/>
        <w:rPr>
          <w:rFonts w:ascii="宋体" w:hAnsi="宋体" w:eastAsia="宋体" w:cs="Times New Roman"/>
        </w:rPr>
      </w:pPr>
      <w:r>
        <w:rPr>
          <w:rFonts w:hint="eastAsia" w:ascii="宋体" w:hAnsi="宋体" w:eastAsia="宋体" w:cs="Times New Roman"/>
        </w:rPr>
        <w:t>6.1</w:t>
      </w:r>
      <w:r>
        <w:rPr>
          <w:rFonts w:ascii="宋体" w:hAnsi="宋体" w:eastAsia="宋体" w:cs="Times New Roman"/>
        </w:rPr>
        <w:t xml:space="preserve">  </w:t>
      </w:r>
      <w:r>
        <w:rPr>
          <w:rFonts w:hint="eastAsia" w:ascii="宋体" w:hAnsi="宋体" w:eastAsia="宋体" w:cs="Times New Roman"/>
        </w:rPr>
        <w:t>采购支持本国产品、支持中小企业、监狱企业和残疾人福利性单位发展，支持乡村产业振兴，支持创新、节能减排、绿色环保等。</w:t>
      </w:r>
    </w:p>
    <w:p>
      <w:pPr>
        <w:ind w:firstLine="405"/>
        <w:rPr>
          <w:rFonts w:hint="eastAsia" w:ascii="宋体" w:hAnsi="宋体" w:eastAsia="宋体" w:cs="Times New Roman"/>
        </w:rPr>
      </w:pPr>
      <w:r>
        <w:rPr>
          <w:rFonts w:hint="eastAsia" w:ascii="宋体" w:hAnsi="宋体" w:eastAsia="宋体" w:cs="Times New Roman"/>
        </w:rPr>
        <w:t>6.2</w:t>
      </w:r>
      <w:r>
        <w:rPr>
          <w:rFonts w:ascii="宋体" w:hAnsi="宋体" w:eastAsia="宋体" w:cs="Times New Roman"/>
        </w:rPr>
        <w:t xml:space="preserve">  </w:t>
      </w:r>
      <w:r>
        <w:rPr>
          <w:rFonts w:hint="eastAsia" w:ascii="宋体" w:hAnsi="宋体" w:eastAsia="宋体" w:cs="Times New Roman"/>
        </w:rPr>
        <w:t>本项目落实深圳市政府采购供应商诚信管理政策要求。</w:t>
      </w:r>
    </w:p>
    <w:p>
      <w:pPr>
        <w:ind w:firstLine="405"/>
        <w:rPr>
          <w:rFonts w:hint="default" w:ascii="Times New Roman" w:hAnsi="Times New Roman" w:eastAsia="宋体" w:cs="Times New Roman"/>
          <w:lang w:val="en-US" w:eastAsia="zh-CN"/>
        </w:rPr>
      </w:pPr>
      <w:r>
        <w:rPr>
          <w:rFonts w:hint="eastAsia" w:ascii="宋体" w:hAnsi="宋体" w:eastAsia="宋体" w:cs="Times New Roman"/>
          <w:lang w:val="en-US" w:eastAsia="zh-CN"/>
        </w:rPr>
        <w:t>6.3  本项目支持投标人性别平等的相关政策。</w:t>
      </w:r>
    </w:p>
    <w:p>
      <w:pPr>
        <w:rPr>
          <w:rFonts w:ascii="黑体" w:hAnsi="宋体" w:eastAsia="黑体" w:cs="Times New Roman"/>
          <w:sz w:val="24"/>
        </w:rPr>
      </w:pPr>
      <w:r>
        <w:rPr>
          <w:rFonts w:hint="eastAsia" w:ascii="黑体" w:hAnsi="宋体" w:eastAsia="黑体" w:cs="Times New Roman"/>
          <w:sz w:val="24"/>
        </w:rPr>
        <w:t>7. 本项目若涉及采购货物，则合格的货物及相应服务应满足以下要求：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 xml:space="preserve">.1  </w:t>
      </w:r>
      <w:r>
        <w:rPr>
          <w:rFonts w:hint="eastAsia" w:ascii="宋体" w:hAnsi="宋体" w:eastAsia="宋体" w:cs="Times New Roman"/>
        </w:rPr>
        <w:t>必须是全新、未使用过的原装合格正品（包括零部件），如安装或配置了软件的，须为正版软件。</w:t>
      </w:r>
    </w:p>
    <w:p>
      <w:pPr>
        <w:ind w:firstLine="411" w:firstLineChars="196"/>
        <w:rPr>
          <w:rFonts w:ascii="宋体" w:hAnsi="宋体" w:eastAsia="宋体" w:cs="Times New Roman"/>
        </w:rPr>
      </w:pPr>
      <w:r>
        <w:rPr>
          <w:rFonts w:hint="eastAsia" w:ascii="宋体" w:hAnsi="宋体" w:eastAsia="宋体" w:cs="Times New Roman"/>
        </w:rPr>
        <w:t>7.2  国产的货物及其有关服务必须符合中华人民共和国的设计、制造生产标准及行业标准。招标公告有其他要求的，亦应符合其要求。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w:t>
      </w:r>
      <w:r>
        <w:rPr>
          <w:rFonts w:ascii="宋体" w:hAnsi="宋体" w:eastAsia="宋体" w:cs="Times New Roman"/>
        </w:rPr>
        <w:t xml:space="preserve">  </w:t>
      </w:r>
      <w:r>
        <w:rPr>
          <w:rFonts w:hint="eastAsia" w:ascii="宋体" w:hAnsi="宋体" w:eastAsia="宋体" w:cs="Times New Roma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eastAsia="宋体" w:cs="Times New Roman"/>
        </w:rPr>
      </w:pP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4</w:t>
      </w:r>
      <w:r>
        <w:rPr>
          <w:rFonts w:ascii="宋体" w:hAnsi="宋体" w:eastAsia="宋体" w:cs="Times New Roman"/>
        </w:rPr>
        <w:t xml:space="preserve">  </w:t>
      </w:r>
      <w:r>
        <w:rPr>
          <w:rFonts w:hint="eastAsia" w:ascii="宋体" w:hAnsi="宋体" w:eastAsia="宋体" w:cs="Times New Roman"/>
        </w:rPr>
        <w:t>投标人</w:t>
      </w:r>
      <w:bookmarkStart w:id="89" w:name="_Hlk72152753"/>
      <w:r>
        <w:rPr>
          <w:rFonts w:hint="eastAsia" w:ascii="宋体" w:hAnsi="宋体" w:eastAsia="宋体" w:cs="Times New Roma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9"/>
    </w:p>
    <w:p>
      <w:pPr>
        <w:ind w:firstLine="411" w:firstLineChars="196"/>
        <w:rPr>
          <w:rFonts w:ascii="宋体" w:hAnsi="宋体" w:eastAsia="宋体" w:cs="Times New Roman"/>
        </w:rPr>
      </w:pPr>
      <w:r>
        <w:rPr>
          <w:rFonts w:hint="eastAsia" w:ascii="宋体" w:hAnsi="宋体" w:eastAsia="宋体" w:cs="Times New Roma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eastAsia="宋体" w:cs="Times New Roman"/>
        </w:rPr>
      </w:pPr>
      <w:r>
        <w:rPr>
          <w:rFonts w:hint="eastAsia" w:ascii="宋体" w:hAnsi="宋体" w:eastAsia="宋体" w:cs="Times New Roman"/>
        </w:rPr>
        <w:t>7.6  工期要求：投标人在投标时对其所投项目应提交交货进度、交货计划等，在合同规定的时间内完成项目实施工作。</w:t>
      </w:r>
    </w:p>
    <w:p>
      <w:pPr>
        <w:ind w:firstLine="411" w:firstLineChars="196"/>
        <w:rPr>
          <w:rFonts w:ascii="宋体" w:hAnsi="宋体" w:eastAsia="宋体" w:cs="Times New Roman"/>
        </w:rPr>
      </w:pPr>
      <w:r>
        <w:rPr>
          <w:rFonts w:hint="eastAsia" w:ascii="宋体" w:hAnsi="宋体" w:eastAsia="宋体" w:cs="Times New Roman"/>
        </w:rPr>
        <w:t>7.7  投标人必须承担的设备运输、安装调试、验收检测和提供设备操作说明书、图纸等其他相关及类似的义务。</w:t>
      </w:r>
    </w:p>
    <w:p>
      <w:pPr>
        <w:rPr>
          <w:rFonts w:ascii="黑体" w:hAnsi="宋体" w:eastAsia="黑体" w:cs="Times New Roman"/>
          <w:sz w:val="24"/>
        </w:rPr>
      </w:pPr>
      <w:r>
        <w:rPr>
          <w:rFonts w:hint="eastAsia" w:ascii="黑体" w:hAnsi="宋体" w:eastAsia="黑体" w:cs="Times New Roman"/>
          <w:sz w:val="24"/>
        </w:rPr>
        <w:t>8．投标费用</w:t>
      </w:r>
    </w:p>
    <w:p>
      <w:pPr>
        <w:ind w:firstLine="411" w:firstLineChars="196"/>
        <w:rPr>
          <w:rFonts w:ascii="宋体" w:hAnsi="宋体" w:eastAsia="宋体" w:cs="Times New Roman"/>
          <w:szCs w:val="21"/>
        </w:rPr>
      </w:pPr>
      <w:r>
        <w:rPr>
          <w:rFonts w:hint="eastAsia" w:ascii="宋体" w:hAnsi="宋体" w:eastAsia="宋体" w:cs="Times New Roman"/>
          <w:szCs w:val="21"/>
        </w:rPr>
        <w:t>不论投标结果如何，投标人应承担其编制投标文件与递交投标文件所涉及的一切费用。</w:t>
      </w:r>
    </w:p>
    <w:p>
      <w:pPr>
        <w:rPr>
          <w:rFonts w:ascii="黑体" w:hAnsi="宋体" w:eastAsia="黑体" w:cs="Times New Roman"/>
          <w:sz w:val="24"/>
        </w:rPr>
      </w:pPr>
      <w:r>
        <w:rPr>
          <w:rFonts w:hint="eastAsia" w:ascii="黑体" w:hAnsi="宋体" w:eastAsia="黑体" w:cs="Times New Roman"/>
          <w:sz w:val="24"/>
        </w:rPr>
        <w:t>9．踏勘现场</w:t>
      </w:r>
    </w:p>
    <w:p>
      <w:pPr>
        <w:ind w:firstLine="411" w:firstLineChars="196"/>
        <w:rPr>
          <w:rFonts w:ascii="宋体" w:hAnsi="宋体" w:eastAsia="宋体" w:cs="Times New Roman"/>
          <w:szCs w:val="21"/>
        </w:rPr>
      </w:pPr>
      <w:r>
        <w:rPr>
          <w:rFonts w:hint="eastAsia" w:ascii="宋体" w:hAnsi="宋体" w:eastAsia="宋体" w:cs="Times New Roman"/>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eastAsia="宋体" w:cs="Times New Roman"/>
        </w:rPr>
      </w:pPr>
      <w:r>
        <w:rPr>
          <w:rFonts w:hint="eastAsia" w:ascii="宋体" w:hAnsi="宋体" w:eastAsia="宋体" w:cs="Times New Roman"/>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eastAsia="宋体" w:cs="Times New Roman"/>
        </w:rPr>
      </w:pPr>
      <w:r>
        <w:rPr>
          <w:rFonts w:hint="eastAsia" w:ascii="宋体" w:hAnsi="宋体" w:eastAsia="宋体" w:cs="Times New Roman"/>
        </w:rPr>
        <w:t>9.3采购人应当通过政府集中采购机构向投标人提供有关现场的书面资料和数据。</w:t>
      </w:r>
    </w:p>
    <w:p>
      <w:pPr>
        <w:ind w:firstLine="411" w:firstLineChars="196"/>
        <w:rPr>
          <w:rFonts w:ascii="宋体" w:hAnsi="宋体" w:eastAsia="宋体" w:cs="Times New Roman"/>
        </w:rPr>
      </w:pPr>
      <w:r>
        <w:rPr>
          <w:rFonts w:hint="eastAsia" w:ascii="宋体" w:hAnsi="宋体" w:eastAsia="宋体" w:cs="Times New Roman"/>
        </w:rPr>
        <w:t>9.4任何人或任何组织在踏勘现场时向投标人提供的任何书面资料或口头承诺，未经政府集中采购机构在网上发布或书面通知，均作无效处理。</w:t>
      </w:r>
    </w:p>
    <w:p>
      <w:pPr>
        <w:ind w:firstLine="411" w:firstLineChars="196"/>
        <w:rPr>
          <w:rFonts w:ascii="宋体" w:hAnsi="宋体" w:eastAsia="宋体" w:cs="Times New Roman"/>
        </w:rPr>
      </w:pPr>
      <w:r>
        <w:rPr>
          <w:rFonts w:ascii="宋体" w:hAnsi="宋体" w:eastAsia="宋体" w:cs="Times New Roman"/>
          <w:szCs w:val="21"/>
        </w:rPr>
        <w:t>9</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未参与踏勘现场不作为否定投标人资格的理由。</w:t>
      </w:r>
    </w:p>
    <w:p>
      <w:pPr>
        <w:rPr>
          <w:rFonts w:ascii="宋体" w:hAnsi="宋体" w:eastAsia="宋体" w:cs="Times New Roman"/>
          <w:szCs w:val="21"/>
        </w:rPr>
      </w:pPr>
      <w:r>
        <w:rPr>
          <w:rFonts w:hint="eastAsia" w:ascii="黑体" w:hAnsi="宋体" w:eastAsia="黑体" w:cs="Times New Roman"/>
          <w:sz w:val="24"/>
        </w:rPr>
        <w:t>1</w:t>
      </w:r>
      <w:r>
        <w:rPr>
          <w:rFonts w:ascii="黑体" w:hAnsi="宋体" w:eastAsia="黑体" w:cs="Times New Roman"/>
          <w:sz w:val="24"/>
        </w:rPr>
        <w:t>0</w:t>
      </w:r>
      <w:r>
        <w:rPr>
          <w:rFonts w:hint="eastAsia" w:ascii="黑体" w:hAnsi="宋体" w:eastAsia="黑体" w:cs="Times New Roman"/>
          <w:sz w:val="24"/>
        </w:rPr>
        <w:t>．标前会议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如采购人或政府集中采购机构认为有必要组织标前会议，投标人应按照招标文件规定的时间或政府集中采购机构另行书面通知（包括网站发布方式，如更正公告等）的时间和地点，参与标前会议。</w:t>
      </w:r>
    </w:p>
    <w:p>
      <w:pPr>
        <w:ind w:firstLine="411" w:firstLineChars="196"/>
        <w:rPr>
          <w:rFonts w:ascii="宋体" w:hAnsi="宋体" w:eastAsia="宋体" w:cs="Times New Roman"/>
          <w:szCs w:val="21"/>
        </w:rPr>
      </w:pPr>
      <w:r>
        <w:rPr>
          <w:rFonts w:ascii="宋体" w:hAnsi="宋体" w:eastAsia="宋体" w:cs="Times New Roman"/>
        </w:rPr>
        <w:t>10</w:t>
      </w:r>
      <w:r>
        <w:rPr>
          <w:rFonts w:hint="eastAsia" w:ascii="宋体" w:hAnsi="宋体" w:eastAsia="宋体" w:cs="Times New Roman"/>
        </w:rPr>
        <w:t>.</w:t>
      </w:r>
      <w:r>
        <w:rPr>
          <w:rFonts w:ascii="宋体" w:hAnsi="宋体" w:eastAsia="宋体" w:cs="Times New Roman"/>
        </w:rPr>
        <w:t>2</w:t>
      </w:r>
      <w:r>
        <w:rPr>
          <w:rFonts w:hint="eastAsia" w:ascii="宋体" w:hAnsi="宋体" w:eastAsia="宋体" w:cs="Times New Roman"/>
        </w:rPr>
        <w:t>任何人或任何组织在标前会议时向投标人提供的任何书面资料或口头承诺，未经政府集中采购机构在网上发布或书面通知，均作无效处理。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0</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未参与标前会议不作为否定投标人资格的理由。</w:t>
      </w:r>
    </w:p>
    <w:bookmarkEnd w:id="88"/>
    <w:p>
      <w:pPr>
        <w:ind w:firstLine="411" w:firstLineChars="196"/>
        <w:rPr>
          <w:rFonts w:ascii="宋体" w:hAnsi="宋体" w:eastAsia="宋体" w:cs="Times New Roman"/>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招标文件</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1</w:t>
      </w:r>
      <w:r>
        <w:rPr>
          <w:rFonts w:hint="eastAsia" w:ascii="黑体" w:hAnsi="宋体" w:eastAsia="黑体" w:cs="Times New Roman"/>
          <w:sz w:val="24"/>
        </w:rPr>
        <w:t>．</w:t>
      </w:r>
      <w:bookmarkStart w:id="90" w:name="_Hlk72399819"/>
      <w:r>
        <w:rPr>
          <w:rFonts w:hint="eastAsia" w:ascii="黑体" w:hAnsi="宋体" w:eastAsia="黑体" w:cs="Times New Roman"/>
          <w:sz w:val="24"/>
        </w:rPr>
        <w:t>招标文件的编制与组成</w:t>
      </w:r>
    </w:p>
    <w:p>
      <w:pPr>
        <w:snapToGrid w:val="0"/>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eastAsia="宋体" w:cs="Times New Roman"/>
          <w:szCs w:val="21"/>
        </w:rPr>
      </w:pPr>
      <w:r>
        <w:rPr>
          <w:rFonts w:hint="eastAsia" w:ascii="宋体" w:hAnsi="宋体" w:eastAsia="宋体" w:cs="Times New Roman"/>
          <w:szCs w:val="21"/>
        </w:rPr>
        <w:t>招标文件包括下列内容：</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第一册  专用条款</w:t>
      </w:r>
    </w:p>
    <w:p>
      <w:pPr>
        <w:ind w:left="1079" w:leftChars="514"/>
        <w:rPr>
          <w:rFonts w:ascii="宋体" w:hAnsi="宋体" w:eastAsia="宋体" w:cs="Times New Roman"/>
          <w:b/>
          <w:szCs w:val="21"/>
        </w:rPr>
      </w:pPr>
      <w:r>
        <w:rPr>
          <w:rFonts w:hint="eastAsia" w:ascii="宋体" w:hAnsi="宋体" w:eastAsia="宋体" w:cs="Times New Roman"/>
          <w:b/>
          <w:szCs w:val="21"/>
        </w:rPr>
        <w:t>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招标公告</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对通用条款的补充内容及其他关键信息</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用户需求书</w:t>
      </w:r>
    </w:p>
    <w:p>
      <w:pPr>
        <w:ind w:left="630" w:leftChars="300" w:firstLine="411" w:firstLineChars="196"/>
        <w:rPr>
          <w:rFonts w:ascii="宋体" w:hAnsi="宋体" w:eastAsia="宋体" w:cs="Times New Roman"/>
          <w:szCs w:val="21"/>
        </w:rPr>
      </w:pPr>
      <w:r>
        <w:rPr>
          <w:rFonts w:hint="eastAsia" w:ascii="Times New Roman" w:hAnsi="Times New Roman" w:eastAsia="宋体" w:cs="Times New Roman"/>
        </w:rPr>
        <w:t xml:space="preserve">第四章 </w:t>
      </w:r>
      <w:r>
        <w:rPr>
          <w:rFonts w:ascii="Times New Roman" w:hAnsi="Times New Roman" w:eastAsia="宋体" w:cs="Times New Roman"/>
        </w:rPr>
        <w:t xml:space="preserve"> </w:t>
      </w:r>
      <w:r>
        <w:rPr>
          <w:rFonts w:hint="eastAsia" w:ascii="Times New Roman" w:hAnsi="Times New Roman" w:eastAsia="宋体" w:cs="Times New Roman"/>
        </w:rPr>
        <w:t>投标文件格式及附件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合同条款及格式</w:t>
      </w:r>
    </w:p>
    <w:p>
      <w:pPr>
        <w:ind w:left="420" w:leftChars="200" w:firstLine="413" w:firstLineChars="196"/>
        <w:rPr>
          <w:rFonts w:ascii="宋体" w:hAnsi="宋体" w:eastAsia="宋体" w:cs="Times New Roman"/>
          <w:b/>
          <w:szCs w:val="21"/>
        </w:rPr>
      </w:pPr>
      <w:r>
        <w:rPr>
          <w:rFonts w:hint="eastAsia" w:ascii="宋体" w:hAnsi="宋体" w:eastAsia="宋体" w:cs="Times New Roman"/>
          <w:b/>
          <w:szCs w:val="21"/>
        </w:rPr>
        <w:t>第二册  通用条款</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第一章  总则</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第二章  招标文件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第三章  投标文件的编制</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第四章  投标文件的递交</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第五章  开标</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第六章  评审要求</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第七章  评审程序及评审方法</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第八章  定标及公示</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第九章  公开招标失败的后续处理</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第十章  合同的授予与备案</w:t>
      </w:r>
    </w:p>
    <w:p>
      <w:pPr>
        <w:ind w:left="630" w:leftChars="300" w:firstLine="411" w:firstLineChars="196"/>
        <w:rPr>
          <w:rFonts w:ascii="宋体" w:hAnsi="宋体" w:eastAsia="宋体" w:cs="Times New Roman"/>
          <w:szCs w:val="21"/>
        </w:rPr>
      </w:pPr>
      <w:r>
        <w:rPr>
          <w:rFonts w:hint="eastAsia" w:ascii="宋体" w:hAnsi="宋体" w:eastAsia="宋体" w:cs="Times New Roman"/>
          <w:szCs w:val="21"/>
        </w:rPr>
        <w:t>第十一章  质疑处理</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eastAsia="宋体" w:cs="Times New Roman"/>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.3</w:t>
      </w:r>
      <w:r>
        <w:rPr>
          <w:rFonts w:hint="eastAsia" w:ascii="宋体" w:hAnsi="宋体" w:eastAsia="宋体" w:cs="Times New Roma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11" w:firstLineChars="196"/>
        <w:rPr>
          <w:rFonts w:hint="eastAsia" w:ascii="宋体" w:hAnsi="宋体" w:eastAsia="宋体" w:cs="Times New Roman"/>
        </w:rPr>
      </w:pPr>
      <w:r>
        <w:rPr>
          <w:rFonts w:hint="eastAsia" w:ascii="宋体" w:hAnsi="宋体" w:eastAsia="宋体" w:cs="Times New Roman"/>
        </w:rPr>
        <w:t>11.4招标文件所称“原件备查”，是指在项目产生质疑、投诉等阶段，主管部门、采购人、代理机构、评审委员会等可以要求供应商提供原件进行核查。</w:t>
      </w:r>
    </w:p>
    <w:p>
      <w:pPr>
        <w:rPr>
          <w:rFonts w:ascii="黑体" w:hAnsi="宋体" w:eastAsia="黑体" w:cs="Times New Roman"/>
          <w:sz w:val="24"/>
        </w:rPr>
      </w:pPr>
      <w:r>
        <w:rPr>
          <w:rFonts w:hint="eastAsia" w:ascii="黑体" w:hAnsi="宋体" w:eastAsia="黑体" w:cs="Times New Roman"/>
          <w:sz w:val="24"/>
        </w:rPr>
        <w:t>1</w:t>
      </w:r>
      <w:r>
        <w:rPr>
          <w:rFonts w:ascii="黑体" w:hAnsi="宋体" w:eastAsia="黑体" w:cs="Times New Roman"/>
          <w:sz w:val="24"/>
        </w:rPr>
        <w:t>2</w:t>
      </w:r>
      <w:r>
        <w:rPr>
          <w:rFonts w:hint="eastAsia" w:ascii="黑体" w:hAnsi="宋体" w:eastAsia="黑体" w:cs="Times New Roman"/>
          <w:sz w:val="24"/>
        </w:rPr>
        <w:t>．招标文件的澄清</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.1招标文件澄清的目的是澄清、解答投标人在查阅招标文件后或现场踏勘中可能提出的与投标有关的疑问或询问。</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.2投标人如对招标文件内容有疑问，应当在招标公告规定的澄清（提问）截止时间前以网上提问的形式通过网上</w:t>
      </w:r>
      <w:r>
        <w:rPr>
          <w:rFonts w:hint="eastAsia" w:ascii="宋体" w:hAnsi="宋体" w:cs="Times New Roman"/>
          <w:szCs w:val="21"/>
          <w:lang w:val="en-US" w:eastAsia="zh-CN"/>
        </w:rPr>
        <w:t>自行</w:t>
      </w:r>
      <w:r>
        <w:rPr>
          <w:rFonts w:hint="eastAsia" w:ascii="宋体" w:hAnsi="宋体" w:eastAsia="宋体" w:cs="Times New Roman"/>
          <w:szCs w:val="21"/>
        </w:rPr>
        <w:t>采购系统提交政府集中采购机构。</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eastAsia="宋体" w:cs="Times New Roman"/>
          <w:szCs w:val="21"/>
        </w:rPr>
        <w:t>3.3</w:t>
      </w:r>
      <w:r>
        <w:rPr>
          <w:rFonts w:hint="eastAsia" w:ascii="宋体" w:hAnsi="宋体" w:eastAsia="宋体" w:cs="Times New Roman"/>
          <w:szCs w:val="21"/>
        </w:rPr>
        <w:t>、1</w:t>
      </w:r>
      <w:r>
        <w:rPr>
          <w:rFonts w:ascii="宋体" w:hAnsi="宋体" w:eastAsia="宋体" w:cs="Times New Roman"/>
          <w:szCs w:val="21"/>
        </w:rPr>
        <w:t>3.4</w:t>
      </w:r>
      <w:r>
        <w:rPr>
          <w:rFonts w:hint="eastAsia" w:ascii="宋体" w:hAnsi="宋体" w:eastAsia="宋体" w:cs="Times New Roman"/>
          <w:szCs w:val="21"/>
        </w:rPr>
        <w:t>款规定执行。</w:t>
      </w:r>
    </w:p>
    <w:p>
      <w:pPr>
        <w:rPr>
          <w:rFonts w:ascii="黑体" w:hAnsi="宋体" w:eastAsia="黑体" w:cs="Times New Roman"/>
          <w:sz w:val="24"/>
        </w:rPr>
      </w:pPr>
      <w:r>
        <w:rPr>
          <w:rFonts w:ascii="黑体" w:hAnsi="宋体" w:eastAsia="黑体" w:cs="Times New Roman"/>
          <w:sz w:val="24"/>
        </w:rPr>
        <w:t>1</w:t>
      </w:r>
      <w:r>
        <w:rPr>
          <w:rFonts w:hint="eastAsia" w:ascii="黑体" w:hAnsi="宋体" w:eastAsia="黑体" w:cs="Times New Roman"/>
          <w:sz w:val="24"/>
        </w:rPr>
        <w:t>3．招标文件的修改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3.2招标文件的修改以书面形式（包括网站发布方式，如更正公告等）发送给所有投标人，招标文件的修改内容作为招标文件的组成部分，并具有约束力。</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0"/>
    </w:p>
    <w:p>
      <w:pPr>
        <w:rPr>
          <w:rFonts w:ascii="宋体" w:hAnsi="宋体" w:eastAsia="宋体" w:cs="Times New Roman"/>
          <w:szCs w:val="21"/>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投标文件的编制</w:t>
      </w:r>
    </w:p>
    <w:p>
      <w:pPr>
        <w:rPr>
          <w:rFonts w:ascii="黑体" w:hAnsi="宋体" w:eastAsia="黑体" w:cs="Times New Roman"/>
          <w:sz w:val="24"/>
        </w:rPr>
      </w:pPr>
      <w:r>
        <w:rPr>
          <w:rFonts w:hint="eastAsia" w:ascii="黑体" w:hAnsi="宋体" w:eastAsia="黑体" w:cs="Times New Roman"/>
          <w:sz w:val="24"/>
        </w:rPr>
        <w:t>14．</w:t>
      </w:r>
      <w:bookmarkStart w:id="91" w:name="_Hlk72400236"/>
      <w:r>
        <w:rPr>
          <w:rFonts w:hint="eastAsia" w:ascii="黑体" w:hAnsi="宋体" w:eastAsia="黑体" w:cs="Times New Roman"/>
          <w:sz w:val="24"/>
        </w:rPr>
        <w:t>投标文件的语言及度量单位</w:t>
      </w:r>
    </w:p>
    <w:p>
      <w:pPr>
        <w:ind w:firstLine="411" w:firstLineChars="196"/>
        <w:rPr>
          <w:rFonts w:ascii="宋体" w:hAnsi="宋体" w:eastAsia="宋体" w:cs="Times New Roman"/>
          <w:szCs w:val="21"/>
        </w:rPr>
      </w:pPr>
      <w:r>
        <w:rPr>
          <w:rFonts w:hint="eastAsia" w:ascii="宋体" w:hAnsi="宋体" w:eastAsia="宋体" w:cs="Times New Roman"/>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eastAsia="宋体" w:cs="Times New Roman"/>
          <w:szCs w:val="21"/>
        </w:rPr>
      </w:pPr>
      <w:r>
        <w:rPr>
          <w:rFonts w:hint="eastAsia" w:ascii="宋体" w:hAnsi="宋体" w:eastAsia="宋体" w:cs="Times New Roman"/>
          <w:szCs w:val="21"/>
        </w:rPr>
        <w:t>14.2 除技术规范另有规定外，投标文件使用的度量单位，均采用中华人民共和国法定计量单位。</w:t>
      </w:r>
    </w:p>
    <w:bookmarkEnd w:id="91"/>
    <w:p>
      <w:pPr>
        <w:rPr>
          <w:rFonts w:ascii="黑体" w:hAnsi="宋体" w:eastAsia="黑体" w:cs="Times New Roman"/>
          <w:sz w:val="24"/>
        </w:rPr>
      </w:pPr>
      <w:r>
        <w:rPr>
          <w:rFonts w:hint="eastAsia" w:ascii="黑体" w:hAnsi="宋体" w:eastAsia="黑体" w:cs="Times New Roman"/>
          <w:sz w:val="24"/>
        </w:rPr>
        <w:t>15．</w:t>
      </w:r>
      <w:bookmarkStart w:id="92" w:name="_Hlk72401567"/>
      <w:r>
        <w:rPr>
          <w:rFonts w:hint="eastAsia" w:ascii="黑体" w:hAnsi="宋体" w:eastAsia="黑体" w:cs="Times New Roman"/>
          <w:sz w:val="24"/>
        </w:rPr>
        <w:t>投标文件的组成</w:t>
      </w:r>
    </w:p>
    <w:p>
      <w:pPr>
        <w:ind w:firstLine="411" w:firstLineChars="196"/>
        <w:rPr>
          <w:rFonts w:ascii="宋体" w:hAnsi="宋体" w:eastAsia="宋体" w:cs="Times New Roman"/>
          <w:szCs w:val="21"/>
        </w:rPr>
      </w:pPr>
      <w:r>
        <w:rPr>
          <w:rFonts w:hint="eastAsia" w:ascii="宋体" w:hAnsi="宋体" w:eastAsia="宋体" w:cs="Times New Roman"/>
          <w:szCs w:val="21"/>
        </w:rPr>
        <w:t>具体内容在招标文件专用条款中进行规定。</w:t>
      </w:r>
    </w:p>
    <w:p>
      <w:pPr>
        <w:rPr>
          <w:rFonts w:ascii="黑体" w:hAnsi="宋体" w:eastAsia="黑体" w:cs="Times New Roman"/>
          <w:sz w:val="24"/>
        </w:rPr>
      </w:pPr>
      <w:r>
        <w:rPr>
          <w:rFonts w:ascii="黑体" w:hAnsi="宋体" w:eastAsia="黑体" w:cs="Times New Roman"/>
          <w:sz w:val="24"/>
        </w:rPr>
        <w:t>16．投标文件格式</w:t>
      </w:r>
    </w:p>
    <w:p>
      <w:pPr>
        <w:ind w:firstLine="411" w:firstLineChars="196"/>
        <w:rPr>
          <w:rFonts w:ascii="宋体" w:hAnsi="宋体" w:eastAsia="宋体" w:cs="Times New Roman"/>
          <w:szCs w:val="21"/>
        </w:rPr>
      </w:pPr>
      <w:r>
        <w:rPr>
          <w:rFonts w:hint="eastAsia" w:ascii="宋体" w:hAnsi="宋体" w:eastAsia="宋体" w:cs="Times New Roman"/>
          <w:szCs w:val="21"/>
        </w:rPr>
        <w:t>投标文件包括本通用条款第</w:t>
      </w:r>
      <w:r>
        <w:rPr>
          <w:rFonts w:ascii="宋体" w:hAnsi="宋体" w:eastAsia="宋体" w:cs="Times New Roman"/>
          <w:szCs w:val="21"/>
        </w:rPr>
        <w:t>15条中规定的内容。如招标文件提供了投标文件格式，则</w:t>
      </w:r>
      <w:r>
        <w:rPr>
          <w:rFonts w:hint="eastAsia" w:ascii="宋体" w:hAnsi="宋体" w:eastAsia="宋体" w:cs="Times New Roman"/>
          <w:b/>
          <w:bCs/>
          <w:szCs w:val="21"/>
        </w:rPr>
        <w:t>投标人提交的投标文件应毫无例外地使用招标文件所提供的相应格式</w:t>
      </w:r>
      <w:r>
        <w:rPr>
          <w:rFonts w:hint="eastAsia" w:ascii="宋体" w:hAnsi="宋体" w:eastAsia="宋体" w:cs="Times New Roman"/>
          <w:szCs w:val="21"/>
        </w:rPr>
        <w:t>（表格均可按同样格式扩展）。</w:t>
      </w:r>
    </w:p>
    <w:p>
      <w:pPr>
        <w:rPr>
          <w:rFonts w:ascii="黑体" w:hAnsi="宋体" w:eastAsia="黑体" w:cs="Times New Roman"/>
          <w:sz w:val="24"/>
        </w:rPr>
      </w:pPr>
      <w:r>
        <w:rPr>
          <w:rFonts w:hint="eastAsia" w:ascii="黑体" w:hAnsi="宋体" w:eastAsia="黑体" w:cs="Times New Roman"/>
          <w:sz w:val="24"/>
        </w:rPr>
        <w:t>17．投标货币</w:t>
      </w:r>
    </w:p>
    <w:p>
      <w:pPr>
        <w:ind w:firstLine="411" w:firstLineChars="196"/>
        <w:rPr>
          <w:rFonts w:ascii="宋体" w:hAnsi="宋体" w:eastAsia="宋体" w:cs="Times New Roman"/>
          <w:szCs w:val="21"/>
        </w:rPr>
      </w:pPr>
      <w:r>
        <w:rPr>
          <w:rFonts w:hint="eastAsia" w:ascii="宋体" w:hAnsi="宋体" w:eastAsia="宋体" w:cs="Times New Roman"/>
          <w:szCs w:val="21"/>
        </w:rPr>
        <w:t>本项目的投标报价应以人民币计。</w:t>
      </w:r>
    </w:p>
    <w:bookmarkEnd w:id="92"/>
    <w:p>
      <w:pPr>
        <w:rPr>
          <w:rFonts w:ascii="黑体" w:hAnsi="宋体" w:eastAsia="黑体" w:cs="Times New Roman"/>
          <w:sz w:val="24"/>
        </w:rPr>
      </w:pPr>
      <w:r>
        <w:rPr>
          <w:rFonts w:hint="eastAsia" w:ascii="黑体" w:hAnsi="宋体" w:eastAsia="黑体" w:cs="Times New Roman"/>
          <w:sz w:val="24"/>
        </w:rPr>
        <w:t>18．</w:t>
      </w:r>
      <w:bookmarkStart w:id="93" w:name="_Hlk72401735"/>
      <w:r>
        <w:rPr>
          <w:rFonts w:hint="eastAsia" w:ascii="黑体" w:hAnsi="宋体" w:eastAsia="黑体" w:cs="Times New Roman"/>
          <w:sz w:val="24"/>
        </w:rPr>
        <w:t>证明投标文件投标技术方案的合格性和符合招标文件规定的文件要求</w:t>
      </w:r>
    </w:p>
    <w:p>
      <w:pPr>
        <w:ind w:firstLine="411" w:firstLineChars="196"/>
        <w:rPr>
          <w:rFonts w:ascii="宋体" w:hAnsi="宋体" w:eastAsia="宋体" w:cs="Times New Roman"/>
          <w:szCs w:val="21"/>
        </w:rPr>
      </w:pPr>
      <w:r>
        <w:rPr>
          <w:rFonts w:hint="eastAsia" w:ascii="宋体" w:hAnsi="宋体" w:eastAsia="宋体" w:cs="Times New Roman"/>
          <w:szCs w:val="21"/>
        </w:rPr>
        <w:t>18</w:t>
      </w:r>
      <w:r>
        <w:rPr>
          <w:rFonts w:ascii="宋体" w:hAnsi="宋体" w:eastAsia="宋体" w:cs="Times New Roman"/>
          <w:szCs w:val="21"/>
        </w:rPr>
        <w:t xml:space="preserve">.1 </w:t>
      </w:r>
      <w:r>
        <w:rPr>
          <w:rFonts w:hint="eastAsia" w:ascii="宋体" w:hAnsi="宋体" w:eastAsia="宋体" w:cs="Times New Roman"/>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 xml:space="preserve">.2 </w:t>
      </w:r>
      <w:r>
        <w:rPr>
          <w:rFonts w:hint="eastAsia" w:ascii="宋体" w:hAnsi="宋体" w:eastAsia="宋体" w:cs="Times New Roman"/>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eastAsia="宋体" w:cs="Times New Roman"/>
          <w:szCs w:val="21"/>
        </w:rPr>
      </w:pPr>
      <w:r>
        <w:rPr>
          <w:rFonts w:hint="eastAsia" w:ascii="宋体" w:hAnsi="宋体" w:eastAsia="宋体" w:cs="Times New Roman"/>
          <w:szCs w:val="21"/>
        </w:rPr>
        <w:t>18.2.1主要技术指标和性能的详细说明。</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2</w:t>
      </w:r>
      <w:r>
        <w:rPr>
          <w:rFonts w:hint="eastAsia" w:ascii="宋体" w:hAnsi="宋体" w:eastAsia="宋体" w:cs="Times New Roman"/>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eastAsia="宋体" w:cs="Times New Roman"/>
          <w:szCs w:val="21"/>
        </w:rPr>
      </w:pPr>
      <w:r>
        <w:rPr>
          <w:rFonts w:hint="eastAsia" w:ascii="宋体" w:hAnsi="宋体" w:eastAsia="宋体" w:cs="Times New Roman"/>
          <w:szCs w:val="21"/>
        </w:rPr>
        <w:t>18.2.</w:t>
      </w:r>
      <w:r>
        <w:rPr>
          <w:rFonts w:ascii="宋体" w:hAnsi="宋体" w:eastAsia="宋体" w:cs="Times New Roman"/>
          <w:szCs w:val="21"/>
        </w:rPr>
        <w:t>3</w:t>
      </w:r>
      <w:r>
        <w:rPr>
          <w:rFonts w:hint="eastAsia" w:ascii="宋体" w:hAnsi="宋体" w:eastAsia="宋体" w:cs="Times New Roman"/>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eastAsia="宋体" w:cs="Times New Roman"/>
          <w:szCs w:val="21"/>
        </w:rPr>
      </w:pPr>
      <w:r>
        <w:rPr>
          <w:rFonts w:hint="eastAsia" w:ascii="宋体" w:hAnsi="宋体" w:eastAsia="宋体" w:cs="Times New Roman"/>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ascii="Times New Roman" w:hAnsi="Times New Roman" w:eastAsia="宋体" w:cs="Times New Roman"/>
        </w:rPr>
        <w:t>清晰度要求能够使用电脑阅读、识别和判断</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eastAsia="宋体" w:cs="Times New Roman"/>
          <w:szCs w:val="21"/>
        </w:rPr>
      </w:pPr>
      <w:r>
        <w:rPr>
          <w:rFonts w:hint="eastAsia" w:ascii="宋体" w:hAnsi="宋体" w:eastAsia="宋体" w:cs="Times New Roman"/>
          <w:szCs w:val="21"/>
        </w:rPr>
        <w:t>18.3相关资料不符合18.2款要求的，评审委员会有权认定为投标技术方案不合格响应，其相关分数予以扣减或作投标无效处理。</w:t>
      </w:r>
    </w:p>
    <w:p>
      <w:pPr>
        <w:ind w:firstLine="411" w:firstLineChars="19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ascii="Times New Roman" w:hAnsi="Times New Roman" w:eastAsia="宋体" w:cs="Times New Roman"/>
        </w:rPr>
        <w:t>满足要求</w:t>
      </w:r>
      <w:r>
        <w:rPr>
          <w:rFonts w:hint="eastAsia" w:ascii="宋体" w:hAnsi="宋体" w:eastAsia="宋体" w:cs="Times New Roman"/>
          <w:szCs w:val="21"/>
        </w:rPr>
        <w:t>，由评审委员会来评判。</w:t>
      </w:r>
    </w:p>
    <w:p>
      <w:pPr>
        <w:ind w:firstLine="411" w:firstLineChars="196"/>
        <w:rPr>
          <w:rFonts w:ascii="宋体" w:hAnsi="宋体" w:eastAsia="宋体" w:cs="Times New Roman"/>
          <w:szCs w:val="21"/>
        </w:rPr>
      </w:pPr>
      <w:r>
        <w:rPr>
          <w:rFonts w:hint="eastAsia" w:ascii="宋体" w:hAnsi="宋体" w:eastAsia="宋体" w:cs="Times New Roman"/>
          <w:szCs w:val="21"/>
        </w:rPr>
        <w:t>18.5除非另有规定或说明，投标人对同一项目投标时，不得同时提供两套或两套以上的投标方案。</w:t>
      </w:r>
    </w:p>
    <w:bookmarkEnd w:id="93"/>
    <w:p>
      <w:pPr>
        <w:rPr>
          <w:rFonts w:ascii="黑体" w:hAnsi="宋体" w:eastAsia="黑体" w:cs="Times New Roman"/>
          <w:sz w:val="24"/>
        </w:rPr>
      </w:pPr>
      <w:r>
        <w:rPr>
          <w:rFonts w:hint="eastAsia" w:ascii="黑体" w:hAnsi="宋体" w:eastAsia="黑体" w:cs="Times New Roman"/>
          <w:sz w:val="24"/>
        </w:rPr>
        <w:t>19．</w:t>
      </w:r>
      <w:bookmarkStart w:id="94" w:name="_Hlk72402034"/>
      <w:r>
        <w:rPr>
          <w:rFonts w:hint="eastAsia" w:ascii="黑体" w:hAnsi="宋体" w:eastAsia="黑体" w:cs="Times New Roman"/>
          <w:sz w:val="24"/>
        </w:rPr>
        <w:t>投标文件其他证明文件的要求</w:t>
      </w:r>
    </w:p>
    <w:p>
      <w:pPr>
        <w:rPr>
          <w:rFonts w:ascii="宋体" w:hAnsi="宋体" w:eastAsia="宋体" w:cs="Times New Roman"/>
          <w:color w:val="FF0000"/>
          <w:szCs w:val="21"/>
        </w:rPr>
      </w:pPr>
      <w:r>
        <w:rPr>
          <w:rFonts w:hint="eastAsia" w:ascii="黑体" w:hAnsi="宋体" w:eastAsia="黑体" w:cs="Times New Roman"/>
          <w:sz w:val="24"/>
        </w:rPr>
        <w:t xml:space="preserve">    </w:t>
      </w:r>
      <w:r>
        <w:rPr>
          <w:rFonts w:hint="eastAsia" w:ascii="宋体" w:hAnsi="宋体" w:eastAsia="宋体" w:cs="Times New Roman"/>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5" w:name="_Hlk71407299"/>
      <w:r>
        <w:rPr>
          <w:rFonts w:hint="eastAsia" w:ascii="宋体" w:hAnsi="宋体" w:eastAsia="宋体" w:cs="Times New Roman"/>
          <w:szCs w:val="21"/>
        </w:rPr>
        <w:t>若投标人未按要求提供证明材料或提供的是部分证明材料或提供不清晰的扫描件（或照片）的，采购人</w:t>
      </w:r>
      <w:r>
        <w:rPr>
          <w:rFonts w:hint="eastAsia" w:ascii="宋体" w:hAnsi="宋体" w:eastAsia="宋体" w:cs="Times New Roman"/>
          <w:szCs w:val="21"/>
          <w:lang w:eastAsia="zh-CN"/>
        </w:rPr>
        <w:t>、</w:t>
      </w:r>
      <w:r>
        <w:rPr>
          <w:rFonts w:hint="eastAsia" w:ascii="宋体" w:hAnsi="宋体" w:eastAsia="宋体" w:cs="Times New Roman"/>
          <w:szCs w:val="21"/>
        </w:rPr>
        <w:t>代理机构</w:t>
      </w:r>
      <w:r>
        <w:rPr>
          <w:rFonts w:hint="eastAsia" w:ascii="宋体" w:hAnsi="宋体" w:eastAsia="宋体" w:cs="Times New Roman"/>
          <w:szCs w:val="21"/>
          <w:lang w:val="en-US" w:eastAsia="zh-CN"/>
        </w:rPr>
        <w:t>及</w:t>
      </w:r>
      <w:r>
        <w:rPr>
          <w:rFonts w:hint="eastAsia" w:ascii="宋体" w:hAnsi="宋体" w:eastAsia="宋体" w:cs="Times New Roman"/>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5"/>
    <w:p>
      <w:pPr>
        <w:ind w:firstLine="411" w:firstLineChars="196"/>
        <w:rPr>
          <w:rFonts w:ascii="宋体" w:hAnsi="宋体" w:eastAsia="宋体" w:cs="Times New Roman"/>
          <w:szCs w:val="21"/>
        </w:rPr>
      </w:pPr>
      <w:r>
        <w:rPr>
          <w:rFonts w:hint="eastAsia" w:ascii="宋体" w:hAnsi="宋体" w:eastAsia="宋体" w:cs="Times New Roman"/>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cs="Times New Roman"/>
          <w:sz w:val="24"/>
        </w:rPr>
      </w:pPr>
      <w:r>
        <w:rPr>
          <w:rFonts w:hint="eastAsia" w:ascii="黑体" w:hAnsi="宋体" w:eastAsia="黑体" w:cs="Times New Roman"/>
          <w:sz w:val="24"/>
        </w:rPr>
        <w:t>20．投标有效期</w:t>
      </w:r>
    </w:p>
    <w:bookmarkEnd w:id="94"/>
    <w:p>
      <w:pPr>
        <w:ind w:firstLine="411" w:firstLineChars="196"/>
        <w:rPr>
          <w:rFonts w:ascii="宋体" w:hAnsi="宋体" w:eastAsia="宋体" w:cs="Times New Roman"/>
          <w:szCs w:val="21"/>
        </w:rPr>
      </w:pPr>
      <w:bookmarkStart w:id="96" w:name="_Hlk72402214"/>
      <w:r>
        <w:rPr>
          <w:rFonts w:hint="eastAsia" w:ascii="宋体" w:hAnsi="宋体" w:eastAsia="宋体" w:cs="Times New Roman"/>
          <w:szCs w:val="21"/>
        </w:rPr>
        <w:t>20.1 投标有效期为</w:t>
      </w:r>
      <w:r>
        <w:rPr>
          <w:rFonts w:hint="eastAsia" w:ascii="Arial" w:hAnsi="Arial" w:eastAsia="宋体" w:cs="Arial"/>
          <w:szCs w:val="21"/>
        </w:rPr>
        <w:t>从投标截止之日算起的日历天数。</w:t>
      </w:r>
      <w:r>
        <w:rPr>
          <w:rFonts w:hint="eastAsia" w:ascii="宋体" w:hAnsi="宋体" w:eastAsia="宋体" w:cs="Times New Roman"/>
          <w:szCs w:val="21"/>
        </w:rPr>
        <w:t>在此期限内，所有投标文件均保持有效。</w:t>
      </w:r>
    </w:p>
    <w:p>
      <w:pPr>
        <w:ind w:firstLine="411" w:firstLineChars="196"/>
        <w:rPr>
          <w:rFonts w:ascii="宋体" w:hAnsi="宋体" w:eastAsia="宋体" w:cs="Times New Roman"/>
          <w:szCs w:val="21"/>
        </w:rPr>
      </w:pPr>
      <w:r>
        <w:rPr>
          <w:rFonts w:hint="eastAsia" w:ascii="宋体" w:hAnsi="宋体" w:eastAsia="宋体" w:cs="Times New Roman"/>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eastAsia="宋体" w:cs="Times New Roman"/>
          <w:szCs w:val="21"/>
        </w:rPr>
      </w:pPr>
      <w:r>
        <w:rPr>
          <w:rFonts w:hint="eastAsia" w:ascii="宋体" w:hAnsi="宋体" w:eastAsia="宋体" w:cs="Times New Roman"/>
          <w:szCs w:val="21"/>
        </w:rPr>
        <w:t>20</w:t>
      </w:r>
      <w:r>
        <w:rPr>
          <w:rFonts w:ascii="宋体" w:hAnsi="宋体" w:eastAsia="宋体" w:cs="Times New Roman"/>
          <w:szCs w:val="21"/>
        </w:rPr>
        <w:t>.3</w:t>
      </w:r>
      <w:r>
        <w:rPr>
          <w:rFonts w:hint="eastAsia" w:ascii="宋体" w:hAnsi="宋体" w:eastAsia="宋体" w:cs="Times New Roman"/>
          <w:szCs w:val="21"/>
        </w:rPr>
        <w:t xml:space="preserve"> 中标供应商的投标文件有效期，截止于完成本招标文件规定的全部项目内容，并通过竣工验收及保修期结束。</w:t>
      </w:r>
    </w:p>
    <w:bookmarkEnd w:id="96"/>
    <w:p>
      <w:pPr>
        <w:rPr>
          <w:rFonts w:ascii="黑体" w:hAnsi="宋体" w:eastAsia="黑体" w:cs="Times New Roman"/>
          <w:sz w:val="24"/>
        </w:rPr>
      </w:pPr>
      <w:r>
        <w:rPr>
          <w:rFonts w:hint="eastAsia" w:ascii="黑体" w:hAnsi="宋体" w:eastAsia="黑体" w:cs="Times New Roman"/>
          <w:sz w:val="24"/>
        </w:rPr>
        <w:t>21．</w:t>
      </w:r>
      <w:bookmarkStart w:id="97" w:name="_Hlk72402325"/>
      <w:r>
        <w:rPr>
          <w:rFonts w:hint="eastAsia" w:ascii="黑体" w:hAnsi="宋体" w:eastAsia="黑体" w:cs="Times New Roman"/>
          <w:sz w:val="24"/>
        </w:rPr>
        <w:t xml:space="preserve">关于投标保证金 </w:t>
      </w:r>
    </w:p>
    <w:p>
      <w:pPr>
        <w:rPr>
          <w:rFonts w:ascii="宋体" w:hAnsi="宋体" w:eastAsia="宋体" w:cs="Times New Roman"/>
          <w:szCs w:val="21"/>
        </w:rPr>
      </w:pPr>
      <w:r>
        <w:rPr>
          <w:rFonts w:hint="eastAsia" w:ascii="宋体" w:hAnsi="宋体" w:eastAsia="宋体" w:cs="Times New Roman"/>
          <w:szCs w:val="21"/>
        </w:rPr>
        <w:t xml:space="preserve">    21.1</w:t>
      </w:r>
      <w:r>
        <w:rPr>
          <w:rFonts w:hint="eastAsia" w:cs="Times New Roman"/>
          <w:lang w:val="en-US" w:eastAsia="zh-CN"/>
        </w:rPr>
        <w:t>参照</w:t>
      </w:r>
      <w:r>
        <w:rPr>
          <w:rFonts w:hint="eastAsia" w:ascii="Times New Roman" w:hAnsi="Times New Roman" w:eastAsia="宋体" w:cs="Times New Roman"/>
        </w:rPr>
        <w:t>《深圳市财政局关于调整政府采购投标（响应）保证金管理政策的通知》（深财购〔2021〕51号）文的规定，本项目不收取投标保证金。</w:t>
      </w:r>
    </w:p>
    <w:p>
      <w:pPr>
        <w:rPr>
          <w:rFonts w:ascii="黑体" w:hAnsi="宋体" w:eastAsia="黑体" w:cs="Times New Roman"/>
          <w:sz w:val="24"/>
        </w:rPr>
      </w:pPr>
      <w:r>
        <w:rPr>
          <w:rFonts w:hint="eastAsia" w:ascii="黑体" w:hAnsi="宋体" w:eastAsia="黑体" w:cs="Times New Roman"/>
          <w:sz w:val="24"/>
        </w:rPr>
        <w:t>22．投标人的替代方案</w:t>
      </w:r>
    </w:p>
    <w:p>
      <w:pPr>
        <w:ind w:firstLine="411" w:firstLineChars="196"/>
        <w:rPr>
          <w:rFonts w:ascii="宋体" w:hAnsi="宋体" w:eastAsia="宋体" w:cs="Times New Roman"/>
          <w:szCs w:val="21"/>
        </w:rPr>
      </w:pPr>
      <w:r>
        <w:rPr>
          <w:rFonts w:hint="eastAsia" w:ascii="宋体" w:hAnsi="宋体" w:eastAsia="宋体" w:cs="Times New Roman"/>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eastAsia="宋体" w:cs="Times New Roman"/>
          <w:szCs w:val="21"/>
        </w:rPr>
      </w:pPr>
      <w:r>
        <w:rPr>
          <w:rFonts w:hint="eastAsia" w:ascii="宋体" w:hAnsi="宋体" w:eastAsia="宋体" w:cs="Times New Roman"/>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7"/>
    <w:p>
      <w:pPr>
        <w:rPr>
          <w:rFonts w:ascii="黑体" w:hAnsi="宋体" w:eastAsia="黑体" w:cs="Times New Roman"/>
          <w:sz w:val="24"/>
        </w:rPr>
      </w:pPr>
      <w:r>
        <w:rPr>
          <w:rFonts w:hint="eastAsia" w:ascii="黑体" w:hAnsi="宋体" w:eastAsia="黑体" w:cs="Times New Roman"/>
          <w:sz w:val="24"/>
        </w:rPr>
        <w:t>23．</w:t>
      </w:r>
      <w:bookmarkStart w:id="98" w:name="_Hlk72402860"/>
      <w:r>
        <w:rPr>
          <w:rFonts w:ascii="黑体" w:hAnsi="宋体" w:eastAsia="黑体" w:cs="Times New Roman"/>
          <w:sz w:val="24"/>
        </w:rPr>
        <w:t>投标文件的</w:t>
      </w:r>
      <w:r>
        <w:rPr>
          <w:rFonts w:hint="eastAsia" w:ascii="黑体" w:hAnsi="宋体" w:eastAsia="黑体" w:cs="Times New Roman"/>
          <w:sz w:val="24"/>
        </w:rPr>
        <w:t>制作</w:t>
      </w:r>
      <w:r>
        <w:rPr>
          <w:rFonts w:ascii="黑体" w:hAnsi="宋体" w:eastAsia="黑体" w:cs="Times New Roman"/>
          <w:sz w:val="24"/>
        </w:rPr>
        <w:t>要求</w:t>
      </w:r>
    </w:p>
    <w:p>
      <w:pPr>
        <w:ind w:firstLine="411" w:firstLineChars="196"/>
        <w:rPr>
          <w:rFonts w:ascii="宋体" w:hAnsi="宋体" w:eastAsia="宋体" w:cs="Times New Roman"/>
        </w:rPr>
      </w:pPr>
      <w:r>
        <w:rPr>
          <w:rFonts w:hint="eastAsia" w:ascii="宋体" w:hAnsi="宋体" w:eastAsia="宋体" w:cs="Times New Roman"/>
        </w:rPr>
        <w:t>23.1投标人应准备所投项目的电子投标文件一份。此电子投标文件须由投标人根据政府集中采购机构提供的后缀名为.TYZB的电子招标文件，下载并使用相应的</w:t>
      </w:r>
      <w:r>
        <w:rPr>
          <w:rFonts w:hint="eastAsia" w:ascii="宋体" w:hAnsi="宋体" w:eastAsia="宋体" w:cs="Times New Roman"/>
          <w:szCs w:val="21"/>
        </w:rPr>
        <w:t>深圳市自行采购系统</w:t>
      </w:r>
      <w:r>
        <w:rPr>
          <w:rFonts w:hint="eastAsia" w:ascii="宋体" w:hAnsi="宋体" w:eastAsia="宋体" w:cs="Times New Roman"/>
        </w:rPr>
        <w:t>投标文件制作专用软件打开招标文件（.TYZB格式）【下载地址：https://www.szggzy.com/jyfw/list.html?id=jyfwzfcg】。</w:t>
      </w:r>
    </w:p>
    <w:p>
      <w:pPr>
        <w:ind w:firstLine="411" w:firstLineChars="196"/>
        <w:rPr>
          <w:rFonts w:ascii="宋体" w:hAnsi="宋体" w:eastAsia="宋体" w:cs="Times New Roman"/>
        </w:rPr>
      </w:pPr>
      <w:r>
        <w:rPr>
          <w:rFonts w:hint="eastAsia" w:ascii="宋体" w:hAnsi="宋体" w:eastAsia="宋体" w:cs="Times New Roman"/>
        </w:rPr>
        <w:t>23.2投标人在使用《投标书编制软件》编制投标书时须注意：</w:t>
      </w:r>
    </w:p>
    <w:p>
      <w:pPr>
        <w:ind w:firstLine="411" w:firstLineChars="196"/>
        <w:rPr>
          <w:rFonts w:ascii="宋体" w:hAnsi="宋体" w:eastAsia="宋体" w:cs="Times New Roman"/>
        </w:rPr>
      </w:pPr>
      <w:r>
        <w:rPr>
          <w:rFonts w:hint="eastAsia" w:ascii="宋体" w:hAnsi="宋体" w:eastAsia="宋体" w:cs="Times New Roman"/>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eastAsia="宋体" w:cs="Times New Roman"/>
        </w:rPr>
      </w:pPr>
      <w:r>
        <w:rPr>
          <w:rFonts w:hint="eastAsia" w:ascii="宋体" w:hAnsi="宋体" w:eastAsia="宋体" w:cs="Times New Roman"/>
        </w:rPr>
        <w:t>23.2.2不能用非本公司的电子密钥加密本公司的投标文件，或者用其它公司的登录用户上传本公司的投标文件。</w:t>
      </w:r>
    </w:p>
    <w:p>
      <w:pPr>
        <w:ind w:firstLine="411" w:firstLineChars="196"/>
        <w:rPr>
          <w:rFonts w:ascii="宋体" w:hAnsi="宋体" w:eastAsia="宋体" w:cs="Times New Roman"/>
        </w:rPr>
      </w:pPr>
      <w:r>
        <w:rPr>
          <w:rFonts w:hint="eastAsia" w:ascii="宋体" w:hAnsi="宋体" w:eastAsia="宋体" w:cs="Times New Roman"/>
        </w:rPr>
        <w:t>23.2.3要求用《投标书编制软件》编制投标书的包，不能用其它方式编制投标书。编制投标文件时，电脑须连通互联网。</w:t>
      </w:r>
    </w:p>
    <w:p>
      <w:pPr>
        <w:ind w:firstLine="411" w:firstLineChars="196"/>
        <w:rPr>
          <w:rFonts w:ascii="宋体" w:hAnsi="宋体" w:eastAsia="宋体" w:cs="Times New Roman"/>
        </w:rPr>
      </w:pPr>
      <w:r>
        <w:rPr>
          <w:rFonts w:hint="eastAsia" w:ascii="宋体" w:hAnsi="宋体" w:eastAsia="宋体" w:cs="Times New Roman"/>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eastAsia="宋体" w:cs="Times New Roman"/>
          <w:b/>
        </w:rPr>
      </w:pPr>
      <w:r>
        <w:rPr>
          <w:rFonts w:hint="eastAsia" w:ascii="宋体" w:hAnsi="宋体" w:eastAsia="宋体" w:cs="Times New Roman"/>
        </w:rPr>
        <w:t>23.2.5</w:t>
      </w:r>
      <w:r>
        <w:rPr>
          <w:rFonts w:hint="eastAsia" w:ascii="宋体" w:hAnsi="宋体" w:eastAsia="宋体" w:cs="Times New Roman"/>
          <w:b/>
        </w:rPr>
        <w:t>“</w:t>
      </w:r>
      <w:r>
        <w:rPr>
          <w:rFonts w:hint="eastAsia" w:ascii="宋体" w:hAnsi="宋体" w:cs="Times New Roman"/>
          <w:b/>
          <w:lang w:val="en-US" w:eastAsia="zh-CN"/>
        </w:rPr>
        <w:t>投标信息</w:t>
      </w:r>
      <w:r>
        <w:rPr>
          <w:rFonts w:hint="eastAsia" w:ascii="宋体" w:hAnsi="宋体" w:eastAsia="宋体" w:cs="Times New Roman"/>
          <w:b/>
        </w:rPr>
        <w:t>”中的“投标报价”将作为价格分计算依据；其它信息仅是对投标文件相关内容的概括性表述，不作为评审依据。</w:t>
      </w:r>
    </w:p>
    <w:p>
      <w:pPr>
        <w:ind w:firstLine="411" w:firstLineChars="196"/>
        <w:rPr>
          <w:rFonts w:ascii="宋体" w:hAnsi="宋体" w:eastAsia="宋体" w:cs="Times New Roman"/>
        </w:rPr>
      </w:pPr>
      <w:r>
        <w:rPr>
          <w:rFonts w:hint="eastAsia" w:ascii="宋体" w:hAnsi="宋体" w:eastAsia="宋体" w:cs="Times New Roman"/>
        </w:rPr>
        <w:t>23.2.6投标人在编辑投标文件时，</w:t>
      </w:r>
      <w:r>
        <w:rPr>
          <w:rFonts w:hint="eastAsia" w:ascii="宋体" w:hAnsi="宋体" w:eastAsia="宋体" w:cs="Times New Roman"/>
          <w:b/>
        </w:rPr>
        <w:t>在投标文件目录中属于本节点内容的必须在本节点中填写，填写到其他节点或附件，</w:t>
      </w:r>
      <w:r>
        <w:rPr>
          <w:rFonts w:hint="eastAsia" w:ascii="宋体" w:hAnsi="宋体" w:eastAsia="宋体" w:cs="Times New Roman"/>
        </w:rPr>
        <w:t>一切后果由供应商自行承担。</w:t>
      </w:r>
    </w:p>
    <w:p>
      <w:pPr>
        <w:ind w:firstLine="411" w:firstLineChars="196"/>
        <w:rPr>
          <w:rFonts w:ascii="宋体" w:hAnsi="宋体" w:eastAsia="宋体" w:cs="Times New Roman"/>
        </w:rPr>
      </w:pPr>
      <w:r>
        <w:rPr>
          <w:rFonts w:hint="eastAsia" w:ascii="宋体" w:hAnsi="宋体" w:eastAsia="宋体" w:cs="Times New Roman"/>
        </w:rPr>
        <w:t>23.2.7投标文件编写完成后，</w:t>
      </w:r>
      <w:r>
        <w:rPr>
          <w:rFonts w:hint="eastAsia" w:ascii="宋体" w:hAnsi="宋体" w:eastAsia="宋体" w:cs="Times New Roman"/>
          <w:b/>
          <w:lang w:val="en-US" w:eastAsia="zh-CN"/>
        </w:rPr>
        <w:t>可选择</w:t>
      </w:r>
      <w:r>
        <w:rPr>
          <w:rFonts w:hint="eastAsia" w:ascii="宋体" w:hAnsi="宋体" w:eastAsia="宋体" w:cs="Times New Roman"/>
          <w:b/>
        </w:rPr>
        <w:t>用属于投标人的电子密钥</w:t>
      </w:r>
      <w:r>
        <w:rPr>
          <w:rFonts w:hint="eastAsia" w:ascii="宋体" w:hAnsi="宋体" w:eastAsia="宋体" w:cs="Times New Roman"/>
          <w:b/>
          <w:lang w:val="en-US" w:eastAsia="zh-CN"/>
        </w:rPr>
        <w:t>或电子营业执照</w:t>
      </w:r>
      <w:r>
        <w:rPr>
          <w:rFonts w:hint="eastAsia" w:ascii="宋体" w:hAnsi="宋体" w:eastAsia="宋体" w:cs="Times New Roman"/>
          <w:b/>
        </w:rPr>
        <w:t>进行加密。</w:t>
      </w:r>
    </w:p>
    <w:p>
      <w:pPr>
        <w:ind w:firstLine="411" w:firstLineChars="196"/>
        <w:rPr>
          <w:rFonts w:ascii="宋体" w:hAnsi="宋体" w:eastAsia="宋体" w:cs="Times New Roman"/>
        </w:rPr>
      </w:pPr>
      <w:r>
        <w:rPr>
          <w:rFonts w:hint="eastAsia" w:ascii="宋体" w:hAnsi="宋体" w:eastAsia="宋体" w:cs="Times New Roman"/>
        </w:rPr>
        <w:t>23.2.8政府集中采购机构不接受投标截止时间后递交的纸质、电子、传真等所有形式的投标文件。由于对网上</w:t>
      </w:r>
      <w:r>
        <w:rPr>
          <w:rFonts w:hint="eastAsia" w:ascii="宋体" w:hAnsi="宋体" w:cs="Times New Roman"/>
          <w:lang w:val="en-US" w:eastAsia="zh-CN"/>
        </w:rPr>
        <w:t>自行</w:t>
      </w:r>
      <w:r>
        <w:rPr>
          <w:rFonts w:hint="eastAsia" w:ascii="宋体" w:hAnsi="宋体" w:eastAsia="宋体" w:cs="Times New Roma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eastAsia="宋体" w:cs="Times New Roman"/>
        </w:rPr>
      </w:pPr>
      <w:r>
        <w:rPr>
          <w:rFonts w:hint="eastAsia" w:ascii="宋体" w:hAnsi="宋体" w:eastAsia="宋体" w:cs="Times New Roman"/>
        </w:rPr>
        <w:t>23.2.9如果开标时出现网络故障、技术故障，影响了采购活动，政府集中采购机构有权采取措施如延期、接受无法从网上上传的投标书等，以保障采购活动的公开、公平和公正。</w:t>
      </w:r>
    </w:p>
    <w:p>
      <w:pPr>
        <w:ind w:firstLine="411" w:firstLineChars="196"/>
        <w:rPr>
          <w:rFonts w:ascii="宋体" w:hAnsi="宋体" w:eastAsia="宋体" w:cs="Times New Roman"/>
        </w:rPr>
      </w:pPr>
      <w:r>
        <w:rPr>
          <w:rFonts w:hint="eastAsia" w:ascii="宋体" w:hAnsi="宋体" w:eastAsia="宋体" w:cs="Times New Roman"/>
        </w:rPr>
        <w:t>23.3电报、电话、传真形式的投标概不接受。</w:t>
      </w:r>
    </w:p>
    <w:p>
      <w:pPr>
        <w:ind w:firstLine="413" w:firstLineChars="196"/>
        <w:rPr>
          <w:rFonts w:ascii="宋体" w:hAnsi="宋体" w:eastAsia="宋体" w:cs="Times New Roman"/>
          <w:b/>
        </w:rPr>
      </w:pPr>
      <w:r>
        <w:rPr>
          <w:rFonts w:hint="eastAsia" w:ascii="宋体" w:hAnsi="宋体" w:eastAsia="宋体" w:cs="Times New Roman"/>
          <w:b/>
        </w:rPr>
        <w:t>23.4经投标人电子密钥</w:t>
      </w:r>
      <w:r>
        <w:rPr>
          <w:rFonts w:hint="eastAsia" w:ascii="宋体" w:hAnsi="宋体" w:eastAsia="宋体" w:cs="Times New Roman"/>
          <w:b/>
          <w:lang w:val="en-US" w:eastAsia="zh-CN"/>
        </w:rPr>
        <w:t>或电子营业执照</w:t>
      </w:r>
      <w:r>
        <w:rPr>
          <w:rFonts w:hint="eastAsia" w:ascii="宋体" w:hAnsi="宋体" w:eastAsia="宋体" w:cs="Times New Roman"/>
          <w:b/>
        </w:rPr>
        <w:t>加密的投标文件无须盖章或签字，</w:t>
      </w:r>
      <w:r>
        <w:rPr>
          <w:rFonts w:hint="eastAsia" w:ascii="宋体" w:hAnsi="宋体" w:eastAsia="宋体" w:cs="Times New Roman"/>
        </w:rPr>
        <w:t>专用条款另有要求的除外。</w:t>
      </w:r>
    </w:p>
    <w:p>
      <w:pPr>
        <w:ind w:firstLine="413" w:firstLineChars="196"/>
        <w:rPr>
          <w:rFonts w:ascii="宋体" w:hAnsi="宋体" w:eastAsia="宋体" w:cs="Times New Roman"/>
        </w:rPr>
      </w:pPr>
      <w:r>
        <w:rPr>
          <w:rFonts w:hint="eastAsia" w:ascii="宋体" w:hAnsi="宋体" w:eastAsia="宋体" w:cs="Times New Roman"/>
          <w:b/>
        </w:rPr>
        <w:t>23.5</w:t>
      </w:r>
      <w:r>
        <w:rPr>
          <w:rFonts w:hint="eastAsia" w:ascii="宋体" w:hAnsi="宋体" w:eastAsia="宋体" w:cs="Times New Roman"/>
        </w:rPr>
        <w:t xml:space="preserve"> 各类资格（资质）文件提供扫描件，专用条款另有要求的除外。</w:t>
      </w:r>
      <w:bookmarkEnd w:id="98"/>
    </w:p>
    <w:p>
      <w:pPr>
        <w:ind w:firstLine="411" w:firstLineChars="196"/>
        <w:rPr>
          <w:rFonts w:ascii="宋体" w:hAnsi="宋体" w:eastAsia="宋体" w:cs="Times New Roman"/>
          <w:szCs w:val="21"/>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投标文件的递交</w:t>
      </w:r>
    </w:p>
    <w:p>
      <w:pPr>
        <w:rPr>
          <w:rFonts w:ascii="黑体" w:hAnsi="宋体" w:eastAsia="黑体" w:cs="Times New Roman"/>
          <w:sz w:val="24"/>
        </w:rPr>
      </w:pPr>
      <w:bookmarkStart w:id="99" w:name="_Hlk72405459"/>
      <w:r>
        <w:rPr>
          <w:rFonts w:hint="eastAsia" w:ascii="黑体" w:hAnsi="宋体" w:eastAsia="黑体" w:cs="Times New Roman"/>
          <w:sz w:val="24"/>
        </w:rPr>
        <w:t>24．投标文件的保密</w:t>
      </w:r>
    </w:p>
    <w:p>
      <w:pPr>
        <w:widowControl/>
        <w:spacing w:line="240" w:lineRule="auto"/>
        <w:ind w:firstLine="411" w:firstLineChars="196"/>
        <w:jc w:val="left"/>
        <w:rPr>
          <w:rFonts w:hint="eastAsia" w:ascii="Times New Roman" w:hAnsi="Times New Roman" w:eastAsia="宋体" w:cs="Times New Roman"/>
          <w:color w:val="FF0000"/>
          <w:lang w:eastAsia="zh-CN"/>
        </w:rPr>
      </w:pPr>
      <w:r>
        <w:rPr>
          <w:rFonts w:hint="eastAsia" w:ascii="宋体" w:hAnsi="宋体" w:eastAsia="宋体" w:cs="Times New Roman"/>
        </w:rPr>
        <w:t>24.1</w:t>
      </w:r>
      <w:r>
        <w:rPr>
          <w:rFonts w:hint="eastAsia" w:ascii="Times New Roman" w:hAnsi="Times New Roman" w:eastAsia="宋体" w:cs="Times New Roman"/>
          <w:color w:val="FF0000"/>
          <w:lang w:val="en-US" w:eastAsia="zh-CN"/>
        </w:rPr>
        <w:t>投标文件</w:t>
      </w:r>
      <w:r>
        <w:rPr>
          <w:rFonts w:hint="eastAsia" w:ascii="Times New Roman" w:hAnsi="Times New Roman" w:eastAsia="宋体" w:cs="Times New Roman"/>
          <w:color w:val="FF0000"/>
        </w:rPr>
        <w:t>生成后会选择是否加密投标文件，如不加密则直接点击生成文件即可，如需加密请插入CA锁，点击加密后生成文件，需输入CA锁密码即可加密成功</w:t>
      </w:r>
      <w:r>
        <w:rPr>
          <w:rFonts w:hint="eastAsia" w:ascii="Times New Roman" w:hAnsi="Times New Roman" w:eastAsia="宋体" w:cs="Times New Roman"/>
          <w:color w:val="FF0000"/>
          <w:lang w:eastAsia="zh-CN"/>
        </w:rPr>
        <w:t>。</w:t>
      </w:r>
    </w:p>
    <w:p>
      <w:pPr>
        <w:spacing w:line="360" w:lineRule="auto"/>
        <w:rPr>
          <w:rFonts w:ascii="Times New Roman" w:hAnsi="Times New Roman" w:eastAsia="宋体" w:cs="Times New Roman"/>
        </w:rPr>
      </w:pPr>
      <w:r>
        <w:rPr>
          <w:rFonts w:hint="eastAsia" w:ascii="Times New Roman" w:hAnsi="Times New Roman" w:eastAsia="宋体" w:cs="Times New Roman"/>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pPr>
        <w:widowControl w:val="0"/>
        <w:jc w:val="left"/>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加密后会提示文件生成成功！</w:t>
      </w:r>
    </w:p>
    <w:p>
      <w:pPr>
        <w:jc w:val="left"/>
        <w:rPr>
          <w:rFonts w:ascii="Times New Roman" w:hAnsi="Times New Roman" w:eastAsia="宋体" w:cs="Times New Roman"/>
          <w:sz w:val="24"/>
        </w:rPr>
      </w:pPr>
      <w:r>
        <w:rPr>
          <w:rFonts w:hint="eastAsia" w:ascii="Times New Roman" w:hAnsi="Times New Roman" w:eastAsia="宋体" w:cs="Times New Roman"/>
          <w:color w:val="FF0000"/>
          <w:kern w:val="2"/>
          <w:sz w:val="21"/>
          <w:szCs w:val="24"/>
          <w:lang w:val="en-US" w:eastAsia="zh-CN" w:bidi="ar-SA"/>
        </w:rPr>
        <w:t>(注意：</w:t>
      </w:r>
      <w:r>
        <w:rPr>
          <w:rFonts w:hint="eastAsia" w:ascii="Times New Roman" w:hAnsi="Times New Roman" w:eastAsia="宋体" w:cs="Times New Roman"/>
          <w:kern w:val="2"/>
          <w:sz w:val="21"/>
          <w:szCs w:val="24"/>
          <w:lang w:val="en-US" w:eastAsia="zh-CN" w:bidi="ar-SA"/>
        </w:rPr>
        <w:t>加密的投标文件</w:t>
      </w:r>
      <w:r>
        <w:rPr>
          <w:rFonts w:hint="eastAsia" w:ascii="Times New Roman" w:hAnsi="Times New Roman" w:eastAsia="宋体" w:cs="Times New Roman"/>
          <w:color w:val="FF0000"/>
          <w:kern w:val="2"/>
          <w:sz w:val="21"/>
          <w:szCs w:val="24"/>
          <w:lang w:val="en-US" w:eastAsia="zh-CN" w:bidi="ar-SA"/>
        </w:rPr>
        <w:t>开标时须使用加密文件时使用的锁在项目规定时间内解密！</w:t>
      </w:r>
      <w:r>
        <w:rPr>
          <w:rFonts w:hint="eastAsia" w:ascii="Times New Roman" w:hAnsi="Times New Roman" w:eastAsia="宋体" w:cs="Times New Roman"/>
          <w:color w:val="FF0000"/>
        </w:rPr>
        <w:t>)</w:t>
      </w:r>
    </w:p>
    <w:p>
      <w:pPr>
        <w:ind w:firstLine="0" w:firstLineChars="0"/>
        <w:rPr>
          <w:rFonts w:ascii="宋体" w:hAnsi="宋体" w:eastAsia="宋体" w:cs="Times New Roman"/>
          <w:b w:val="0"/>
        </w:rPr>
      </w:pPr>
      <w:r>
        <w:rPr>
          <w:rFonts w:ascii="Times New Roman" w:hAnsi="Times New Roman" w:eastAsia="宋体"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pPr>
        <w:rPr>
          <w:rFonts w:hint="eastAsia" w:ascii="黑体" w:hAnsi="宋体" w:eastAsia="黑体" w:cs="Times New Roman"/>
          <w:sz w:val="24"/>
        </w:rPr>
      </w:pPr>
      <w:r>
        <w:rPr>
          <w:rFonts w:hint="eastAsia" w:ascii="黑体" w:hAnsi="宋体" w:eastAsia="黑体" w:cs="Times New Roman"/>
          <w:sz w:val="24"/>
        </w:rPr>
        <w:t>24.2若采购项目出现延期情况</w:t>
      </w:r>
    </w:p>
    <w:p>
      <w:pPr>
        <w:ind w:firstLine="422" w:firstLineChars="200"/>
        <w:rPr>
          <w:rFonts w:ascii="黑体" w:hAnsi="宋体" w:eastAsia="黑体" w:cs="Times New Roman"/>
          <w:b/>
          <w:sz w:val="24"/>
        </w:rPr>
      </w:pPr>
      <w:r>
        <w:rPr>
          <w:rFonts w:hint="eastAsia" w:ascii="宋体" w:hAnsi="宋体" w:eastAsia="宋体" w:cs="Times New Roman"/>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rPr>
          <w:rFonts w:ascii="黑体" w:hAnsi="宋体" w:eastAsia="黑体" w:cs="Times New Roman"/>
          <w:sz w:val="24"/>
        </w:rPr>
      </w:pPr>
      <w:r>
        <w:rPr>
          <w:rFonts w:hint="eastAsia" w:ascii="黑体" w:hAnsi="宋体" w:eastAsia="黑体" w:cs="Times New Roman"/>
          <w:sz w:val="24"/>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1" w:firstLineChars="196"/>
        <w:textAlignment w:val="auto"/>
        <w:rPr>
          <w:rFonts w:hint="eastAsia" w:ascii="宋体" w:hAnsi="宋体" w:eastAsia="宋体" w:cs="Times New Roman"/>
          <w:lang w:eastAsia="zh-C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1实行网上投标，</w:t>
      </w:r>
      <w:r>
        <w:rPr>
          <w:rFonts w:hint="eastAsia" w:ascii="Times New Roman" w:hAnsi="Times New Roman" w:eastAsia="宋体" w:cs="Times New Roman"/>
        </w:rPr>
        <w:t>生成投标文件后供应商需要在投标文件递交截止时间之前递交投标文件，超过规定时间则无法递交</w:t>
      </w:r>
      <w:r>
        <w:rPr>
          <w:rFonts w:hint="eastAsia" w:ascii="宋体" w:hAnsi="宋体" w:eastAsia="宋体" w:cs="Times New Roman"/>
          <w:lang w:eastAsia="zh-CN"/>
        </w:rPr>
        <w:t>。</w:t>
      </w:r>
    </w:p>
    <w:p>
      <w:pPr>
        <w:ind w:firstLine="411" w:firstLineChars="196"/>
        <w:rPr>
          <w:rFonts w:ascii="宋体" w:hAnsi="宋体" w:eastAsia="宋体" w:cs="Times New Roman"/>
        </w:rPr>
      </w:pPr>
      <w:r>
        <w:rPr>
          <w:rFonts w:hint="eastAsia" w:ascii="宋体" w:hAnsi="宋体" w:eastAsia="宋体" w:cs="Times New Roma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eastAsia="宋体" w:cs="Times New Roman"/>
        </w:rPr>
      </w:pPr>
      <w:r>
        <w:rPr>
          <w:rFonts w:hint="eastAsia" w:ascii="宋体" w:hAnsi="宋体" w:eastAsia="宋体" w:cs="Times New Roman"/>
        </w:rPr>
        <w:t>25</w:t>
      </w:r>
      <w:r>
        <w:rPr>
          <w:rFonts w:ascii="宋体" w:hAnsi="宋体" w:eastAsia="宋体" w:cs="Times New Roman"/>
        </w:rPr>
        <w:t>.</w:t>
      </w:r>
      <w:r>
        <w:rPr>
          <w:rFonts w:hint="eastAsia" w:ascii="宋体" w:hAnsi="宋体" w:eastAsia="宋体" w:cs="Times New Roman"/>
        </w:rPr>
        <w:t>3投标截止时间以后不得上传投标文件。</w:t>
      </w:r>
    </w:p>
    <w:p>
      <w:pPr>
        <w:ind w:firstLine="411" w:firstLineChars="196"/>
        <w:rPr>
          <w:rFonts w:ascii="宋体" w:hAnsi="宋体" w:eastAsia="宋体" w:cs="Times New Roman"/>
        </w:rPr>
      </w:pPr>
    </w:p>
    <w:bookmarkEnd w:id="99"/>
    <w:p>
      <w:pPr>
        <w:rPr>
          <w:rFonts w:ascii="黑体" w:hAnsi="宋体" w:eastAsia="黑体" w:cs="Times New Roman"/>
          <w:sz w:val="24"/>
        </w:rPr>
      </w:pPr>
      <w:r>
        <w:rPr>
          <w:rFonts w:hint="eastAsia" w:ascii="黑体" w:hAnsi="宋体" w:eastAsia="黑体" w:cs="Times New Roman"/>
          <w:sz w:val="24"/>
        </w:rPr>
        <w:t>26. 样品、现场演示、方案讲解</w:t>
      </w:r>
    </w:p>
    <w:p>
      <w:pPr>
        <w:ind w:firstLine="411" w:firstLineChars="196"/>
        <w:rPr>
          <w:rFonts w:ascii="宋体" w:hAnsi="宋体" w:eastAsia="宋体" w:cs="Times New Roman"/>
          <w:szCs w:val="21"/>
        </w:rPr>
      </w:pPr>
      <w:r>
        <w:rPr>
          <w:rFonts w:hint="eastAsia" w:ascii="宋体" w:hAnsi="宋体" w:eastAsia="宋体" w:cs="Times New Roman"/>
          <w:szCs w:val="21"/>
        </w:rPr>
        <w:t>26.1 样品、现场演示、方案讲解等事项在招标文件专用条款中进行规定。</w:t>
      </w:r>
    </w:p>
    <w:p>
      <w:pPr>
        <w:rPr>
          <w:rFonts w:ascii="黑体" w:hAnsi="宋体" w:eastAsia="黑体" w:cs="Times New Roman"/>
          <w:sz w:val="24"/>
        </w:rPr>
      </w:pPr>
      <w:bookmarkStart w:id="100" w:name="_Hlk72428346"/>
      <w:r>
        <w:rPr>
          <w:rFonts w:ascii="黑体" w:hAnsi="宋体" w:eastAsia="黑体" w:cs="Times New Roman"/>
          <w:sz w:val="24"/>
        </w:rPr>
        <w:t>2</w:t>
      </w:r>
      <w:r>
        <w:rPr>
          <w:rFonts w:hint="eastAsia" w:ascii="黑体" w:hAnsi="宋体" w:eastAsia="黑体" w:cs="Times New Roman"/>
          <w:sz w:val="24"/>
        </w:rPr>
        <w:t>7．</w:t>
      </w:r>
      <w:r>
        <w:rPr>
          <w:rFonts w:ascii="黑体" w:hAnsi="宋体" w:eastAsia="黑体" w:cs="Times New Roman"/>
          <w:sz w:val="24"/>
        </w:rPr>
        <w:t>投标文件的修改和撤销</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1</w:t>
      </w:r>
      <w:r>
        <w:rPr>
          <w:rFonts w:ascii="宋体" w:hAnsi="宋体" w:eastAsia="宋体" w:cs="Times New Roman"/>
        </w:rPr>
        <w:t>投标方在提交投标文件后可对其投标文件进行修改</w:t>
      </w:r>
      <w:r>
        <w:rPr>
          <w:rFonts w:hint="eastAsia" w:ascii="宋体" w:hAnsi="宋体" w:eastAsia="宋体" w:cs="Times New Roman"/>
        </w:rPr>
        <w:t>并重新上传投标文件</w:t>
      </w:r>
      <w:r>
        <w:rPr>
          <w:rFonts w:ascii="宋体" w:hAnsi="宋体" w:eastAsia="宋体" w:cs="Times New Roman"/>
        </w:rPr>
        <w:t>或</w:t>
      </w:r>
      <w:r>
        <w:rPr>
          <w:rFonts w:hint="eastAsia" w:ascii="宋体" w:hAnsi="宋体" w:eastAsia="宋体" w:cs="Times New Roman"/>
        </w:rPr>
        <w:t>在网上进行</w:t>
      </w:r>
      <w:r>
        <w:rPr>
          <w:rFonts w:ascii="宋体" w:hAnsi="宋体" w:eastAsia="宋体" w:cs="Times New Roman"/>
        </w:rPr>
        <w:t>撤销</w:t>
      </w:r>
      <w:r>
        <w:rPr>
          <w:rFonts w:hint="eastAsia" w:ascii="宋体" w:hAnsi="宋体" w:eastAsia="宋体" w:cs="Times New Roman"/>
        </w:rPr>
        <w:t>投标的操作</w:t>
      </w:r>
      <w:r>
        <w:rPr>
          <w:rFonts w:ascii="宋体" w:hAnsi="宋体" w:eastAsia="宋体" w:cs="Times New Roman"/>
        </w:rPr>
        <w:t>。</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2</w:t>
      </w:r>
      <w:r>
        <w:rPr>
          <w:rFonts w:ascii="宋体" w:hAnsi="宋体" w:eastAsia="宋体" w:cs="Times New Roman"/>
        </w:rPr>
        <w:t>投标截止时间以后不得修改投标文件。</w:t>
      </w:r>
    </w:p>
    <w:p>
      <w:pPr>
        <w:ind w:firstLine="411" w:firstLineChars="196"/>
        <w:rPr>
          <w:rFonts w:ascii="宋体" w:hAnsi="宋体" w:eastAsia="宋体" w:cs="Times New Roman"/>
        </w:rPr>
      </w:pPr>
      <w:r>
        <w:rPr>
          <w:rFonts w:ascii="宋体" w:hAnsi="宋体" w:eastAsia="宋体" w:cs="Times New Roman"/>
        </w:rPr>
        <w:t>2</w:t>
      </w:r>
      <w:r>
        <w:rPr>
          <w:rFonts w:hint="eastAsia" w:ascii="宋体" w:hAnsi="宋体" w:eastAsia="宋体" w:cs="Times New Roman"/>
        </w:rPr>
        <w:t>7</w:t>
      </w:r>
      <w:r>
        <w:rPr>
          <w:rFonts w:ascii="宋体" w:hAnsi="宋体" w:eastAsia="宋体" w:cs="Times New Roman"/>
        </w:rPr>
        <w:t>.</w:t>
      </w:r>
      <w:r>
        <w:rPr>
          <w:rFonts w:hint="eastAsia" w:ascii="宋体" w:hAnsi="宋体" w:eastAsia="宋体" w:cs="Times New Roman"/>
        </w:rPr>
        <w:t>3从投标截止期至投标人在投标文件中确定的投标有效期之间的这段时间内，投标人不得撤回其投标。</w:t>
      </w:r>
    </w:p>
    <w:p>
      <w:pPr>
        <w:ind w:firstLine="411" w:firstLineChars="196"/>
        <w:rPr>
          <w:rFonts w:ascii="宋体" w:hAnsi="宋体" w:eastAsia="宋体" w:cs="Times New Roman"/>
          <w:szCs w:val="21"/>
        </w:rPr>
      </w:pPr>
      <w:r>
        <w:rPr>
          <w:rFonts w:hint="eastAsia" w:ascii="宋体" w:hAnsi="宋体" w:eastAsia="宋体" w:cs="Times New Roman"/>
          <w:szCs w:val="21"/>
        </w:rPr>
        <w:t>27.4政府集中采购机构不退还投标文件，专用条款另有规定的除外。</w:t>
      </w:r>
    </w:p>
    <w:bookmarkEnd w:id="100"/>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开标</w:t>
      </w:r>
    </w:p>
    <w:p>
      <w:pPr>
        <w:rPr>
          <w:rFonts w:ascii="黑体" w:hAnsi="宋体" w:eastAsia="黑体" w:cs="Times New Roman"/>
          <w:sz w:val="24"/>
        </w:rPr>
      </w:pPr>
      <w:r>
        <w:rPr>
          <w:rFonts w:hint="eastAsia" w:ascii="黑体" w:hAnsi="宋体" w:eastAsia="黑体" w:cs="Times New Roman"/>
          <w:sz w:val="24"/>
        </w:rPr>
        <w:t>28．开标</w:t>
      </w:r>
    </w:p>
    <w:p>
      <w:pPr>
        <w:ind w:firstLine="359" w:firstLineChars="171"/>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1</w:t>
      </w:r>
      <w:r>
        <w:rPr>
          <w:rFonts w:hint="eastAsia" w:ascii="Times New Roman" w:hAnsi="Times New Roman" w:eastAsia="宋体" w:cs="Times New Roman"/>
        </w:rPr>
        <w:t>如投标文件为加密，则需插入CA锁点击解密，</w:t>
      </w:r>
      <w:r>
        <w:rPr>
          <w:rFonts w:hint="eastAsia" w:ascii="宋体" w:hAnsi="宋体" w:eastAsia="宋体" w:cs="Times New Roman"/>
          <w:szCs w:val="21"/>
        </w:rPr>
        <w:t>逾期未解密的作无效处理</w:t>
      </w:r>
      <w:r>
        <w:rPr>
          <w:rFonts w:hint="eastAsia" w:ascii="宋体" w:hAnsi="宋体" w:eastAsia="宋体" w:cs="Times New Roman"/>
          <w:szCs w:val="21"/>
          <w:lang w:eastAsia="zh-CN"/>
        </w:rPr>
        <w:t>，</w:t>
      </w:r>
      <w:r>
        <w:rPr>
          <w:rFonts w:hint="eastAsia" w:ascii="Times New Roman" w:hAnsi="Times New Roman" w:eastAsia="宋体" w:cs="Times New Roman"/>
        </w:rPr>
        <w:t>否则无需解密</w:t>
      </w:r>
      <w:r>
        <w:rPr>
          <w:rFonts w:hint="eastAsia" w:ascii="Times New Roman" w:hAnsi="Times New Roman" w:eastAsia="宋体" w:cs="Times New Roman"/>
          <w:lang w:eastAsia="zh-CN"/>
        </w:rPr>
        <w:t>。</w:t>
      </w:r>
    </w:p>
    <w:p>
      <w:pPr>
        <w:ind w:firstLine="0" w:firstLineChars="0"/>
        <w:rPr>
          <w:rFonts w:hint="eastAsia" w:ascii="宋体" w:hAnsi="宋体" w:eastAsia="宋体" w:cs="Times New Roman"/>
          <w:szCs w:val="21"/>
        </w:rPr>
      </w:pPr>
      <w:r>
        <w:rPr>
          <w:rFonts w:ascii="Times New Roman" w:hAnsi="Times New Roman" w:eastAsia="宋体"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pPr>
        <w:ind w:firstLine="315" w:firstLineChars="150"/>
        <w:rPr>
          <w:rFonts w:ascii="宋体" w:hAnsi="宋体" w:eastAsia="宋体" w:cs="Times New Roman"/>
          <w:szCs w:val="21"/>
        </w:rPr>
      </w:pPr>
      <w:r>
        <w:rPr>
          <w:rFonts w:hint="eastAsia" w:ascii="宋体" w:hAnsi="宋体" w:eastAsia="宋体" w:cs="Times New Roman"/>
          <w:szCs w:val="21"/>
        </w:rPr>
        <w:t>28.2政府集中采购机构将在满足开标条件后，对投标文件进行开标。</w:t>
      </w:r>
    </w:p>
    <w:p>
      <w:pPr>
        <w:ind w:firstLine="315" w:firstLineChars="150"/>
        <w:rPr>
          <w:rFonts w:ascii="宋体" w:hAnsi="宋体" w:eastAsia="宋体" w:cs="Times New Roman"/>
          <w:szCs w:val="21"/>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评审要求</w:t>
      </w:r>
    </w:p>
    <w:p>
      <w:pPr>
        <w:rPr>
          <w:rFonts w:ascii="黑体" w:hAnsi="宋体" w:eastAsia="黑体" w:cs="Times New Roman"/>
          <w:sz w:val="24"/>
        </w:rPr>
      </w:pPr>
      <w:r>
        <w:rPr>
          <w:rFonts w:hint="eastAsia" w:ascii="黑体" w:hAnsi="宋体" w:eastAsia="黑体" w:cs="Times New Roman"/>
          <w:sz w:val="24"/>
        </w:rPr>
        <w:t>29．评审委员会组成</w:t>
      </w:r>
    </w:p>
    <w:p>
      <w:pPr>
        <w:ind w:firstLine="411" w:firstLineChars="196"/>
        <w:rPr>
          <w:rFonts w:ascii="宋体" w:hAnsi="宋体" w:eastAsia="宋体" w:cs="Times New Roman"/>
        </w:rPr>
      </w:pPr>
      <w:r>
        <w:rPr>
          <w:rFonts w:hint="eastAsia" w:ascii="宋体" w:hAnsi="宋体" w:eastAsia="宋体" w:cs="Times New Roman"/>
        </w:rPr>
        <w:t>29.1网上开标结束后召开评审会议，</w:t>
      </w:r>
      <w:r>
        <w:rPr>
          <w:rFonts w:hint="eastAsia" w:ascii="宋体" w:hAnsi="宋体" w:eastAsia="宋体" w:cs="Times New Roman"/>
          <w:szCs w:val="21"/>
        </w:rPr>
        <w:t>评审委员会</w:t>
      </w:r>
      <w:r>
        <w:rPr>
          <w:rFonts w:hint="eastAsia" w:ascii="宋体" w:hAnsi="宋体" w:eastAsia="宋体" w:cs="Times New Roman"/>
        </w:rPr>
        <w:t>由政府集中采购机构依法组建，负责评审活动。</w:t>
      </w:r>
    </w:p>
    <w:p>
      <w:pPr>
        <w:ind w:firstLine="411" w:firstLineChars="196"/>
        <w:rPr>
          <w:rFonts w:ascii="宋体" w:hAnsi="宋体" w:eastAsia="宋体" w:cs="Times New Roman"/>
        </w:rPr>
      </w:pPr>
      <w:bookmarkStart w:id="101" w:name="_Hlk72436580"/>
      <w:r>
        <w:rPr>
          <w:rFonts w:hint="eastAsia" w:ascii="宋体" w:hAnsi="宋体" w:eastAsia="宋体" w:cs="Times New Roman"/>
        </w:rPr>
        <w:t>评审委员会由采购人代表和评审专家组成。</w:t>
      </w:r>
      <w:bookmarkEnd w:id="101"/>
      <w:r>
        <w:rPr>
          <w:rFonts w:hint="eastAsia" w:ascii="宋体" w:hAnsi="宋体" w:eastAsia="宋体" w:cs="Times New Roman"/>
        </w:rPr>
        <w:t>评定</w:t>
      </w:r>
      <w:r>
        <w:rPr>
          <w:rFonts w:hint="eastAsia" w:ascii="Times New Roman" w:hAnsi="Times New Roman" w:eastAsia="宋体" w:cs="Times New Roman"/>
        </w:rPr>
        <w:t>分离项目</w:t>
      </w:r>
      <w:r>
        <w:rPr>
          <w:rFonts w:ascii="Times New Roman" w:hAnsi="Times New Roman" w:eastAsia="宋体" w:cs="Times New Roman"/>
        </w:rPr>
        <w:t>评审专家</w:t>
      </w:r>
      <w:r>
        <w:rPr>
          <w:rFonts w:hint="eastAsia" w:ascii="Times New Roman" w:hAnsi="Times New Roman" w:eastAsia="宋体" w:cs="Times New Roman"/>
        </w:rPr>
        <w:t>均</w:t>
      </w:r>
      <w:r>
        <w:rPr>
          <w:rFonts w:ascii="Times New Roman" w:hAnsi="Times New Roman" w:eastAsia="宋体" w:cs="Times New Roman"/>
        </w:rPr>
        <w:t>由</w:t>
      </w:r>
      <w:r>
        <w:rPr>
          <w:rFonts w:hint="eastAsia" w:ascii="Times New Roman" w:hAnsi="Times New Roman" w:eastAsia="宋体" w:cs="Times New Roman"/>
        </w:rPr>
        <w:t>评审专家组成。</w:t>
      </w:r>
      <w:r>
        <w:rPr>
          <w:rFonts w:hint="eastAsia" w:ascii="宋体" w:hAnsi="宋体" w:eastAsia="宋体" w:cs="Times New Roman"/>
          <w:szCs w:val="21"/>
        </w:rPr>
        <w:t>评审专家一般是</w:t>
      </w:r>
      <w:r>
        <w:rPr>
          <w:rFonts w:hint="eastAsia" w:ascii="宋体" w:hAnsi="宋体" w:eastAsia="宋体" w:cs="Times New Roman"/>
        </w:rPr>
        <w:t>从深圳市政府采购评审专家库中随机抽取。采购人代表须持本单位签发的《评审授权书》参加评审。</w:t>
      </w:r>
    </w:p>
    <w:p>
      <w:pPr>
        <w:ind w:firstLine="411" w:firstLineChars="196"/>
        <w:rPr>
          <w:rFonts w:ascii="宋体" w:hAnsi="宋体" w:eastAsia="宋体" w:cs="Times New Roman"/>
        </w:rPr>
      </w:pPr>
      <w:r>
        <w:rPr>
          <w:rFonts w:hint="eastAsia" w:ascii="宋体" w:hAnsi="宋体" w:eastAsia="宋体" w:cs="Times New Roman"/>
        </w:rPr>
        <w:t>29.2评审定标应当遵循公平、公正、科学、择优的原则。</w:t>
      </w:r>
    </w:p>
    <w:p>
      <w:pPr>
        <w:ind w:firstLine="411" w:firstLineChars="196"/>
        <w:rPr>
          <w:rFonts w:ascii="宋体" w:hAnsi="宋体" w:eastAsia="宋体" w:cs="Times New Roman"/>
        </w:rPr>
      </w:pPr>
      <w:r>
        <w:rPr>
          <w:rFonts w:hint="eastAsia" w:ascii="宋体" w:hAnsi="宋体" w:eastAsia="宋体" w:cs="Times New Roman"/>
        </w:rPr>
        <w:t>29.3评审活动依法进行，任何单位和个人不得非法干预评标过程和结果。</w:t>
      </w:r>
    </w:p>
    <w:p>
      <w:pPr>
        <w:ind w:firstLine="411" w:firstLineChars="196"/>
        <w:rPr>
          <w:rFonts w:ascii="宋体" w:hAnsi="宋体" w:eastAsia="宋体" w:cs="Times New Roman"/>
        </w:rPr>
      </w:pPr>
      <w:r>
        <w:rPr>
          <w:rFonts w:hint="eastAsia" w:ascii="宋体" w:hAnsi="宋体" w:eastAsia="宋体" w:cs="Times New Roman"/>
        </w:rPr>
        <w:t>29.4评审过程中不允许违背评标程序或采用招标文件未载明的评标方法或评标因素进行评标。</w:t>
      </w:r>
    </w:p>
    <w:p>
      <w:pPr>
        <w:ind w:firstLine="411" w:firstLineChars="196"/>
        <w:rPr>
          <w:rFonts w:ascii="宋体" w:hAnsi="宋体" w:eastAsia="宋体" w:cs="Times New Roman"/>
          <w:bCs/>
        </w:rPr>
      </w:pPr>
      <w:r>
        <w:rPr>
          <w:rFonts w:hint="eastAsia" w:ascii="宋体" w:hAnsi="宋体" w:eastAsia="宋体" w:cs="Times New Roman"/>
          <w:bCs/>
        </w:rPr>
        <w:t>29.5 开标后，直到签订合同为止，凡属于对投标文件的审查、澄清、评价和比较的有关资料以及中标候选人的推荐情况、与评审有关的其他任何情况均严格保密（</w:t>
      </w:r>
      <w:r>
        <w:rPr>
          <w:rFonts w:hint="eastAsia" w:ascii="Times New Roman" w:hAnsi="Times New Roman" w:eastAsia="宋体" w:cs="Times New Roman"/>
        </w:rPr>
        <w:t>信息公开的内容除外</w:t>
      </w:r>
      <w:r>
        <w:rPr>
          <w:rFonts w:hint="eastAsia" w:ascii="宋体" w:hAnsi="宋体" w:eastAsia="宋体" w:cs="Times New Roman"/>
          <w:bCs/>
        </w:rPr>
        <w:t>）。</w:t>
      </w:r>
    </w:p>
    <w:p>
      <w:pPr>
        <w:rPr>
          <w:rFonts w:ascii="黑体" w:hAnsi="宋体" w:eastAsia="黑体" w:cs="Times New Roman"/>
          <w:sz w:val="24"/>
        </w:rPr>
      </w:pPr>
      <w:r>
        <w:rPr>
          <w:rFonts w:hint="eastAsia" w:ascii="黑体" w:hAnsi="宋体" w:eastAsia="黑体" w:cs="Times New Roman"/>
          <w:sz w:val="24"/>
        </w:rPr>
        <w:t>30．向评审委员会提供的资料</w:t>
      </w:r>
    </w:p>
    <w:p>
      <w:pPr>
        <w:ind w:firstLine="411" w:firstLineChars="196"/>
        <w:rPr>
          <w:rFonts w:ascii="宋体" w:hAnsi="宋体" w:eastAsia="宋体" w:cs="Times New Roman"/>
        </w:rPr>
      </w:pPr>
      <w:r>
        <w:rPr>
          <w:rFonts w:hint="eastAsia" w:ascii="宋体" w:hAnsi="宋体" w:eastAsia="宋体" w:cs="Times New Roman"/>
        </w:rPr>
        <w:t>30.1公开发布的招标文件，包括图纸、服务清单、答疑文件等；</w:t>
      </w:r>
    </w:p>
    <w:p>
      <w:pPr>
        <w:ind w:firstLine="411" w:firstLineChars="196"/>
        <w:rPr>
          <w:rFonts w:ascii="宋体" w:hAnsi="宋体" w:eastAsia="宋体" w:cs="Times New Roman"/>
        </w:rPr>
      </w:pPr>
      <w:r>
        <w:rPr>
          <w:rFonts w:hint="eastAsia" w:ascii="宋体" w:hAnsi="宋体" w:eastAsia="宋体" w:cs="Times New Roman"/>
        </w:rPr>
        <w:t>30.2其他评标必须的资料。</w:t>
      </w:r>
    </w:p>
    <w:p>
      <w:pPr>
        <w:ind w:firstLine="411" w:firstLineChars="196"/>
        <w:rPr>
          <w:rFonts w:ascii="宋体" w:hAnsi="宋体" w:eastAsia="宋体" w:cs="Times New Roman"/>
        </w:rPr>
      </w:pPr>
      <w:r>
        <w:rPr>
          <w:rFonts w:hint="eastAsia" w:ascii="宋体" w:hAnsi="宋体" w:eastAsia="宋体" w:cs="Times New Roman"/>
        </w:rPr>
        <w:t>30.3</w:t>
      </w:r>
      <w:r>
        <w:rPr>
          <w:rFonts w:hint="eastAsia" w:ascii="宋体" w:hAnsi="宋体" w:eastAsia="宋体" w:cs="Times New Roman"/>
          <w:szCs w:val="21"/>
        </w:rPr>
        <w:t>评审委员会</w:t>
      </w:r>
      <w:r>
        <w:rPr>
          <w:rFonts w:hint="eastAsia" w:ascii="宋体" w:hAnsi="宋体" w:eastAsia="宋体" w:cs="Times New Roman"/>
        </w:rPr>
        <w:t>应当认真研究招标文件，至少应了解熟悉以下内容：</w:t>
      </w:r>
    </w:p>
    <w:p>
      <w:pPr>
        <w:ind w:firstLine="411" w:firstLineChars="196"/>
        <w:rPr>
          <w:rFonts w:ascii="宋体" w:hAnsi="宋体" w:eastAsia="宋体" w:cs="Times New Roman"/>
        </w:rPr>
      </w:pPr>
      <w:r>
        <w:rPr>
          <w:rFonts w:hint="eastAsia" w:ascii="宋体" w:hAnsi="宋体" w:eastAsia="宋体" w:cs="Times New Roman"/>
        </w:rPr>
        <w:t>（1）招标的目的；</w:t>
      </w:r>
    </w:p>
    <w:p>
      <w:pPr>
        <w:ind w:firstLine="411" w:firstLineChars="196"/>
        <w:rPr>
          <w:rFonts w:ascii="宋体" w:hAnsi="宋体" w:eastAsia="宋体" w:cs="Times New Roman"/>
        </w:rPr>
      </w:pPr>
      <w:r>
        <w:rPr>
          <w:rFonts w:hint="eastAsia" w:ascii="宋体" w:hAnsi="宋体" w:eastAsia="宋体" w:cs="Times New Roman"/>
        </w:rPr>
        <w:t>（2）招标项目需求的范围和性质；</w:t>
      </w:r>
    </w:p>
    <w:p>
      <w:pPr>
        <w:ind w:firstLine="411" w:firstLineChars="196"/>
        <w:rPr>
          <w:rFonts w:ascii="宋体" w:hAnsi="宋体" w:eastAsia="宋体" w:cs="Times New Roman"/>
        </w:rPr>
      </w:pPr>
      <w:r>
        <w:rPr>
          <w:rFonts w:hint="eastAsia" w:ascii="宋体" w:hAnsi="宋体" w:eastAsia="宋体" w:cs="Times New Roman"/>
        </w:rPr>
        <w:t>（3）招标文件规定的投标人的资格、财政预算限额、商务条款；</w:t>
      </w:r>
    </w:p>
    <w:p>
      <w:pPr>
        <w:ind w:firstLine="411" w:firstLineChars="196"/>
        <w:rPr>
          <w:rFonts w:ascii="宋体" w:hAnsi="宋体" w:eastAsia="宋体" w:cs="Times New Roman"/>
        </w:rPr>
      </w:pPr>
      <w:r>
        <w:rPr>
          <w:rFonts w:hint="eastAsia" w:ascii="宋体" w:hAnsi="宋体" w:eastAsia="宋体" w:cs="Times New Roman"/>
        </w:rPr>
        <w:t>（4）招标文件规定的评标程序、评标方法和评标因素；</w:t>
      </w:r>
    </w:p>
    <w:p>
      <w:pPr>
        <w:ind w:firstLine="411" w:firstLineChars="196"/>
        <w:rPr>
          <w:rFonts w:ascii="宋体" w:hAnsi="宋体" w:eastAsia="宋体" w:cs="Times New Roman"/>
        </w:rPr>
      </w:pPr>
      <w:r>
        <w:rPr>
          <w:rFonts w:hint="eastAsia" w:ascii="宋体" w:hAnsi="宋体" w:eastAsia="宋体" w:cs="Times New Roman"/>
        </w:rPr>
        <w:t>（5）招标文件所列示的资格性审查表及符合性审查表。</w:t>
      </w:r>
    </w:p>
    <w:p>
      <w:pPr>
        <w:rPr>
          <w:rFonts w:ascii="黑体" w:hAnsi="宋体" w:eastAsia="黑体" w:cs="Times New Roman"/>
          <w:sz w:val="24"/>
        </w:rPr>
      </w:pPr>
      <w:r>
        <w:rPr>
          <w:rFonts w:hint="eastAsia" w:ascii="黑体" w:hAnsi="宋体" w:eastAsia="黑体" w:cs="Times New Roman"/>
          <w:sz w:val="24"/>
        </w:rPr>
        <w:t>31．独立评审</w:t>
      </w:r>
    </w:p>
    <w:p>
      <w:pPr>
        <w:ind w:firstLine="411" w:firstLineChars="196"/>
        <w:rPr>
          <w:rFonts w:ascii="宋体" w:hAnsi="宋体" w:eastAsia="宋体" w:cs="Times New Roman"/>
          <w:bCs/>
        </w:rPr>
      </w:pPr>
      <w:r>
        <w:rPr>
          <w:rFonts w:hint="eastAsia" w:ascii="宋体" w:hAnsi="宋体" w:eastAsia="宋体" w:cs="Times New Roman"/>
          <w:bCs/>
        </w:rPr>
        <w:t>3</w:t>
      </w:r>
      <w:r>
        <w:rPr>
          <w:rFonts w:ascii="宋体" w:hAnsi="宋体" w:eastAsia="宋体" w:cs="Times New Roman"/>
          <w:bCs/>
        </w:rPr>
        <w:t>1</w:t>
      </w:r>
      <w:r>
        <w:rPr>
          <w:rFonts w:hint="eastAsia" w:ascii="宋体" w:hAnsi="宋体" w:eastAsia="宋体" w:cs="Times New Roman"/>
          <w:bCs/>
        </w:rPr>
        <w:t>.1</w:t>
      </w:r>
      <w:r>
        <w:rPr>
          <w:rFonts w:hint="eastAsia" w:ascii="宋体" w:hAnsi="宋体" w:eastAsia="宋体" w:cs="Times New Roman"/>
          <w:szCs w:val="21"/>
        </w:rPr>
        <w:t>评审委员会</w:t>
      </w:r>
      <w:r>
        <w:rPr>
          <w:rFonts w:hint="eastAsia" w:ascii="宋体" w:hAnsi="宋体" w:eastAsia="宋体" w:cs="Times New Roman"/>
          <w:bCs/>
        </w:rPr>
        <w:t>成员的评标活动应当独立进行，并应遵循投标文件初审、澄清有关问题、比较与评价、确定中标供应商、编写评审报告的工作程序。</w:t>
      </w:r>
    </w:p>
    <w:p>
      <w:pPr>
        <w:ind w:firstLine="411" w:firstLineChars="196"/>
        <w:rPr>
          <w:rFonts w:ascii="宋体" w:hAnsi="宋体" w:eastAsia="宋体" w:cs="Times New Roman"/>
          <w:bCs/>
          <w:szCs w:val="21"/>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评审程序及评审方法</w:t>
      </w:r>
    </w:p>
    <w:p>
      <w:pPr>
        <w:rPr>
          <w:rFonts w:ascii="黑体" w:hAnsi="宋体" w:eastAsia="黑体" w:cs="Times New Roman"/>
          <w:sz w:val="24"/>
        </w:rPr>
      </w:pPr>
      <w:r>
        <w:rPr>
          <w:rFonts w:hint="eastAsia" w:ascii="黑体" w:hAnsi="宋体" w:eastAsia="黑体" w:cs="Times New Roman"/>
          <w:sz w:val="24"/>
        </w:rPr>
        <w:t>32．投标文件初审</w:t>
      </w:r>
    </w:p>
    <w:p>
      <w:pPr>
        <w:ind w:firstLine="411" w:firstLineChars="196"/>
        <w:rPr>
          <w:rFonts w:ascii="宋体" w:hAnsi="宋体" w:eastAsia="宋体" w:cs="Times New Roman"/>
        </w:rPr>
      </w:pPr>
      <w:r>
        <w:rPr>
          <w:rFonts w:hint="eastAsia" w:ascii="宋体" w:hAnsi="宋体" w:eastAsia="宋体" w:cs="Times New Roman"/>
        </w:rPr>
        <w:t>32.1投标文件初审包括资格性审查和符合性审查。</w:t>
      </w:r>
    </w:p>
    <w:p>
      <w:pPr>
        <w:ind w:firstLine="411" w:firstLineChars="196"/>
        <w:rPr>
          <w:rFonts w:ascii="宋体" w:hAnsi="宋体" w:eastAsia="宋体" w:cs="Times New Roman"/>
        </w:rPr>
      </w:pPr>
      <w:r>
        <w:rPr>
          <w:rFonts w:hint="eastAsia" w:ascii="宋体" w:hAnsi="宋体" w:eastAsia="宋体" w:cs="Times New Roman"/>
        </w:rPr>
        <w:t>资格性审查：</w:t>
      </w:r>
      <w:r>
        <w:rPr>
          <w:rFonts w:hint="eastAsia" w:ascii="宋体" w:hAnsi="宋体" w:eastAsia="宋体" w:cs="Times New Roman"/>
          <w:b/>
          <w:bCs/>
          <w:color w:val="FF0000"/>
          <w:szCs w:val="21"/>
        </w:rPr>
        <w:t>深圳公共资源交易中心（深圳交易集团有限公司</w:t>
      </w:r>
      <w:r>
        <w:rPr>
          <w:rFonts w:hint="eastAsia" w:ascii="宋体" w:hAnsi="宋体" w:cs="Times New Roman"/>
          <w:b/>
          <w:bCs/>
          <w:color w:val="FF0000"/>
          <w:szCs w:val="21"/>
          <w:lang w:val="en-US" w:eastAsia="zh-CN"/>
        </w:rPr>
        <w:t>大鹏分公司</w:t>
      </w:r>
      <w:r>
        <w:rPr>
          <w:rFonts w:hint="eastAsia" w:ascii="宋体" w:hAnsi="宋体" w:eastAsia="宋体" w:cs="Times New Roman"/>
          <w:b/>
          <w:bCs/>
          <w:color w:val="FF0000"/>
          <w:szCs w:val="21"/>
        </w:rPr>
        <w:t>）</w:t>
      </w:r>
      <w:r>
        <w:rPr>
          <w:rFonts w:hint="eastAsia" w:ascii="宋体" w:hAnsi="宋体" w:eastAsia="宋体" w:cs="Times New Roman"/>
        </w:rPr>
        <w:t>依据法律法规和招标文件的规定，对投标文件中的资格证明等进行审查，以确定投标供应商是否具备投标资格。</w:t>
      </w:r>
    </w:p>
    <w:p>
      <w:pPr>
        <w:ind w:firstLine="411" w:firstLineChars="196"/>
        <w:rPr>
          <w:rFonts w:ascii="宋体" w:hAnsi="宋体" w:eastAsia="宋体" w:cs="Times New Roman"/>
        </w:rPr>
      </w:pPr>
      <w:r>
        <w:rPr>
          <w:rFonts w:hint="eastAsia" w:ascii="宋体" w:hAnsi="宋体" w:eastAsia="宋体" w:cs="Times New Roman"/>
        </w:rPr>
        <w:t>符合性审查：依据招标文件的规定，对投标文件的有效性、完整性和对招标文件的响应程度进行审查，以确定是否满足符合性审查的要求。</w:t>
      </w:r>
    </w:p>
    <w:p>
      <w:pPr>
        <w:ind w:firstLine="411" w:firstLineChars="196"/>
        <w:rPr>
          <w:rFonts w:ascii="宋体" w:hAnsi="宋体" w:eastAsia="宋体" w:cs="Times New Roman"/>
        </w:rPr>
      </w:pPr>
      <w:r>
        <w:rPr>
          <w:rFonts w:hint="eastAsia" w:ascii="宋体" w:hAnsi="宋体" w:eastAsia="宋体" w:cs="Times New Roman"/>
        </w:rPr>
        <w:t>32.2 投标文件初审内容请详见《资格性审查表》和《符合性审查表》部分。投标人若有一条审查不通过则按投标无效处理。</w:t>
      </w:r>
    </w:p>
    <w:p>
      <w:pPr>
        <w:ind w:firstLine="411" w:firstLineChars="196"/>
        <w:rPr>
          <w:rFonts w:ascii="宋体" w:hAnsi="宋体" w:eastAsia="宋体" w:cs="Times New Roman"/>
          <w:bCs/>
        </w:rPr>
      </w:pPr>
      <w:r>
        <w:rPr>
          <w:rFonts w:hint="eastAsia" w:ascii="宋体" w:hAnsi="宋体" w:eastAsia="宋体" w:cs="Times New Roman"/>
          <w:bCs/>
        </w:rPr>
        <w:t>32.3 投标文件初审中关于供应商家数的计算:</w:t>
      </w:r>
    </w:p>
    <w:p>
      <w:pPr>
        <w:ind w:firstLine="411" w:firstLineChars="196"/>
        <w:rPr>
          <w:rFonts w:ascii="宋体" w:hAnsi="宋体" w:eastAsia="宋体" w:cs="Times New Roman"/>
          <w:bCs/>
        </w:rPr>
      </w:pPr>
      <w:r>
        <w:rPr>
          <w:rFonts w:hint="eastAsia" w:ascii="宋体" w:hAnsi="宋体" w:eastAsia="宋体" w:cs="Times New Roman"/>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eastAsia="宋体" w:cs="Times New Roman"/>
          <w:bCs/>
        </w:rPr>
      </w:pPr>
      <w:r>
        <w:rPr>
          <w:rFonts w:hint="eastAsia" w:ascii="宋体" w:hAnsi="宋体" w:eastAsia="宋体" w:cs="Times New Roman"/>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cs="Times New Roman"/>
          <w:bCs/>
          <w:szCs w:val="21"/>
        </w:rPr>
        <w:t>评审委员会</w:t>
      </w:r>
      <w:r>
        <w:rPr>
          <w:rFonts w:hint="eastAsia" w:ascii="宋体" w:hAnsi="宋体" w:eastAsia="宋体" w:cs="Times New Roman"/>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eastAsia="宋体" w:cs="Times New Roman"/>
          <w:bCs/>
        </w:rPr>
      </w:pPr>
      <w:r>
        <w:rPr>
          <w:rFonts w:hint="eastAsia" w:ascii="宋体" w:hAnsi="宋体" w:eastAsia="宋体" w:cs="Times New Roman"/>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eastAsia="宋体" w:cs="Times New Roman"/>
        </w:rPr>
      </w:pPr>
      <w:r>
        <w:rPr>
          <w:rFonts w:hint="eastAsia" w:ascii="宋体" w:hAnsi="宋体" w:eastAsia="宋体" w:cs="Times New Roman"/>
        </w:rPr>
        <w:t>32.4投标人投标文件作无效处理的情形，具体包括但不限于以下：</w:t>
      </w:r>
    </w:p>
    <w:p>
      <w:pPr>
        <w:ind w:firstLine="411" w:firstLineChars="196"/>
        <w:rPr>
          <w:rFonts w:ascii="Times New Roman" w:hAnsi="Times New Roman" w:eastAsia="宋体" w:cs="Times New Roman"/>
        </w:rPr>
      </w:pPr>
      <w:r>
        <w:rPr>
          <w:rFonts w:hint="eastAsia" w:ascii="宋体" w:hAnsi="宋体" w:eastAsia="宋体" w:cs="Times New Roman"/>
        </w:rPr>
        <w:t>32.4.1</w:t>
      </w:r>
      <w:r>
        <w:rPr>
          <w:rFonts w:hint="eastAsia" w:ascii="Times New Roman" w:hAnsi="Times New Roman" w:eastAsia="宋体" w:cs="Times New Roman"/>
        </w:rPr>
        <w:t>不同投标人的投标文件由同一单位或者同一个人编制，或者由同一个人分阶段参与编制；</w:t>
      </w:r>
    </w:p>
    <w:p>
      <w:pPr>
        <w:ind w:firstLine="411" w:firstLineChars="196"/>
        <w:rPr>
          <w:rFonts w:ascii="Times New Roman" w:hAnsi="Times New Roman" w:eastAsia="宋体" w:cs="Times New Roman"/>
        </w:rPr>
      </w:pPr>
      <w:r>
        <w:rPr>
          <w:rFonts w:ascii="宋体" w:hAnsi="宋体" w:eastAsia="宋体" w:cs="Times New Roman"/>
        </w:rPr>
        <w:t>32.4.</w:t>
      </w:r>
      <w:r>
        <w:rPr>
          <w:rFonts w:hint="eastAsia" w:ascii="宋体" w:hAnsi="宋体" w:eastAsia="宋体" w:cs="Times New Roman"/>
        </w:rPr>
        <w:t>2</w:t>
      </w:r>
      <w:r>
        <w:rPr>
          <w:rFonts w:hint="eastAsia" w:ascii="Times New Roman" w:hAnsi="Times New Roman" w:eastAsia="宋体" w:cs="Times New Roman"/>
        </w:rPr>
        <w:t>不同投标人委托同一单位或者个人办理投标事宜；</w:t>
      </w:r>
    </w:p>
    <w:p>
      <w:pPr>
        <w:ind w:firstLine="411" w:firstLineChars="196"/>
        <w:rPr>
          <w:rFonts w:ascii="宋体" w:hAnsi="宋体" w:eastAsia="宋体" w:cs="Times New Roman"/>
        </w:rPr>
      </w:pPr>
      <w:r>
        <w:rPr>
          <w:rFonts w:hint="eastAsia" w:ascii="宋体" w:hAnsi="宋体" w:eastAsia="宋体" w:cs="Times New Roman"/>
        </w:rPr>
        <w:t>32.4.3不同投标人的投标文件载明的项目管理成员或者联系人员为同一人；</w:t>
      </w:r>
    </w:p>
    <w:p>
      <w:pPr>
        <w:ind w:firstLine="411" w:firstLineChars="196"/>
        <w:rPr>
          <w:rFonts w:ascii="宋体" w:hAnsi="宋体" w:eastAsia="宋体" w:cs="Times New Roman"/>
        </w:rPr>
      </w:pPr>
      <w:r>
        <w:rPr>
          <w:rFonts w:hint="eastAsia" w:ascii="宋体" w:hAnsi="宋体" w:eastAsia="宋体" w:cs="Times New Roman"/>
        </w:rPr>
        <w:t>32.4.4不同投标人的投标文件异常一致或者投标报价呈规律性差异；</w:t>
      </w:r>
    </w:p>
    <w:p>
      <w:pPr>
        <w:ind w:firstLine="411" w:firstLineChars="196"/>
        <w:rPr>
          <w:rFonts w:ascii="宋体" w:hAnsi="宋体" w:eastAsia="宋体" w:cs="Times New Roman"/>
        </w:rPr>
      </w:pPr>
      <w:r>
        <w:rPr>
          <w:rFonts w:hint="eastAsia" w:ascii="宋体" w:hAnsi="宋体" w:eastAsia="宋体" w:cs="Times New Roman"/>
        </w:rPr>
        <w:t>32.4.5</w:t>
      </w:r>
      <w:r>
        <w:rPr>
          <w:rFonts w:ascii="宋体" w:hAnsi="宋体" w:eastAsia="宋体" w:cs="Times New Roman"/>
        </w:rPr>
        <w:t>不同投标供应商的投标文件或部分投标文件相互混装</w:t>
      </w:r>
      <w:r>
        <w:rPr>
          <w:rFonts w:hint="eastAsia" w:ascii="宋体" w:hAnsi="宋体" w:eastAsia="宋体" w:cs="Times New Roman"/>
        </w:rPr>
        <w:t>；</w:t>
      </w:r>
    </w:p>
    <w:p>
      <w:pPr>
        <w:ind w:firstLine="411" w:firstLineChars="196"/>
        <w:rPr>
          <w:rFonts w:ascii="宋体" w:hAnsi="宋体" w:eastAsia="宋体" w:cs="Times New Roman"/>
        </w:rPr>
      </w:pPr>
      <w:r>
        <w:rPr>
          <w:rFonts w:hint="eastAsia" w:ascii="宋体" w:hAnsi="宋体" w:eastAsia="宋体" w:cs="Times New Roman"/>
        </w:rPr>
        <w:t>32.4.6投标供应商之间相互约定给予未中标的供应商利益补偿；</w:t>
      </w:r>
    </w:p>
    <w:p>
      <w:pPr>
        <w:ind w:firstLine="411" w:firstLineChars="196"/>
        <w:rPr>
          <w:rFonts w:ascii="宋体" w:hAnsi="宋体" w:eastAsia="宋体" w:cs="Times New Roman"/>
        </w:rPr>
      </w:pPr>
      <w:r>
        <w:rPr>
          <w:rFonts w:hint="eastAsia" w:ascii="宋体" w:hAnsi="宋体" w:eastAsia="宋体" w:cs="Times New Roman"/>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eastAsia="宋体" w:cs="Times New Roman"/>
        </w:rPr>
      </w:pPr>
      <w:r>
        <w:rPr>
          <w:rFonts w:hint="eastAsia" w:ascii="宋体" w:hAnsi="宋体" w:eastAsia="宋体" w:cs="Times New Roman"/>
        </w:rPr>
        <w:t>32.4.8不同投标供应商的投标文件内容存在非正常一致；</w:t>
      </w:r>
    </w:p>
    <w:p>
      <w:pPr>
        <w:ind w:firstLine="411" w:firstLineChars="196"/>
        <w:rPr>
          <w:rFonts w:ascii="宋体" w:hAnsi="宋体" w:eastAsia="宋体" w:cs="Times New Roman"/>
        </w:rPr>
      </w:pPr>
      <w:r>
        <w:rPr>
          <w:rFonts w:hint="eastAsia" w:ascii="宋体" w:hAnsi="宋体" w:eastAsia="宋体" w:cs="Times New Roman"/>
        </w:rPr>
        <w:t>32.4.9在同一单位工作人员为两家以上（含两家）供应商进行同一项投标活动；</w:t>
      </w:r>
    </w:p>
    <w:p>
      <w:pPr>
        <w:ind w:firstLine="411" w:firstLineChars="196"/>
        <w:rPr>
          <w:rFonts w:ascii="宋体" w:hAnsi="宋体" w:eastAsia="宋体" w:cs="Times New Roman"/>
        </w:rPr>
      </w:pPr>
      <w:r>
        <w:rPr>
          <w:rFonts w:hint="eastAsia" w:ascii="宋体" w:hAnsi="宋体" w:eastAsia="宋体" w:cs="Times New Roman"/>
        </w:rPr>
        <w:t>32.4.10主管部门依照法律、法规认定的其他情形。</w:t>
      </w:r>
    </w:p>
    <w:p>
      <w:pPr>
        <w:rPr>
          <w:rFonts w:hint="eastAsia" w:ascii="宋体" w:hAnsi="宋体" w:eastAsia="宋体" w:cs="Times New Roman"/>
        </w:rPr>
      </w:pPr>
      <w:r>
        <w:rPr>
          <w:rFonts w:hint="eastAsia" w:ascii="宋体" w:hAnsi="宋体" w:eastAsia="宋体" w:cs="Times New Roman"/>
        </w:rPr>
        <w:t>32.5对不属于《资格性审查表》和《符合性审查表》所列的其他情形，除专用条款另有规定和32.4条款所列情形外，不得作为投标无效的理由。</w:t>
      </w:r>
    </w:p>
    <w:p>
      <w:pPr>
        <w:rPr>
          <w:rFonts w:ascii="黑体" w:hAnsi="宋体" w:eastAsia="黑体" w:cs="Times New Roman"/>
          <w:sz w:val="24"/>
        </w:rPr>
      </w:pPr>
      <w:r>
        <w:rPr>
          <w:rFonts w:hint="eastAsia" w:ascii="黑体" w:hAnsi="宋体" w:eastAsia="黑体" w:cs="Times New Roman"/>
          <w:sz w:val="24"/>
        </w:rPr>
        <w:t>33．澄清有关问题</w:t>
      </w:r>
    </w:p>
    <w:p>
      <w:pPr>
        <w:ind w:firstLine="411" w:firstLineChars="196"/>
        <w:rPr>
          <w:rFonts w:ascii="宋体" w:hAnsi="宋体" w:eastAsia="宋体" w:cs="Times New Roman"/>
        </w:rPr>
      </w:pPr>
      <w:bookmarkStart w:id="102" w:name="_Hlk71407321"/>
      <w:r>
        <w:rPr>
          <w:rFonts w:hint="eastAsia" w:ascii="宋体" w:hAnsi="宋体" w:eastAsia="宋体" w:cs="Times New Roman"/>
        </w:rPr>
        <w:t>3</w:t>
      </w:r>
      <w:r>
        <w:rPr>
          <w:rFonts w:ascii="宋体" w:hAnsi="宋体" w:eastAsia="宋体" w:cs="Times New Roman"/>
        </w:rPr>
        <w:t>3.1</w:t>
      </w:r>
      <w:r>
        <w:rPr>
          <w:rFonts w:hint="eastAsia" w:ascii="宋体" w:hAnsi="宋体" w:eastAsia="宋体" w:cs="Times New Roman"/>
        </w:rPr>
        <w:t>对招标文件中描述有歧义或前后不一致的地方（不含</w:t>
      </w:r>
      <w:r>
        <w:rPr>
          <w:rFonts w:ascii="Times New Roman" w:hAnsi="Times New Roman" w:eastAsia="宋体" w:cs="Times New Roman"/>
          <w:szCs w:val="21"/>
        </w:rPr>
        <w:t>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w:t>
      </w:r>
      <w:r>
        <w:rPr>
          <w:rFonts w:hint="eastAsia" w:ascii="Times New Roman" w:hAnsi="Times New Roman" w:eastAsia="宋体" w:cs="Times New Roman"/>
          <w:szCs w:val="21"/>
        </w:rPr>
        <w:t>的情况）</w:t>
      </w:r>
      <w:r>
        <w:rPr>
          <w:rFonts w:hint="eastAsia" w:ascii="宋体" w:hAnsi="宋体" w:eastAsia="宋体" w:cs="Times New Roman"/>
        </w:rPr>
        <w:t>，评审委员会有权进行评判，但对同一条款的评判应适用于每个投标人。</w:t>
      </w:r>
      <w:bookmarkEnd w:id="102"/>
    </w:p>
    <w:p>
      <w:pPr>
        <w:ind w:firstLine="411" w:firstLineChars="196"/>
        <w:rPr>
          <w:rFonts w:ascii="宋体" w:hAnsi="宋体" w:eastAsia="宋体" w:cs="Times New Roman"/>
        </w:rPr>
      </w:pPr>
      <w:r>
        <w:rPr>
          <w:rFonts w:hint="eastAsia" w:ascii="宋体" w:hAnsi="宋体" w:eastAsia="宋体" w:cs="Times New Roman"/>
        </w:rPr>
        <w:t>3</w:t>
      </w:r>
      <w:r>
        <w:rPr>
          <w:rFonts w:ascii="宋体" w:hAnsi="宋体" w:eastAsia="宋体" w:cs="Times New Roman"/>
        </w:rPr>
        <w:t>3.2</w:t>
      </w:r>
      <w:r>
        <w:rPr>
          <w:rFonts w:ascii="Times New Roman" w:hAnsi="Times New Roman" w:eastAsia="宋体" w:cs="Times New Roman"/>
          <w:szCs w:val="21"/>
        </w:rPr>
        <w:t>评</w:t>
      </w:r>
      <w:r>
        <w:rPr>
          <w:rFonts w:hint="eastAsia" w:ascii="Times New Roman" w:hAnsi="Times New Roman" w:eastAsia="宋体" w:cs="Times New Roman"/>
          <w:szCs w:val="21"/>
        </w:rPr>
        <w:t>审</w:t>
      </w:r>
      <w:r>
        <w:rPr>
          <w:rFonts w:ascii="Times New Roman" w:hAnsi="Times New Roman" w:eastAsia="宋体" w:cs="Times New Roman"/>
          <w:szCs w:val="21"/>
        </w:rPr>
        <w:t>委员会发现招标文件存在歧义、重大缺陷导致评</w:t>
      </w:r>
      <w:r>
        <w:rPr>
          <w:rFonts w:hint="eastAsia" w:ascii="Times New Roman" w:hAnsi="Times New Roman" w:eastAsia="宋体" w:cs="Times New Roman"/>
          <w:szCs w:val="21"/>
        </w:rPr>
        <w:t>审</w:t>
      </w:r>
      <w:r>
        <w:rPr>
          <w:rFonts w:ascii="Times New Roman" w:hAnsi="Times New Roman" w:eastAsia="宋体" w:cs="Times New Roman"/>
          <w:szCs w:val="21"/>
        </w:rPr>
        <w:t>工作无法进行，或者招标文件内容违反国家有关强制性规定的，应当停止评</w:t>
      </w:r>
      <w:r>
        <w:rPr>
          <w:rFonts w:hint="eastAsia" w:ascii="Times New Roman" w:hAnsi="Times New Roman" w:eastAsia="宋体" w:cs="Times New Roman"/>
          <w:szCs w:val="21"/>
        </w:rPr>
        <w:t>审</w:t>
      </w:r>
      <w:r>
        <w:rPr>
          <w:rFonts w:ascii="Times New Roman" w:hAnsi="Times New Roman" w:eastAsia="宋体" w:cs="Times New Roman"/>
          <w:szCs w:val="21"/>
        </w:rPr>
        <w:t>工作，与</w:t>
      </w:r>
      <w:r>
        <w:rPr>
          <w:rFonts w:hint="eastAsia" w:ascii="Times New Roman" w:hAnsi="Times New Roman" w:eastAsia="宋体" w:cs="Times New Roman"/>
          <w:szCs w:val="21"/>
        </w:rPr>
        <w:t>政府集中采购机构</w:t>
      </w:r>
      <w:r>
        <w:rPr>
          <w:rFonts w:ascii="Times New Roman" w:hAnsi="Times New Roman" w:eastAsia="宋体" w:cs="Times New Roman"/>
          <w:szCs w:val="21"/>
        </w:rPr>
        <w:t>沟通并作书面记录。</w:t>
      </w:r>
      <w:r>
        <w:rPr>
          <w:rFonts w:hint="eastAsia" w:ascii="Times New Roman" w:hAnsi="Times New Roman" w:eastAsia="宋体" w:cs="Times New Roman"/>
          <w:szCs w:val="21"/>
        </w:rPr>
        <w:t>经</w:t>
      </w:r>
      <w:r>
        <w:rPr>
          <w:rFonts w:ascii="Times New Roman" w:hAnsi="Times New Roman" w:eastAsia="宋体" w:cs="Times New Roman"/>
          <w:szCs w:val="21"/>
        </w:rPr>
        <w:t>确认后，</w:t>
      </w:r>
      <w:r>
        <w:rPr>
          <w:rFonts w:hint="eastAsia" w:ascii="Times New Roman" w:hAnsi="Times New Roman" w:eastAsia="宋体" w:cs="Times New Roman"/>
          <w:szCs w:val="21"/>
        </w:rPr>
        <w:t>项目</w:t>
      </w:r>
      <w:r>
        <w:rPr>
          <w:rFonts w:ascii="Times New Roman" w:hAnsi="Times New Roman" w:eastAsia="宋体" w:cs="Times New Roman"/>
          <w:szCs w:val="21"/>
        </w:rPr>
        <w:t>应当修改招标文件，重新组织采购活动。</w:t>
      </w:r>
    </w:p>
    <w:p>
      <w:pPr>
        <w:ind w:firstLine="411" w:firstLineChars="196"/>
        <w:rPr>
          <w:rFonts w:ascii="宋体" w:hAnsi="宋体" w:eastAsia="宋体" w:cs="Times New Roman"/>
        </w:rPr>
      </w:pPr>
      <w:r>
        <w:rPr>
          <w:rFonts w:ascii="宋体" w:hAnsi="宋体" w:eastAsia="宋体" w:cs="Times New Roman"/>
        </w:rPr>
        <w:t>33.3</w:t>
      </w:r>
      <w:r>
        <w:rPr>
          <w:rFonts w:hint="eastAsia" w:ascii="宋体" w:hAnsi="宋体" w:eastAsia="宋体" w:cs="Times New Roman"/>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eastAsia="宋体" w:cs="Times New Roman"/>
        </w:rPr>
      </w:pPr>
      <w:r>
        <w:rPr>
          <w:rFonts w:hint="eastAsia" w:ascii="宋体" w:hAnsi="宋体" w:eastAsia="宋体" w:cs="Times New Roma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eastAsia="宋体" w:cs="Times New Roman"/>
          <w:szCs w:val="21"/>
        </w:rPr>
      </w:pPr>
      <w:r>
        <w:rPr>
          <w:rFonts w:hint="eastAsia" w:ascii="宋体" w:hAnsi="宋体" w:eastAsia="宋体" w:cs="Times New Roman"/>
          <w:szCs w:val="21"/>
        </w:rPr>
        <w:t>根据本通用条款第34条，凡属于评审委员会在评审中发现的算术错误进行核实的修改不在此列。</w:t>
      </w:r>
    </w:p>
    <w:p>
      <w:pPr>
        <w:rPr>
          <w:rFonts w:ascii="黑体" w:hAnsi="宋体" w:eastAsia="黑体" w:cs="Times New Roman"/>
          <w:sz w:val="24"/>
        </w:rPr>
      </w:pPr>
      <w:bookmarkStart w:id="103" w:name="_Toc73517673"/>
      <w:bookmarkStart w:id="104" w:name="_Toc73521669"/>
      <w:bookmarkStart w:id="105" w:name="_Toc73518151"/>
      <w:bookmarkStart w:id="106" w:name="_Toc100052400"/>
      <w:bookmarkStart w:id="107" w:name="_Toc73521581"/>
      <w:r>
        <w:rPr>
          <w:rFonts w:hint="eastAsia" w:ascii="黑体" w:hAnsi="宋体" w:eastAsia="黑体" w:cs="Times New Roman"/>
          <w:sz w:val="24"/>
        </w:rPr>
        <w:t>34．错误的修正</w:t>
      </w:r>
      <w:bookmarkEnd w:id="103"/>
      <w:bookmarkEnd w:id="104"/>
      <w:bookmarkEnd w:id="105"/>
      <w:bookmarkEnd w:id="106"/>
      <w:bookmarkEnd w:id="107"/>
    </w:p>
    <w:p>
      <w:pPr>
        <w:ind w:firstLine="411" w:firstLineChars="196"/>
        <w:rPr>
          <w:rFonts w:ascii="宋体" w:hAnsi="宋体" w:eastAsia="宋体" w:cs="Times New Roman"/>
          <w:szCs w:val="21"/>
        </w:rPr>
      </w:pPr>
      <w:r>
        <w:rPr>
          <w:rFonts w:hint="eastAsia" w:ascii="宋体" w:hAnsi="宋体" w:eastAsia="宋体" w:cs="Times New Roman"/>
          <w:szCs w:val="21"/>
        </w:rPr>
        <w:t>投标文件报价出现前后不一致的，除专用条款另有规定外，按照下列规定修正：</w:t>
      </w:r>
    </w:p>
    <w:p>
      <w:pPr>
        <w:ind w:firstLine="411" w:firstLineChars="196"/>
        <w:rPr>
          <w:rFonts w:ascii="宋体" w:hAnsi="宋体" w:eastAsia="宋体" w:cs="Times New Roman"/>
          <w:szCs w:val="21"/>
        </w:rPr>
      </w:pPr>
      <w:r>
        <w:rPr>
          <w:rFonts w:hint="eastAsia" w:ascii="宋体" w:hAnsi="宋体" w:eastAsia="宋体" w:cs="Times New Roman"/>
          <w:szCs w:val="21"/>
        </w:rPr>
        <w:t>34.1投标文件中开标一览表投标报价内容与投标文件中投标报价相应内容不一致的，以开标一览表为准；</w:t>
      </w:r>
    </w:p>
    <w:p>
      <w:pPr>
        <w:ind w:firstLine="411" w:firstLineChars="196"/>
        <w:rPr>
          <w:rFonts w:ascii="宋体" w:hAnsi="宋体" w:eastAsia="宋体" w:cs="Times New Roman"/>
          <w:szCs w:val="21"/>
        </w:rPr>
      </w:pPr>
      <w:r>
        <w:rPr>
          <w:rFonts w:hint="eastAsia" w:ascii="宋体" w:hAnsi="宋体" w:eastAsia="宋体" w:cs="Times New Roman"/>
          <w:szCs w:val="21"/>
        </w:rPr>
        <w:t>34.2大写金额和小写金额不一致的，以大写金额为准；</w:t>
      </w:r>
    </w:p>
    <w:p>
      <w:pPr>
        <w:ind w:firstLine="411" w:firstLineChars="196"/>
        <w:rPr>
          <w:rFonts w:ascii="宋体" w:hAnsi="宋体" w:eastAsia="宋体" w:cs="Times New Roman"/>
          <w:szCs w:val="21"/>
        </w:rPr>
      </w:pPr>
      <w:r>
        <w:rPr>
          <w:rFonts w:hint="eastAsia" w:ascii="宋体" w:hAnsi="宋体" w:eastAsia="宋体" w:cs="Times New Roman"/>
          <w:szCs w:val="21"/>
        </w:rPr>
        <w:t>34.3单价金额小数点或者百分比有明显错位，以开标一览表的总价为准，并修改单价；</w:t>
      </w:r>
    </w:p>
    <w:p>
      <w:pPr>
        <w:ind w:firstLine="411" w:firstLineChars="196"/>
        <w:rPr>
          <w:rFonts w:ascii="宋体" w:hAnsi="宋体" w:eastAsia="宋体" w:cs="Times New Roman"/>
          <w:szCs w:val="21"/>
        </w:rPr>
      </w:pPr>
      <w:r>
        <w:rPr>
          <w:rFonts w:hint="eastAsia" w:ascii="宋体" w:hAnsi="宋体" w:eastAsia="宋体" w:cs="Times New Roman"/>
          <w:szCs w:val="21"/>
        </w:rPr>
        <w:t>34.4总价金额与按单价汇总金额不一致的，以单价金额计算结果为准。</w:t>
      </w:r>
    </w:p>
    <w:p>
      <w:pPr>
        <w:ind w:firstLine="411" w:firstLineChars="196"/>
        <w:rPr>
          <w:rFonts w:ascii="宋体" w:hAnsi="宋体" w:eastAsia="宋体" w:cs="Times New Roman"/>
          <w:szCs w:val="21"/>
        </w:rPr>
      </w:pPr>
      <w:r>
        <w:rPr>
          <w:rFonts w:hint="eastAsia" w:ascii="宋体" w:hAnsi="宋体" w:eastAsia="宋体" w:cs="Times New Roman"/>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cs="Times New Roman"/>
          <w:sz w:val="24"/>
        </w:rPr>
      </w:pPr>
      <w:r>
        <w:rPr>
          <w:rFonts w:hint="eastAsia" w:ascii="黑体" w:hAnsi="宋体" w:eastAsia="黑体" w:cs="Times New Roman"/>
          <w:sz w:val="24"/>
        </w:rPr>
        <w:t>35．投标文件的比较与评价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评审委员会将</w:t>
      </w:r>
      <w:r>
        <w:rPr>
          <w:rFonts w:hint="eastAsia" w:ascii="宋体" w:hAnsi="宋体" w:cs="Times New Roman"/>
          <w:szCs w:val="21"/>
          <w:lang w:val="en-US" w:eastAsia="zh-CN"/>
        </w:rPr>
        <w:t>参照</w:t>
      </w:r>
      <w:r>
        <w:rPr>
          <w:rFonts w:hint="eastAsia" w:ascii="宋体" w:hAnsi="宋体" w:eastAsia="宋体" w:cs="Times New Roman"/>
          <w:szCs w:val="21"/>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eastAsia="宋体" w:cs="Times New Roman"/>
          <w:szCs w:val="21"/>
        </w:rPr>
      </w:pPr>
      <w:r>
        <w:rPr>
          <w:rFonts w:hint="eastAsia" w:ascii="宋体" w:hAnsi="宋体" w:eastAsia="宋体" w:cs="Times New Roman"/>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cs="Times New Roman"/>
          <w:sz w:val="24"/>
        </w:rPr>
      </w:pPr>
      <w:r>
        <w:rPr>
          <w:rFonts w:hint="eastAsia" w:ascii="黑体" w:hAnsi="宋体" w:eastAsia="黑体" w:cs="Times New Roman"/>
          <w:sz w:val="24"/>
        </w:rPr>
        <w:t>36. 实地考察或资料查验</w:t>
      </w:r>
    </w:p>
    <w:p>
      <w:pPr>
        <w:ind w:firstLine="411" w:firstLineChars="196"/>
        <w:rPr>
          <w:rFonts w:ascii="宋体" w:hAnsi="宋体" w:eastAsia="宋体" w:cs="Times New Roman"/>
          <w:szCs w:val="21"/>
        </w:rPr>
      </w:pPr>
      <w:r>
        <w:rPr>
          <w:rFonts w:hint="eastAsia" w:ascii="宋体" w:hAnsi="宋体" w:eastAsia="宋体" w:cs="Times New Roman"/>
          <w:szCs w:val="21"/>
        </w:rPr>
        <w:t>36.1在评审过程中，评审委员会有权决定是否对本项目投标人进行实地考察或资料查验（原件）。投标人应随时做好接受实地考察或资料查验的准备。</w:t>
      </w:r>
    </w:p>
    <w:p>
      <w:pPr>
        <w:rPr>
          <w:rFonts w:ascii="黑体" w:hAnsi="宋体" w:eastAsia="黑体" w:cs="Times New Roman"/>
          <w:sz w:val="24"/>
        </w:rPr>
      </w:pPr>
      <w:r>
        <w:rPr>
          <w:rFonts w:hint="eastAsia" w:ascii="黑体" w:hAnsi="宋体" w:eastAsia="黑体" w:cs="Times New Roman"/>
          <w:sz w:val="24"/>
        </w:rPr>
        <w:t>37．评审方法</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37.1.1最低价法</w:t>
      </w:r>
    </w:p>
    <w:p>
      <w:pPr>
        <w:ind w:firstLine="411" w:firstLineChars="196"/>
        <w:rPr>
          <w:rFonts w:hint="eastAsia" w:ascii="ˎ̥" w:hAnsi="ˎ̥" w:eastAsia="宋体" w:cs="Times New Roman"/>
          <w:lang w:eastAsia="zh-CN"/>
        </w:rPr>
      </w:pPr>
      <w:bookmarkStart w:id="108" w:name="_Hlk72438142"/>
      <w:r>
        <w:rPr>
          <w:rFonts w:ascii="ˎ̥" w:hAnsi="ˎ̥" w:eastAsia="宋体" w:cs="Times New Roman"/>
        </w:rPr>
        <w:t>最低价法，</w:t>
      </w:r>
      <w:r>
        <w:rPr>
          <w:rFonts w:hint="eastAsia" w:ascii="ˎ̥" w:hAnsi="ˎ̥" w:eastAsia="宋体" w:cs="Times New Roman"/>
        </w:rPr>
        <w:t>是指投标文件满足招标文件全部实质性要求，且投标报价最低的投标人为中标候选人的评标方法</w:t>
      </w:r>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37.1.2综合评分法</w:t>
      </w:r>
    </w:p>
    <w:p>
      <w:pPr>
        <w:ind w:firstLine="411" w:firstLineChars="196"/>
        <w:rPr>
          <w:rFonts w:hint="eastAsia" w:ascii="ˎ̥" w:hAnsi="ˎ̥" w:eastAsia="宋体" w:cs="Times New Roman"/>
          <w:lang w:eastAsia="zh-CN"/>
        </w:rPr>
      </w:pPr>
      <w:r>
        <w:rPr>
          <w:rFonts w:ascii="ˎ̥" w:hAnsi="ˎ̥" w:eastAsia="宋体" w:cs="Times New Roman"/>
        </w:rPr>
        <w:t>综合评分法，是指</w:t>
      </w:r>
      <w:r>
        <w:rPr>
          <w:rFonts w:hint="eastAsia" w:ascii="ˎ̥" w:hAnsi="ˎ̥" w:eastAsia="宋体" w:cs="Times New Roman"/>
        </w:rPr>
        <w:t>在</w:t>
      </w:r>
      <w:r>
        <w:rPr>
          <w:rFonts w:ascii="ˎ̥" w:hAnsi="ˎ̥" w:eastAsia="宋体" w:cs="Times New Roman"/>
        </w:rPr>
        <w:t>满足招标文件全部实质性要求</w:t>
      </w:r>
      <w:r>
        <w:rPr>
          <w:rFonts w:hint="eastAsia" w:ascii="ˎ̥" w:hAnsi="ˎ̥" w:eastAsia="宋体" w:cs="Times New Roman"/>
        </w:rPr>
        <w:t>的前提下</w:t>
      </w:r>
      <w:r>
        <w:rPr>
          <w:rFonts w:ascii="ˎ̥" w:hAnsi="ˎ̥" w:eastAsia="宋体" w:cs="Times New Roman"/>
        </w:rPr>
        <w:t>，</w:t>
      </w:r>
      <w:r>
        <w:rPr>
          <w:rFonts w:hint="eastAsia" w:ascii="ˎ̥" w:hAnsi="ˎ̥" w:eastAsia="宋体" w:cs="Times New Roman"/>
        </w:rPr>
        <w:t>按照招标文件中规定的各项因素进行综合评审，评审总得分排名前列的投标人，作为推荐的候选中标供应商</w:t>
      </w:r>
      <w:bookmarkEnd w:id="108"/>
      <w:r>
        <w:rPr>
          <w:rFonts w:hint="eastAsia" w:ascii="ˎ̥" w:hAnsi="ˎ̥" w:eastAsia="宋体" w:cs="Times New Roman"/>
          <w:lang w:eastAsia="zh-CN"/>
        </w:rPr>
        <w:t>。</w:t>
      </w:r>
    </w:p>
    <w:p>
      <w:pPr>
        <w:ind w:firstLine="411" w:firstLineChars="196"/>
        <w:rPr>
          <w:rFonts w:hint="eastAsia" w:ascii="ˎ̥" w:hAnsi="ˎ̥" w:eastAsia="宋体" w:cs="Times New Roman"/>
          <w:lang w:eastAsia="zh-CN"/>
        </w:rPr>
      </w:pPr>
      <w:r>
        <w:rPr>
          <w:rFonts w:hint="eastAsia" w:ascii="ˎ̥" w:hAnsi="ˎ̥" w:eastAsia="宋体" w:cs="Times New Roman"/>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37.2本项目采用的评审方法见本项目招标文件第一册“专用条款”的相关内容。</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37.3重新评审的情形</w:t>
      </w:r>
    </w:p>
    <w:p>
      <w:pPr>
        <w:ind w:firstLine="411" w:firstLineChars="196"/>
        <w:rPr>
          <w:rFonts w:ascii="宋体" w:hAnsi="宋体" w:eastAsia="宋体" w:cs="Times New Roman"/>
          <w:b/>
          <w:bCs/>
          <w:szCs w:val="21"/>
        </w:rPr>
      </w:pPr>
      <w:r>
        <w:rPr>
          <w:rFonts w:hint="eastAsia" w:ascii="宋体" w:hAnsi="宋体" w:eastAsia="宋体" w:cs="宋体"/>
          <w:kern w:val="0"/>
          <w:szCs w:val="21"/>
        </w:rPr>
        <w:t>评审结果汇总完成后，除下列情形外，任何人不得修改评审结果：</w:t>
      </w:r>
    </w:p>
    <w:p>
      <w:pPr>
        <w:ind w:firstLine="411" w:firstLineChars="196"/>
        <w:rPr>
          <w:rFonts w:ascii="宋体" w:hAnsi="宋体" w:eastAsia="宋体" w:cs="宋体"/>
          <w:kern w:val="0"/>
          <w:szCs w:val="21"/>
        </w:rPr>
      </w:pPr>
      <w:r>
        <w:rPr>
          <w:rFonts w:hint="eastAsia" w:ascii="宋体" w:hAnsi="宋体" w:eastAsia="宋体" w:cs="宋体"/>
          <w:kern w:val="0"/>
          <w:szCs w:val="21"/>
        </w:rPr>
        <w:t>37.3.1分值汇总计算错误的；</w:t>
      </w:r>
    </w:p>
    <w:p>
      <w:pPr>
        <w:ind w:firstLine="411" w:firstLineChars="196"/>
        <w:rPr>
          <w:rFonts w:ascii="宋体" w:hAnsi="宋体" w:eastAsia="宋体" w:cs="宋体"/>
          <w:kern w:val="0"/>
          <w:szCs w:val="21"/>
        </w:rPr>
      </w:pPr>
      <w:r>
        <w:rPr>
          <w:rFonts w:hint="eastAsia" w:ascii="宋体" w:hAnsi="宋体" w:eastAsia="宋体" w:cs="宋体"/>
          <w:kern w:val="0"/>
          <w:szCs w:val="21"/>
        </w:rPr>
        <w:t>37.3.2分项评分超出评分标准范围的；</w:t>
      </w:r>
    </w:p>
    <w:p>
      <w:pPr>
        <w:ind w:firstLine="411" w:firstLineChars="196"/>
        <w:rPr>
          <w:rFonts w:ascii="宋体" w:hAnsi="宋体" w:eastAsia="宋体" w:cs="宋体"/>
          <w:kern w:val="0"/>
          <w:szCs w:val="21"/>
        </w:rPr>
      </w:pPr>
      <w:r>
        <w:rPr>
          <w:rFonts w:hint="eastAsia" w:ascii="宋体" w:hAnsi="宋体" w:eastAsia="宋体" w:cs="宋体"/>
          <w:kern w:val="0"/>
          <w:szCs w:val="21"/>
        </w:rPr>
        <w:t>37.3.3评审委员会成员对客观评审因素评分不一致的；</w:t>
      </w:r>
    </w:p>
    <w:p>
      <w:pPr>
        <w:ind w:firstLine="411" w:firstLineChars="196"/>
        <w:rPr>
          <w:rFonts w:ascii="宋体" w:hAnsi="宋体" w:eastAsia="宋体" w:cs="宋体"/>
          <w:kern w:val="0"/>
          <w:szCs w:val="21"/>
        </w:rPr>
      </w:pPr>
      <w:r>
        <w:rPr>
          <w:rFonts w:hint="eastAsia" w:ascii="宋体" w:hAnsi="宋体" w:eastAsia="宋体" w:cs="宋体"/>
          <w:kern w:val="0"/>
          <w:szCs w:val="21"/>
        </w:rPr>
        <w:t>37.3.4经评审委员会认定评分畸高、畸低的。</w:t>
      </w:r>
    </w:p>
    <w:p>
      <w:pPr>
        <w:ind w:firstLine="411" w:firstLineChars="196"/>
        <w:rPr>
          <w:rFonts w:ascii="宋体" w:hAnsi="宋体" w:eastAsia="宋体" w:cs="宋体"/>
          <w:kern w:val="0"/>
          <w:szCs w:val="21"/>
        </w:rPr>
      </w:pPr>
      <w:r>
        <w:rPr>
          <w:rFonts w:hint="eastAsia" w:ascii="宋体" w:hAnsi="宋体" w:eastAsia="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ind w:firstLine="411" w:firstLineChars="196"/>
        <w:rPr>
          <w:rFonts w:ascii="宋体" w:hAnsi="宋体" w:eastAsia="宋体" w:cs="宋体"/>
          <w:kern w:val="0"/>
          <w:szCs w:val="21"/>
        </w:rPr>
      </w:pPr>
      <w:r>
        <w:rPr>
          <w:rFonts w:hint="eastAsia" w:ascii="宋体" w:hAnsi="宋体" w:eastAsia="宋体" w:cs="宋体"/>
          <w:kern w:val="0"/>
          <w:szCs w:val="21"/>
        </w:rPr>
        <w:t>投标人对本条第一款情形提出质疑的，采购人或者采购代理机构可以组织原评审委员会进行重新评审。</w:t>
      </w:r>
    </w:p>
    <w:p>
      <w:pPr>
        <w:ind w:firstLine="413" w:firstLineChars="196"/>
        <w:rPr>
          <w:rFonts w:ascii="宋体" w:hAnsi="宋体" w:eastAsia="宋体" w:cs="Times New Roman"/>
          <w:b/>
          <w:bCs/>
          <w:szCs w:val="21"/>
        </w:rPr>
      </w:pPr>
      <w:r>
        <w:rPr>
          <w:rFonts w:hint="eastAsia" w:ascii="宋体" w:hAnsi="宋体" w:eastAsia="宋体" w:cs="Times New Roman"/>
          <w:b/>
          <w:bCs/>
          <w:szCs w:val="21"/>
        </w:rPr>
        <w:t>37.4重新组建评审委员会的情形</w:t>
      </w:r>
    </w:p>
    <w:p>
      <w:pPr>
        <w:ind w:firstLine="411" w:firstLineChars="196"/>
        <w:rPr>
          <w:rFonts w:ascii="宋体" w:hAnsi="宋体" w:eastAsia="宋体" w:cs="宋体"/>
          <w:kern w:val="0"/>
          <w:szCs w:val="21"/>
        </w:rPr>
      </w:pPr>
      <w:r>
        <w:rPr>
          <w:rFonts w:hint="eastAsia" w:ascii="宋体" w:hAnsi="宋体" w:eastAsia="宋体" w:cs="宋体"/>
          <w:kern w:val="0"/>
          <w:szCs w:val="21"/>
        </w:rPr>
        <w:t>评审委员会或者其成员存在下列情形导致评审结果无效的，重新组建评审委员会进行评标：</w:t>
      </w:r>
    </w:p>
    <w:p>
      <w:pPr>
        <w:ind w:firstLine="411" w:firstLineChars="196"/>
        <w:rPr>
          <w:rFonts w:ascii="宋体" w:hAnsi="宋体" w:eastAsia="宋体" w:cs="宋体"/>
          <w:kern w:val="0"/>
          <w:szCs w:val="21"/>
        </w:rPr>
      </w:pPr>
      <w:r>
        <w:rPr>
          <w:rFonts w:hint="eastAsia" w:ascii="宋体" w:hAnsi="宋体" w:eastAsia="宋体" w:cs="宋体"/>
          <w:kern w:val="0"/>
          <w:szCs w:val="21"/>
        </w:rPr>
        <w:t>37.4.1评审委员会组成不符合《政府采购货物和服务招标投标管理办法》规定的；</w:t>
      </w:r>
    </w:p>
    <w:p>
      <w:pPr>
        <w:ind w:firstLine="411" w:firstLineChars="196"/>
        <w:rPr>
          <w:rFonts w:ascii="宋体" w:hAnsi="宋体" w:eastAsia="宋体" w:cs="宋体"/>
          <w:kern w:val="0"/>
          <w:szCs w:val="21"/>
        </w:rPr>
      </w:pPr>
      <w:r>
        <w:rPr>
          <w:rFonts w:hint="eastAsia" w:ascii="宋体" w:hAnsi="宋体" w:eastAsia="宋体" w:cs="宋体"/>
          <w:kern w:val="0"/>
          <w:szCs w:val="21"/>
        </w:rPr>
        <w:t>37.4.2有《政府采购货物和服务招标投标管理办法》第六十二条第一至五项情形的；</w:t>
      </w:r>
    </w:p>
    <w:p>
      <w:pPr>
        <w:ind w:firstLine="411" w:firstLineChars="196"/>
        <w:rPr>
          <w:rFonts w:ascii="宋体" w:hAnsi="宋体" w:eastAsia="宋体" w:cs="宋体"/>
          <w:kern w:val="0"/>
          <w:szCs w:val="21"/>
        </w:rPr>
      </w:pPr>
      <w:r>
        <w:rPr>
          <w:rFonts w:hint="eastAsia" w:ascii="宋体" w:hAnsi="宋体" w:eastAsia="宋体" w:cs="宋体"/>
          <w:kern w:val="0"/>
          <w:szCs w:val="21"/>
        </w:rPr>
        <w:t>37.4.3评审委员会及其成员独立评标受到非法干预的；</w:t>
      </w:r>
    </w:p>
    <w:p>
      <w:pPr>
        <w:ind w:firstLine="411" w:firstLineChars="196"/>
        <w:rPr>
          <w:rFonts w:ascii="宋体" w:hAnsi="宋体" w:eastAsia="宋体" w:cs="宋体"/>
          <w:kern w:val="0"/>
          <w:szCs w:val="21"/>
        </w:rPr>
      </w:pPr>
      <w:r>
        <w:rPr>
          <w:rFonts w:hint="eastAsia" w:ascii="宋体" w:hAnsi="宋体" w:eastAsia="宋体" w:cs="宋体"/>
          <w:kern w:val="0"/>
          <w:szCs w:val="21"/>
        </w:rPr>
        <w:t>37.4.4有政府采购法实施条例第七十五条规定的违法行为的。</w:t>
      </w:r>
    </w:p>
    <w:p>
      <w:pPr>
        <w:ind w:firstLine="411" w:firstLineChars="196"/>
        <w:rPr>
          <w:rFonts w:ascii="宋体" w:hAnsi="宋体" w:eastAsia="宋体" w:cs="宋体"/>
          <w:kern w:val="0"/>
          <w:szCs w:val="21"/>
        </w:rPr>
      </w:pPr>
      <w:r>
        <w:rPr>
          <w:rFonts w:hint="eastAsia" w:ascii="宋体" w:hAnsi="宋体" w:eastAsia="宋体" w:cs="宋体"/>
          <w:kern w:val="0"/>
          <w:szCs w:val="21"/>
        </w:rPr>
        <w:t>有违法违规行为的原评审委员会成员不得参加重新组建的评审委员会。</w:t>
      </w:r>
    </w:p>
    <w:p>
      <w:pPr>
        <w:ind w:firstLine="411" w:firstLineChars="196"/>
        <w:rPr>
          <w:rFonts w:ascii="宋体" w:hAnsi="宋体" w:eastAsia="宋体" w:cs="Times New Roman"/>
          <w:szCs w:val="21"/>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定标及公示</w:t>
      </w:r>
    </w:p>
    <w:p>
      <w:pPr>
        <w:rPr>
          <w:rFonts w:ascii="黑体" w:hAnsi="宋体" w:eastAsia="黑体" w:cs="Times New Roman"/>
          <w:sz w:val="24"/>
        </w:rPr>
      </w:pPr>
      <w:r>
        <w:rPr>
          <w:rFonts w:hint="eastAsia" w:ascii="黑体" w:hAnsi="宋体" w:eastAsia="黑体" w:cs="Times New Roman"/>
          <w:sz w:val="24"/>
        </w:rPr>
        <w:t>38．定标方法</w:t>
      </w:r>
    </w:p>
    <w:p>
      <w:pPr>
        <w:ind w:firstLine="411" w:firstLineChars="196"/>
        <w:rPr>
          <w:rFonts w:ascii="宋体" w:hAnsi="宋体" w:eastAsia="宋体" w:cs="Times New Roman"/>
          <w:szCs w:val="21"/>
        </w:rPr>
      </w:pPr>
      <w:bookmarkStart w:id="109" w:name="_Hlk73782795"/>
      <w:r>
        <w:rPr>
          <w:rFonts w:hint="eastAsia" w:ascii="宋体" w:hAnsi="宋体" w:eastAsia="宋体" w:cs="Times New Roman"/>
          <w:szCs w:val="21"/>
        </w:rPr>
        <w:t>38.1非评定分离项目定标方法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1.2</w:t>
      </w:r>
      <w:r>
        <w:rPr>
          <w:rFonts w:ascii="ˎ̥" w:hAnsi="ˎ̥" w:eastAsia="宋体" w:cs="Times New Roman"/>
        </w:rPr>
        <w:t>采用最低价法的，评</w:t>
      </w:r>
      <w:r>
        <w:rPr>
          <w:rFonts w:hint="eastAsia" w:ascii="ˎ̥" w:hAnsi="ˎ̥" w:eastAsia="宋体" w:cs="Times New Roman"/>
        </w:rPr>
        <w:t>审</w:t>
      </w:r>
      <w:r>
        <w:rPr>
          <w:rFonts w:ascii="ˎ̥" w:hAnsi="ˎ̥" w:eastAsia="宋体" w:cs="Times New Roman"/>
        </w:rPr>
        <w:t>结果按投标报价由低到高顺序排列。投标报价相同的并列。投标文件满足招标文件全部实质性要求且投标报价最低的</w:t>
      </w:r>
      <w:r>
        <w:rPr>
          <w:rFonts w:hint="eastAsia" w:ascii="ˎ̥" w:hAnsi="ˎ̥" w:eastAsia="宋体" w:cs="Times New Roman"/>
        </w:rPr>
        <w:t>投标人为</w:t>
      </w:r>
      <w:bookmarkStart w:id="110" w:name="_Hlk73821177"/>
      <w:r>
        <w:rPr>
          <w:rFonts w:hint="eastAsia" w:ascii="ˎ̥" w:hAnsi="ˎ̥" w:eastAsia="宋体" w:cs="Times New Roman"/>
        </w:rPr>
        <w:t>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bookmarkEnd w:id="110"/>
      <w:r>
        <w:rPr>
          <w:rFonts w:ascii="ˎ̥" w:hAnsi="ˎ̥" w:eastAsia="宋体" w:cs="Times New Roman"/>
        </w:rPr>
        <w:t>）。</w:t>
      </w:r>
    </w:p>
    <w:p>
      <w:pPr>
        <w:ind w:firstLine="411" w:firstLineChars="196"/>
        <w:rPr>
          <w:rFonts w:ascii="ˎ̥" w:hAnsi="ˎ̥" w:eastAsia="宋体" w:cs="Times New Roman"/>
        </w:rPr>
      </w:pPr>
      <w:r>
        <w:rPr>
          <w:rFonts w:hint="eastAsia" w:ascii="宋体" w:hAnsi="宋体" w:eastAsia="宋体" w:cs="Times New Roman"/>
          <w:szCs w:val="21"/>
        </w:rPr>
        <w:t>38</w:t>
      </w:r>
      <w:r>
        <w:rPr>
          <w:rFonts w:ascii="宋体" w:hAnsi="宋体" w:eastAsia="宋体" w:cs="Times New Roman"/>
          <w:szCs w:val="21"/>
        </w:rPr>
        <w:t>.</w:t>
      </w:r>
      <w:r>
        <w:rPr>
          <w:rFonts w:hint="eastAsia" w:ascii="宋体" w:hAnsi="宋体" w:eastAsia="宋体" w:cs="Times New Roman"/>
          <w:szCs w:val="21"/>
        </w:rPr>
        <w:t>1.3</w:t>
      </w:r>
      <w:r>
        <w:rPr>
          <w:rFonts w:ascii="宋体" w:hAnsi="宋体" w:eastAsia="宋体" w:cs="Times New Roman"/>
          <w:szCs w:val="21"/>
        </w:rPr>
        <w:t>采</w:t>
      </w:r>
      <w:r>
        <w:rPr>
          <w:rFonts w:ascii="ˎ̥" w:hAnsi="ˎ̥" w:eastAsia="宋体" w:cs="Times New Roma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cs="Times New Roman"/>
        </w:rPr>
        <w:t>为中标供应商</w:t>
      </w:r>
      <w:r>
        <w:rPr>
          <w:rFonts w:ascii="ˎ̥" w:hAnsi="ˎ̥" w:eastAsia="宋体" w:cs="Times New Roman"/>
        </w:rPr>
        <w:t>（</w:t>
      </w:r>
      <w:r>
        <w:rPr>
          <w:rFonts w:hint="eastAsia" w:ascii="ˎ̥" w:hAnsi="ˎ̥" w:eastAsia="宋体" w:cs="Times New Roman"/>
        </w:rPr>
        <w:t>排名</w:t>
      </w:r>
      <w:r>
        <w:rPr>
          <w:rFonts w:ascii="ˎ̥" w:hAnsi="ˎ̥" w:eastAsia="宋体" w:cs="Times New Roman"/>
        </w:rPr>
        <w:t>第二</w:t>
      </w:r>
      <w:r>
        <w:rPr>
          <w:rFonts w:hint="eastAsia" w:ascii="ˎ̥" w:hAnsi="ˎ̥" w:eastAsia="宋体" w:cs="Times New Roman"/>
        </w:rPr>
        <w:t>的投标人为第一替补中标候选人、排名</w:t>
      </w:r>
      <w:r>
        <w:rPr>
          <w:rFonts w:ascii="ˎ̥" w:hAnsi="ˎ̥" w:eastAsia="宋体" w:cs="Times New Roman"/>
        </w:rPr>
        <w:t>第</w:t>
      </w:r>
      <w:r>
        <w:rPr>
          <w:rFonts w:hint="eastAsia" w:ascii="ˎ̥" w:hAnsi="ˎ̥" w:eastAsia="宋体" w:cs="Times New Roman"/>
        </w:rPr>
        <w:t>三的投标人为第二替补中标候选人</w:t>
      </w:r>
      <w:r>
        <w:rPr>
          <w:rFonts w:ascii="ˎ̥" w:hAnsi="ˎ̥" w:eastAsia="宋体" w:cs="Times New Roman"/>
        </w:rPr>
        <w:t>）。</w:t>
      </w:r>
      <w:r>
        <w:rPr>
          <w:rFonts w:hint="eastAsia" w:ascii="ˎ̥" w:hAnsi="ˎ̥" w:eastAsia="宋体" w:cs="Times New Roman"/>
        </w:rPr>
        <w:t>出现</w:t>
      </w:r>
      <w:r>
        <w:rPr>
          <w:rFonts w:ascii="ˎ̥" w:hAnsi="ˎ̥" w:eastAsia="宋体" w:cs="Times New Roman"/>
        </w:rPr>
        <w:t>得分且投标报价相同的并列</w:t>
      </w:r>
      <w:r>
        <w:rPr>
          <w:rFonts w:hint="eastAsia" w:ascii="ˎ̥" w:hAnsi="ˎ̥" w:eastAsia="宋体" w:cs="Times New Roman"/>
        </w:rPr>
        <w:t>情况时，采取随机抽取的方式确定，具体操作办法及流程由评审委员会确定。</w:t>
      </w:r>
    </w:p>
    <w:p>
      <w:pPr>
        <w:ind w:firstLine="411" w:firstLineChars="196"/>
        <w:rPr>
          <w:rFonts w:ascii="宋体" w:hAnsi="宋体" w:eastAsia="宋体" w:cs="Times New Roman"/>
          <w:szCs w:val="21"/>
        </w:rPr>
      </w:pPr>
      <w:r>
        <w:rPr>
          <w:rFonts w:hint="eastAsia" w:ascii="宋体" w:hAnsi="宋体" w:eastAsia="宋体" w:cs="Times New Roman"/>
          <w:szCs w:val="21"/>
        </w:rPr>
        <w:t>38.2评定分离项目定标方法</w:t>
      </w:r>
    </w:p>
    <w:p>
      <w:pPr>
        <w:ind w:firstLine="411" w:firstLineChars="196"/>
        <w:rPr>
          <w:rFonts w:ascii="宋体" w:hAnsi="宋体" w:eastAsia="宋体" w:cs="Times New Roman"/>
          <w:szCs w:val="21"/>
        </w:rPr>
      </w:pPr>
      <w:r>
        <w:rPr>
          <w:rFonts w:hint="eastAsia" w:ascii="宋体" w:hAnsi="宋体" w:eastAsia="宋体" w:cs="Times New Roman"/>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Times New Roman" w:hAnsi="Times New Roman" w:eastAsia="宋体" w:cs="Times New Roman"/>
        </w:rPr>
      </w:pPr>
      <w:r>
        <w:rPr>
          <w:rFonts w:ascii="宋体" w:hAnsi="宋体" w:eastAsia="宋体" w:cs="Times New Roman"/>
          <w:szCs w:val="21"/>
        </w:rPr>
        <w:t xml:space="preserve">38.2.2 </w:t>
      </w:r>
      <w:bookmarkStart w:id="111" w:name="_Hlk71469733"/>
      <w:r>
        <w:rPr>
          <w:rFonts w:ascii="Times New Roman" w:hAnsi="Times New Roman" w:eastAsia="宋体" w:cs="Times New Roman"/>
        </w:rPr>
        <w:t>适用评定分离的采购项目，采用综合评分法评</w:t>
      </w:r>
      <w:r>
        <w:rPr>
          <w:rFonts w:hint="eastAsia" w:ascii="Times New Roman" w:hAnsi="Times New Roman" w:eastAsia="宋体" w:cs="Times New Roman"/>
        </w:rPr>
        <w:t>审。</w:t>
      </w:r>
      <w:r>
        <w:rPr>
          <w:rFonts w:hint="eastAsia" w:ascii="宋体" w:hAnsi="宋体" w:eastAsia="宋体" w:cs="Times New Roman"/>
          <w:szCs w:val="21"/>
        </w:rPr>
        <w:t>评审委员会按照评审结果，推荐</w:t>
      </w:r>
      <w:r>
        <w:rPr>
          <w:rFonts w:ascii="Times New Roman" w:hAnsi="Times New Roman" w:eastAsia="宋体" w:cs="Times New Roman"/>
        </w:rPr>
        <w:t>三个合格的候选中标供应商。</w:t>
      </w:r>
    </w:p>
    <w:p>
      <w:pPr>
        <w:ind w:firstLine="411" w:firstLineChars="196"/>
        <w:rPr>
          <w:rFonts w:ascii="宋体" w:hAnsi="宋体" w:eastAsia="宋体" w:cs="Times New Roman"/>
          <w:szCs w:val="21"/>
        </w:rPr>
      </w:pPr>
      <w:r>
        <w:rPr>
          <w:rFonts w:hint="eastAsia" w:ascii="宋体" w:hAnsi="宋体" w:eastAsia="宋体" w:cs="Times New Roman"/>
          <w:szCs w:val="21"/>
        </w:rPr>
        <w:t>38.2.3</w:t>
      </w:r>
      <w:bookmarkStart w:id="112" w:name="_Hlk71469688"/>
      <w:r>
        <w:rPr>
          <w:rFonts w:ascii="Times New Roman" w:hAnsi="Times New Roman" w:eastAsia="宋体" w:cs="Times New Roman"/>
        </w:rPr>
        <w:t>适用评定分离的采购项目，</w:t>
      </w:r>
      <w:r>
        <w:rPr>
          <w:rFonts w:hint="eastAsia" w:ascii="宋体" w:hAnsi="宋体" w:eastAsia="宋体" w:cs="Times New Roman"/>
          <w:szCs w:val="21"/>
        </w:rPr>
        <w:t>按照自定法确定中标供应商：自定法是指采购人组织定标委员会，由定标委员会在三家候选中标供应商中确定中标供应商。</w:t>
      </w:r>
      <w:bookmarkEnd w:id="111"/>
      <w:bookmarkEnd w:id="112"/>
    </w:p>
    <w:p>
      <w:pPr>
        <w:ind w:firstLine="411" w:firstLineChars="196"/>
        <w:rPr>
          <w:rFonts w:ascii="宋体" w:hAnsi="宋体" w:eastAsia="宋体" w:cs="Times New Roman"/>
          <w:szCs w:val="21"/>
        </w:rPr>
      </w:pPr>
      <w:r>
        <w:rPr>
          <w:rFonts w:ascii="宋体" w:hAnsi="宋体" w:eastAsia="宋体" w:cs="Times New Roman"/>
          <w:szCs w:val="21"/>
        </w:rPr>
        <w:t>38.2.4</w:t>
      </w:r>
      <w:r>
        <w:rPr>
          <w:rFonts w:hint="eastAsia" w:ascii="宋体" w:hAnsi="宋体" w:eastAsia="宋体" w:cs="Times New Roman"/>
          <w:szCs w:val="21"/>
        </w:rPr>
        <w:t>政府集中采购机构</w:t>
      </w:r>
      <w:r>
        <w:rPr>
          <w:rFonts w:ascii="Times New Roman" w:hAnsi="Times New Roman" w:eastAsia="宋体" w:cs="Times New Roman"/>
        </w:rPr>
        <w:t>应当自评审结束之日起两个工作日内将候选中标供应商名单及其投标文件、评审报告送交采购人</w:t>
      </w:r>
      <w:r>
        <w:rPr>
          <w:rFonts w:hint="eastAsia" w:ascii="宋体" w:hAnsi="宋体" w:eastAsia="宋体" w:cs="Times New Roman"/>
          <w:szCs w:val="21"/>
        </w:rPr>
        <w:t>。</w:t>
      </w:r>
      <w:r>
        <w:rPr>
          <w:rFonts w:ascii="Times New Roman" w:hAnsi="Times New Roman" w:eastAsia="宋体" w:cs="Times New Roman"/>
        </w:rPr>
        <w:t>采购人应当安排专人对定标过程进行书面记录，形成定标报告，作为采购文件的组成部分存档，并及时将定标结果反馈</w:t>
      </w:r>
      <w:r>
        <w:rPr>
          <w:rFonts w:hint="eastAsia" w:ascii="Times New Roman" w:hAnsi="Times New Roman" w:eastAsia="宋体" w:cs="Times New Roman"/>
        </w:rPr>
        <w:t>政府集中采购机构。具体定标程序及相关要求以</w:t>
      </w:r>
      <w:r>
        <w:rPr>
          <w:rFonts w:hint="eastAsia" w:cs="Times New Roman"/>
          <w:lang w:val="en-US" w:eastAsia="zh-CN"/>
        </w:rPr>
        <w:t>参照</w:t>
      </w:r>
      <w:r>
        <w:rPr>
          <w:rFonts w:hint="eastAsia" w:ascii="Times New Roman" w:hAnsi="Times New Roman" w:eastAsia="宋体" w:cs="Times New Roman"/>
        </w:rPr>
        <w:t>《深圳市财政局关于</w:t>
      </w:r>
      <w:r>
        <w:rPr>
          <w:rFonts w:hint="eastAsia" w:ascii="Times New Roman" w:hAnsi="Times New Roman" w:eastAsia="宋体" w:cs="Times New Roman"/>
          <w:lang w:val="en-US" w:eastAsia="zh-CN"/>
        </w:rPr>
        <w:t>&lt;</w:t>
      </w:r>
      <w:r>
        <w:rPr>
          <w:rFonts w:hint="eastAsia" w:ascii="Times New Roman" w:hAnsi="Times New Roman" w:eastAsia="宋体" w:cs="Times New Roman"/>
        </w:rPr>
        <w:t>深圳市政府采购评标定标分离管理办法</w:t>
      </w:r>
      <w:r>
        <w:rPr>
          <w:rFonts w:hint="eastAsia" w:ascii="Times New Roman" w:hAnsi="Times New Roman" w:eastAsia="宋体" w:cs="Times New Roman"/>
          <w:lang w:val="en-US" w:eastAsia="zh-CN"/>
        </w:rPr>
        <w:t>&gt;</w:t>
      </w:r>
      <w:r>
        <w:rPr>
          <w:rFonts w:hint="eastAsia" w:ascii="Times New Roman" w:hAnsi="Times New Roman" w:eastAsia="宋体" w:cs="Times New Roman"/>
        </w:rPr>
        <w:t>续期的通知》（深财规〔2023〕1号）执行。</w:t>
      </w:r>
    </w:p>
    <w:p>
      <w:pPr>
        <w:ind w:firstLine="411" w:firstLineChars="196"/>
        <w:rPr>
          <w:rFonts w:ascii="宋体" w:hAnsi="宋体" w:eastAsia="宋体" w:cs="Times New Roman"/>
          <w:szCs w:val="21"/>
        </w:rPr>
      </w:pPr>
      <w:r>
        <w:rPr>
          <w:rFonts w:hint="eastAsia" w:ascii="宋体" w:hAnsi="宋体" w:eastAsia="宋体" w:cs="Times New Roman"/>
          <w:szCs w:val="21"/>
        </w:rPr>
        <w:t>说明：采购人及投标供应商应按照上述方法提前做好相关准备。</w:t>
      </w:r>
    </w:p>
    <w:p>
      <w:pPr>
        <w:ind w:firstLine="411" w:firstLineChars="196"/>
        <w:rPr>
          <w:rFonts w:ascii="宋体" w:hAnsi="宋体" w:eastAsia="宋体" w:cs="Times New Roman"/>
          <w:szCs w:val="21"/>
        </w:rPr>
      </w:pPr>
      <w:r>
        <w:rPr>
          <w:rFonts w:hint="eastAsia" w:ascii="宋体" w:hAnsi="宋体" w:eastAsia="宋体" w:cs="Times New Roman"/>
          <w:szCs w:val="21"/>
        </w:rPr>
        <w:t>38.3专用条款另有规定的，按专用条款相关要求定标。</w:t>
      </w:r>
      <w:bookmarkEnd w:id="109"/>
    </w:p>
    <w:p>
      <w:pPr>
        <w:rPr>
          <w:rFonts w:ascii="黑体" w:hAnsi="宋体" w:eastAsia="黑体" w:cs="Times New Roman"/>
          <w:sz w:val="24"/>
        </w:rPr>
      </w:pPr>
      <w:r>
        <w:rPr>
          <w:rFonts w:hint="eastAsia" w:ascii="黑体" w:hAnsi="宋体" w:eastAsia="黑体" w:cs="Times New Roman"/>
          <w:sz w:val="24"/>
        </w:rPr>
        <w:t>39．编写评审报告</w:t>
      </w:r>
    </w:p>
    <w:p>
      <w:pPr>
        <w:ind w:firstLine="411" w:firstLineChars="196"/>
        <w:rPr>
          <w:rFonts w:ascii="宋体" w:hAnsi="宋体" w:eastAsia="宋体" w:cs="Times New Roman"/>
          <w:szCs w:val="21"/>
        </w:rPr>
      </w:pPr>
      <w:r>
        <w:rPr>
          <w:rFonts w:hint="eastAsia" w:ascii="宋体" w:hAnsi="宋体" w:eastAsia="宋体" w:cs="Times New Roman"/>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cs="Times New Roman"/>
          <w:sz w:val="24"/>
        </w:rPr>
      </w:pPr>
      <w:r>
        <w:rPr>
          <w:rFonts w:hint="eastAsia" w:ascii="黑体" w:hAnsi="宋体" w:eastAsia="黑体" w:cs="Times New Roman"/>
          <w:sz w:val="24"/>
        </w:rPr>
        <w:t>40．中标公告</w:t>
      </w:r>
    </w:p>
    <w:p>
      <w:pPr>
        <w:ind w:firstLine="411" w:firstLineChars="196"/>
        <w:rPr>
          <w:rFonts w:ascii="宋体" w:hAnsi="宋体" w:eastAsia="宋体" w:cs="Times New Roman"/>
          <w:szCs w:val="21"/>
        </w:rPr>
      </w:pPr>
      <w:r>
        <w:rPr>
          <w:rFonts w:hint="eastAsia" w:ascii="宋体" w:hAnsi="宋体" w:eastAsia="宋体" w:cs="Times New Roman"/>
          <w:szCs w:val="21"/>
        </w:rPr>
        <w:t>40.1</w:t>
      </w:r>
      <w:bookmarkStart w:id="113" w:name="_Hlk72438709"/>
      <w:r>
        <w:rPr>
          <w:rFonts w:hint="eastAsia" w:ascii="宋体" w:hAnsi="宋体" w:eastAsia="宋体" w:cs="Times New Roman"/>
          <w:szCs w:val="21"/>
        </w:rPr>
        <w:t>为体现“公开、公平、公正”的原则，评审结束后经采购人确认（确定）评审结果，政府集中采购机构将在</w:t>
      </w:r>
      <w:r>
        <w:rPr>
          <w:rFonts w:hint="eastAsia" w:ascii="宋体" w:hAnsi="宋体" w:eastAsia="宋体" w:cs="Times New Roman"/>
          <w:b/>
          <w:bCs/>
          <w:szCs w:val="21"/>
        </w:rPr>
        <w:t>深圳交易集团官网</w:t>
      </w:r>
      <w:r>
        <w:rPr>
          <w:rFonts w:hint="eastAsia" w:ascii="宋体" w:hAnsi="宋体" w:eastAsia="宋体" w:cs="Times New Roman"/>
          <w:szCs w:val="21"/>
        </w:rPr>
        <w:t>（https://www.szexgrp.com/home/index.html）上发布</w:t>
      </w:r>
      <w:r>
        <w:rPr>
          <w:rFonts w:hint="eastAsia" w:ascii="宋体" w:hAnsi="宋体" w:eastAsia="宋体" w:cs="Times New Roman"/>
          <w:szCs w:val="21"/>
          <w:lang w:eastAsia="zh-CN"/>
        </w:rPr>
        <w:t>中标（成交）结果</w:t>
      </w:r>
      <w:r>
        <w:rPr>
          <w:rFonts w:hint="eastAsia" w:ascii="宋体" w:hAnsi="宋体" w:eastAsia="宋体" w:cs="Times New Roman"/>
          <w:szCs w:val="21"/>
        </w:rPr>
        <w:t>公告。</w:t>
      </w:r>
      <w:bookmarkEnd w:id="113"/>
      <w:bookmarkStart w:id="114" w:name="_Hlk72438751"/>
      <w:r>
        <w:rPr>
          <w:rFonts w:hint="eastAsia" w:ascii="宋体" w:hAnsi="宋体" w:eastAsia="宋体" w:cs="Times New Roman"/>
          <w:szCs w:val="21"/>
        </w:rPr>
        <w:t>供应商如对评审结果有异议，</w:t>
      </w:r>
      <w:r>
        <w:rPr>
          <w:rFonts w:ascii="宋体" w:hAnsi="宋体" w:eastAsia="宋体" w:cs="Times New Roman"/>
          <w:szCs w:val="21"/>
        </w:rPr>
        <w:t>可在发布公示日期起</w:t>
      </w:r>
      <w:r>
        <w:rPr>
          <w:rFonts w:hint="eastAsia" w:ascii="宋体" w:hAnsi="宋体" w:eastAsia="宋体" w:cs="Times New Roman"/>
          <w:szCs w:val="21"/>
        </w:rPr>
        <w:t>七</w:t>
      </w:r>
      <w:r>
        <w:rPr>
          <w:rFonts w:ascii="宋体" w:hAnsi="宋体" w:eastAsia="宋体" w:cs="Times New Roman"/>
          <w:szCs w:val="21"/>
        </w:rPr>
        <w:t>个工作日内向</w:t>
      </w:r>
      <w:r>
        <w:rPr>
          <w:rFonts w:hint="eastAsia" w:ascii="宋体" w:hAnsi="宋体" w:eastAsia="宋体" w:cs="Times New Roman"/>
          <w:szCs w:val="21"/>
        </w:rPr>
        <w:t>政府集中采购机构</w:t>
      </w:r>
      <w:r>
        <w:rPr>
          <w:rFonts w:ascii="宋体" w:hAnsi="宋体" w:eastAsia="宋体" w:cs="Times New Roman"/>
          <w:szCs w:val="21"/>
        </w:rPr>
        <w:t>提出。</w:t>
      </w:r>
      <w:r>
        <w:rPr>
          <w:rFonts w:hint="eastAsia" w:ascii="宋体" w:hAnsi="宋体" w:eastAsia="宋体" w:cs="Times New Roman"/>
          <w:szCs w:val="21"/>
        </w:rPr>
        <w:t>若在公示期内未提出质疑，则视为认同该评审结果。</w:t>
      </w:r>
    </w:p>
    <w:bookmarkEnd w:id="114"/>
    <w:p>
      <w:pPr>
        <w:ind w:firstLine="411" w:firstLineChars="196"/>
        <w:rPr>
          <w:rFonts w:ascii="宋体" w:hAnsi="宋体" w:eastAsia="宋体" w:cs="Times New Roman"/>
          <w:szCs w:val="21"/>
        </w:rPr>
      </w:pPr>
      <w:r>
        <w:rPr>
          <w:rFonts w:hint="eastAsia" w:ascii="宋体" w:hAnsi="宋体" w:eastAsia="宋体" w:cs="Times New Roman"/>
          <w:szCs w:val="21"/>
        </w:rPr>
        <w:t>40.2质疑、投诉供应商应保证质疑、投诉内容的真实性和可靠性，并承担相应的法律责任。</w:t>
      </w:r>
    </w:p>
    <w:p>
      <w:pPr>
        <w:rPr>
          <w:rFonts w:ascii="黑体" w:hAnsi="宋体" w:eastAsia="黑体" w:cs="Times New Roman"/>
          <w:sz w:val="24"/>
        </w:rPr>
      </w:pPr>
      <w:r>
        <w:rPr>
          <w:rFonts w:hint="eastAsia" w:ascii="黑体" w:hAnsi="宋体" w:eastAsia="黑体" w:cs="Times New Roman"/>
          <w:sz w:val="24"/>
        </w:rPr>
        <w:t>41．中标通知书</w:t>
      </w:r>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w:t>
      </w:r>
      <w:r>
        <w:rPr>
          <w:rFonts w:hint="eastAsia" w:ascii="宋体" w:hAnsi="宋体" w:eastAsia="宋体" w:cs="Times New Roman"/>
          <w:szCs w:val="21"/>
        </w:rPr>
        <w:t>1</w:t>
      </w:r>
      <w:bookmarkStart w:id="115" w:name="_Hlk72438863"/>
      <w:r>
        <w:rPr>
          <w:rFonts w:hint="eastAsia" w:ascii="宋体" w:hAnsi="宋体" w:eastAsia="宋体" w:cs="Times New Roman"/>
          <w:szCs w:val="21"/>
        </w:rPr>
        <w:t>中标公告公布以后无异常的情况下,中标供应商和采购人可自行在</w:t>
      </w:r>
      <w:r>
        <w:rPr>
          <w:rFonts w:hint="eastAsia" w:ascii="宋体" w:hAnsi="宋体" w:eastAsia="宋体" w:cs="Times New Roman"/>
          <w:b/>
          <w:bCs/>
          <w:szCs w:val="21"/>
        </w:rPr>
        <w:t>“</w:t>
      </w:r>
      <w:r>
        <w:rPr>
          <w:rFonts w:hint="eastAsia" w:ascii="宋体" w:hAnsi="宋体" w:eastAsia="宋体" w:cs="Times New Roman"/>
          <w:b/>
          <w:bCs/>
          <w:szCs w:val="21"/>
          <w:lang w:val="en-US" w:eastAsia="zh-CN"/>
        </w:rPr>
        <w:t>深圳市自行采购系统</w:t>
      </w:r>
      <w:r>
        <w:rPr>
          <w:rFonts w:hint="eastAsia" w:ascii="宋体" w:hAnsi="宋体" w:eastAsia="宋体" w:cs="Times New Roman"/>
          <w:b/>
          <w:bCs/>
          <w:szCs w:val="21"/>
        </w:rPr>
        <w:t>”</w:t>
      </w:r>
      <w:r>
        <w:rPr>
          <w:rFonts w:hint="eastAsia" w:ascii="宋体" w:hAnsi="宋体" w:eastAsia="宋体" w:cs="Times New Roman"/>
          <w:szCs w:val="21"/>
        </w:rPr>
        <w:t>上打印</w:t>
      </w:r>
      <w:r>
        <w:rPr>
          <w:rFonts w:hint="eastAsia" w:ascii="宋体" w:hAnsi="宋体" w:eastAsia="宋体" w:cs="Times New Roman"/>
          <w:b/>
          <w:szCs w:val="21"/>
        </w:rPr>
        <w:t>《数字中标通知书》</w:t>
      </w:r>
      <w:r>
        <w:rPr>
          <w:rFonts w:hint="eastAsia" w:ascii="宋体" w:hAnsi="宋体" w:eastAsia="宋体" w:cs="Times New Roman"/>
          <w:szCs w:val="21"/>
        </w:rPr>
        <w:t>。</w:t>
      </w:r>
      <w:bookmarkEnd w:id="115"/>
    </w:p>
    <w:p>
      <w:pPr>
        <w:ind w:firstLine="411" w:firstLineChars="196"/>
        <w:rPr>
          <w:rFonts w:ascii="宋体" w:hAnsi="宋体" w:eastAsia="宋体" w:cs="Times New Roman"/>
          <w:szCs w:val="21"/>
        </w:rPr>
      </w:pPr>
      <w:r>
        <w:rPr>
          <w:rFonts w:hint="eastAsia" w:ascii="宋体" w:hAnsi="宋体" w:eastAsia="宋体" w:cs="Times New Roman"/>
          <w:szCs w:val="21"/>
        </w:rPr>
        <w:t>41</w:t>
      </w:r>
      <w:r>
        <w:rPr>
          <w:rFonts w:ascii="宋体" w:hAnsi="宋体" w:eastAsia="宋体" w:cs="Times New Roman"/>
          <w:szCs w:val="21"/>
        </w:rPr>
        <w:t>.2</w:t>
      </w:r>
      <w:r>
        <w:rPr>
          <w:rFonts w:hint="eastAsia" w:ascii="宋体" w:hAnsi="宋体" w:eastAsia="宋体" w:cs="Times New Roman"/>
          <w:szCs w:val="21"/>
        </w:rPr>
        <w:t>中标通知书是合同的重要组成部分。</w:t>
      </w:r>
    </w:p>
    <w:p>
      <w:pPr>
        <w:ind w:firstLine="411" w:firstLineChars="196"/>
        <w:rPr>
          <w:rFonts w:ascii="宋体" w:hAnsi="宋体" w:eastAsia="宋体" w:cs="Times New Roman"/>
          <w:szCs w:val="21"/>
        </w:rPr>
      </w:pPr>
      <w:bookmarkStart w:id="116" w:name="_Hlk71407340"/>
      <w:r>
        <w:rPr>
          <w:rFonts w:hint="eastAsia" w:ascii="宋体" w:hAnsi="宋体" w:eastAsia="宋体" w:cs="Times New Roman"/>
          <w:szCs w:val="21"/>
        </w:rPr>
        <w:t>41.3因质疑投诉或其它原因导致项目结果变更或采购终止的，政府集中采购机构有权吊销中标通知书。</w:t>
      </w:r>
    </w:p>
    <w:bookmarkEnd w:id="116"/>
    <w:p>
      <w:pPr>
        <w:ind w:firstLine="411" w:firstLineChars="196"/>
        <w:rPr>
          <w:rFonts w:ascii="宋体" w:hAnsi="宋体" w:eastAsia="宋体" w:cs="Times New Roman"/>
          <w:szCs w:val="21"/>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公开招标失败的后续处理</w:t>
      </w:r>
    </w:p>
    <w:p>
      <w:pPr>
        <w:rPr>
          <w:rFonts w:ascii="黑体" w:hAnsi="宋体" w:eastAsia="黑体" w:cs="Times New Roman"/>
          <w:sz w:val="24"/>
        </w:rPr>
      </w:pPr>
      <w:r>
        <w:rPr>
          <w:rFonts w:hint="eastAsia" w:ascii="黑体" w:hAnsi="宋体" w:eastAsia="黑体" w:cs="Times New Roman"/>
          <w:sz w:val="24"/>
        </w:rPr>
        <w:t>42．公开招标失败的处理</w:t>
      </w:r>
    </w:p>
    <w:p>
      <w:pPr>
        <w:ind w:firstLine="411" w:firstLineChars="196"/>
        <w:rPr>
          <w:rFonts w:ascii="宋体" w:hAnsi="宋体" w:eastAsia="宋体" w:cs="Times New Roman"/>
        </w:rPr>
      </w:pPr>
      <w:r>
        <w:rPr>
          <w:rFonts w:hint="eastAsia" w:ascii="宋体" w:hAnsi="宋体" w:eastAsia="宋体" w:cs="Times New Roman"/>
          <w:szCs w:val="21"/>
        </w:rPr>
        <w:t>42.1本项目公开招标过程中若由于投标截止后</w:t>
      </w:r>
      <w:r>
        <w:rPr>
          <w:rFonts w:hint="eastAsia" w:ascii="宋体" w:hAnsi="宋体" w:eastAsia="宋体" w:cs="Times New Roman"/>
        </w:rPr>
        <w:t>实际递交</w:t>
      </w:r>
      <w:r>
        <w:rPr>
          <w:rFonts w:ascii="宋体" w:hAnsi="宋体" w:eastAsia="宋体" w:cs="Times New Roman"/>
        </w:rPr>
        <w:t>投标</w:t>
      </w:r>
      <w:r>
        <w:rPr>
          <w:rFonts w:hint="eastAsia" w:ascii="宋体" w:hAnsi="宋体" w:eastAsia="宋体" w:cs="Times New Roman"/>
        </w:rPr>
        <w:t>文件的供应商数量不足、经</w:t>
      </w:r>
      <w:r>
        <w:rPr>
          <w:rFonts w:hint="eastAsia" w:ascii="宋体" w:hAnsi="宋体" w:eastAsia="宋体" w:cs="Times New Roman"/>
          <w:szCs w:val="21"/>
        </w:rPr>
        <w:t>评审委员会</w:t>
      </w:r>
      <w:r>
        <w:rPr>
          <w:rFonts w:hint="eastAsia" w:ascii="宋体" w:hAnsi="宋体" w:eastAsia="宋体" w:cs="Times New Roman"/>
        </w:rPr>
        <w:t>评审对招标文件作实质响应的供应商不足等原因造成公开招标失败，可由</w:t>
      </w:r>
      <w:r>
        <w:rPr>
          <w:rFonts w:hint="eastAsia" w:ascii="宋体" w:hAnsi="宋体" w:eastAsia="宋体" w:cs="宋体"/>
        </w:rPr>
        <w:t>政府集中采购机构</w:t>
      </w:r>
      <w:r>
        <w:rPr>
          <w:rFonts w:hint="eastAsia" w:ascii="宋体" w:hAnsi="宋体" w:eastAsia="宋体" w:cs="Times New Roman"/>
        </w:rPr>
        <w:t>重新组织采购。</w:t>
      </w:r>
    </w:p>
    <w:p>
      <w:pPr>
        <w:ind w:firstLine="411" w:firstLineChars="196"/>
        <w:rPr>
          <w:rFonts w:ascii="宋体" w:hAnsi="宋体" w:eastAsia="宋体" w:cs="Times New Roman"/>
          <w:szCs w:val="21"/>
        </w:rPr>
      </w:pPr>
      <w:r>
        <w:rPr>
          <w:rFonts w:hint="eastAsia" w:ascii="宋体" w:hAnsi="宋体" w:eastAsia="宋体" w:cs="Times New Roman"/>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eastAsia="宋体" w:cs="Times New Roman"/>
          <w:szCs w:val="21"/>
        </w:rPr>
      </w:pPr>
      <w:r>
        <w:rPr>
          <w:rFonts w:hint="eastAsia" w:ascii="宋体" w:hAnsi="宋体" w:eastAsia="宋体" w:cs="Times New Roman"/>
          <w:szCs w:val="21"/>
        </w:rPr>
        <w:t>42.3重新组织采购有以下两种组织形式：</w:t>
      </w:r>
    </w:p>
    <w:p>
      <w:pPr>
        <w:ind w:firstLine="411" w:firstLineChars="196"/>
        <w:rPr>
          <w:rFonts w:ascii="宋体" w:hAnsi="宋体" w:eastAsia="宋体" w:cs="Times New Roman"/>
        </w:rPr>
      </w:pPr>
      <w:r>
        <w:rPr>
          <w:rFonts w:hint="eastAsia" w:ascii="宋体" w:hAnsi="宋体" w:eastAsia="宋体" w:cs="Times New Roman"/>
        </w:rPr>
        <w:t>（1）由政府集中采购机构重新组织公开招标；</w:t>
      </w:r>
    </w:p>
    <w:p>
      <w:pPr>
        <w:ind w:firstLine="411" w:firstLineChars="196"/>
        <w:rPr>
          <w:rFonts w:ascii="宋体" w:hAnsi="宋体" w:eastAsia="宋体" w:cs="Times New Roman"/>
        </w:rPr>
      </w:pPr>
      <w:r>
        <w:rPr>
          <w:rFonts w:hint="eastAsia" w:ascii="宋体" w:hAnsi="宋体" w:eastAsia="宋体" w:cs="Times New Roman"/>
        </w:rPr>
        <w:t>（2）根据实际情况需要</w:t>
      </w:r>
      <w:r>
        <w:rPr>
          <w:rFonts w:hint="eastAsia" w:ascii="宋体" w:hAnsi="宋体" w:eastAsia="宋体" w:cs="Times New Roman"/>
          <w:lang w:eastAsia="zh-CN"/>
        </w:rPr>
        <w:t>，</w:t>
      </w:r>
      <w:r>
        <w:rPr>
          <w:rFonts w:hint="eastAsia" w:ascii="宋体" w:hAnsi="宋体" w:eastAsia="宋体" w:cs="Times New Roman"/>
          <w:lang w:val="en-US" w:eastAsia="zh-CN"/>
        </w:rPr>
        <w:t>按</w:t>
      </w:r>
      <w:r>
        <w:rPr>
          <w:rFonts w:hint="eastAsia" w:ascii="宋体" w:hAnsi="宋体" w:eastAsia="宋体" w:cs="Times New Roman"/>
          <w:kern w:val="2"/>
          <w:sz w:val="21"/>
          <w:szCs w:val="21"/>
          <w:lang w:val="en-US" w:eastAsia="zh-CN"/>
        </w:rPr>
        <w:t>采购单位内控规定，</w:t>
      </w:r>
      <w:r>
        <w:rPr>
          <w:rFonts w:hint="eastAsia" w:ascii="宋体" w:hAnsi="宋体" w:eastAsia="宋体" w:cs="Times New Roman"/>
        </w:rPr>
        <w:t>提出非公开招标方式申请，公开招标失败采购项目可转为竞争性谈判或单一来源谈判方式采购。</w:t>
      </w:r>
    </w:p>
    <w:p>
      <w:pPr>
        <w:ind w:firstLine="411" w:firstLineChars="196"/>
        <w:rPr>
          <w:rFonts w:ascii="宋体" w:hAnsi="宋体" w:eastAsia="宋体" w:cs="Times New Roman"/>
        </w:rPr>
      </w:pPr>
      <w:r>
        <w:rPr>
          <w:rFonts w:hint="eastAsia" w:ascii="宋体" w:hAnsi="宋体" w:eastAsia="宋体" w:cs="Times New Roman"/>
        </w:rPr>
        <w:t>42.4公开招标失败的采购项目重新组织公开招标，由政府集中采购机构重新按公开招标流程组织采购活动。</w:t>
      </w:r>
    </w:p>
    <w:p>
      <w:pPr>
        <w:rPr>
          <w:rFonts w:ascii="黑体" w:hAnsi="宋体" w:eastAsia="黑体" w:cs="Times New Roman"/>
          <w:sz w:val="24"/>
        </w:rPr>
      </w:pPr>
    </w:p>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bookmarkStart w:id="117" w:name="_Hlk72439043"/>
      <w:r>
        <w:rPr>
          <w:rFonts w:hint="eastAsia" w:ascii="宋体" w:hAnsi="宋体" w:eastAsia="宋体" w:cs="Times New Roman"/>
          <w:b/>
          <w:bCs/>
          <w:kern w:val="0"/>
          <w:sz w:val="28"/>
          <w:szCs w:val="28"/>
          <w:lang w:val="en-US" w:eastAsia="zh-CN" w:bidi="ar-SA"/>
        </w:rPr>
        <w:t>合同的授予与备案</w:t>
      </w:r>
      <w:bookmarkEnd w:id="117"/>
    </w:p>
    <w:p>
      <w:pPr>
        <w:rPr>
          <w:rFonts w:ascii="黑体" w:hAnsi="宋体" w:eastAsia="黑体" w:cs="Times New Roman"/>
          <w:sz w:val="24"/>
        </w:rPr>
      </w:pPr>
      <w:bookmarkStart w:id="118" w:name="_Toc100052408"/>
      <w:bookmarkStart w:id="119" w:name="_Toc73517679"/>
      <w:bookmarkStart w:id="120" w:name="_Toc73521674"/>
      <w:bookmarkStart w:id="121" w:name="_Toc73521586"/>
      <w:bookmarkStart w:id="122" w:name="_Toc73518157"/>
      <w:bookmarkStart w:id="123" w:name="_Hlk72439088"/>
      <w:r>
        <w:rPr>
          <w:rFonts w:hint="eastAsia" w:ascii="黑体" w:hAnsi="宋体" w:eastAsia="黑体" w:cs="Times New Roman"/>
          <w:sz w:val="24"/>
        </w:rPr>
        <w:t>43．合同授予标准</w:t>
      </w:r>
      <w:bookmarkEnd w:id="118"/>
      <w:bookmarkEnd w:id="119"/>
      <w:bookmarkEnd w:id="120"/>
      <w:bookmarkEnd w:id="121"/>
      <w:bookmarkEnd w:id="122"/>
    </w:p>
    <w:p>
      <w:pPr>
        <w:ind w:firstLine="411" w:firstLineChars="196"/>
        <w:rPr>
          <w:rFonts w:ascii="宋体" w:hAnsi="宋体" w:eastAsia="宋体" w:cs="Times New Roman"/>
          <w:szCs w:val="21"/>
        </w:rPr>
      </w:pPr>
      <w:r>
        <w:rPr>
          <w:rFonts w:hint="eastAsia" w:ascii="宋体" w:hAnsi="宋体" w:eastAsia="宋体" w:cs="Times New Roman"/>
          <w:szCs w:val="21"/>
        </w:rPr>
        <w:t>本项目的合同将授予经本招标文件规定评审确定的中标供应商。</w:t>
      </w:r>
    </w:p>
    <w:p>
      <w:pPr>
        <w:rPr>
          <w:rFonts w:ascii="黑体" w:hAnsi="宋体" w:eastAsia="黑体" w:cs="Times New Roman"/>
          <w:sz w:val="24"/>
        </w:rPr>
      </w:pPr>
      <w:bookmarkStart w:id="124" w:name="_Toc73518158"/>
      <w:bookmarkStart w:id="125" w:name="_Toc73517680"/>
      <w:bookmarkStart w:id="126" w:name="_Toc73521587"/>
      <w:bookmarkStart w:id="127" w:name="_Toc100052409"/>
      <w:bookmarkStart w:id="128" w:name="_Toc73521675"/>
      <w:r>
        <w:rPr>
          <w:rFonts w:hint="eastAsia" w:ascii="黑体" w:hAnsi="宋体" w:eastAsia="黑体" w:cs="Times New Roman"/>
          <w:sz w:val="24"/>
        </w:rPr>
        <w:t>44．</w:t>
      </w:r>
      <w:bookmarkEnd w:id="124"/>
      <w:bookmarkEnd w:id="125"/>
      <w:bookmarkEnd w:id="126"/>
      <w:bookmarkEnd w:id="127"/>
      <w:bookmarkEnd w:id="128"/>
      <w:r>
        <w:rPr>
          <w:rFonts w:hint="eastAsia" w:ascii="黑体" w:hAnsi="宋体" w:eastAsia="黑体" w:cs="Times New Roman"/>
          <w:sz w:val="24"/>
        </w:rPr>
        <w:t>接受和拒绝任何或所有投标的权力</w:t>
      </w:r>
    </w:p>
    <w:p>
      <w:pPr>
        <w:ind w:firstLine="411" w:firstLineChars="196"/>
        <w:rPr>
          <w:rFonts w:ascii="宋体" w:hAnsi="宋体" w:eastAsia="宋体" w:cs="Times New Roman"/>
          <w:szCs w:val="21"/>
        </w:rPr>
      </w:pPr>
      <w:r>
        <w:rPr>
          <w:rFonts w:hint="eastAsia" w:ascii="宋体" w:hAnsi="宋体" w:eastAsia="宋体" w:cs="Times New Roman"/>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cs="Times New Roman"/>
          <w:sz w:val="24"/>
        </w:rPr>
      </w:pPr>
      <w:bookmarkStart w:id="129" w:name="_Toc100052410"/>
      <w:bookmarkStart w:id="130" w:name="_Toc73518160"/>
      <w:bookmarkStart w:id="131" w:name="_Toc73517682"/>
      <w:bookmarkStart w:id="132" w:name="_Toc73521677"/>
      <w:bookmarkStart w:id="133" w:name="_Toc73521589"/>
      <w:r>
        <w:rPr>
          <w:rFonts w:hint="eastAsia" w:ascii="黑体" w:hAnsi="宋体" w:eastAsia="黑体" w:cs="Times New Roman"/>
          <w:sz w:val="24"/>
        </w:rPr>
        <w:t>45．合同的签订</w:t>
      </w:r>
      <w:bookmarkEnd w:id="129"/>
      <w:bookmarkEnd w:id="130"/>
      <w:bookmarkEnd w:id="131"/>
      <w:bookmarkEnd w:id="132"/>
      <w:bookmarkEnd w:id="133"/>
    </w:p>
    <w:p>
      <w:pPr>
        <w:ind w:firstLine="411" w:firstLineChars="196"/>
        <w:rPr>
          <w:rFonts w:ascii="宋体" w:hAnsi="宋体" w:eastAsia="宋体" w:cs="Times New Roman"/>
          <w:szCs w:val="21"/>
        </w:rPr>
      </w:pPr>
      <w:r>
        <w:rPr>
          <w:rFonts w:hint="eastAsia" w:ascii="宋体" w:hAnsi="宋体" w:eastAsia="宋体" w:cs="Times New Roman"/>
          <w:szCs w:val="21"/>
        </w:rPr>
        <w:t>45.1中标人将于中标通知书发出之日起</w:t>
      </w:r>
      <w:r>
        <w:rPr>
          <w:rFonts w:hint="eastAsia" w:ascii="宋体" w:hAnsi="宋体" w:cs="Times New Roman"/>
          <w:szCs w:val="21"/>
          <w:lang w:val="en-US" w:eastAsia="zh-CN"/>
        </w:rPr>
        <w:t>按照采购人内控制度要求，</w:t>
      </w:r>
      <w:r>
        <w:rPr>
          <w:rFonts w:hint="eastAsia" w:ascii="宋体" w:hAnsi="宋体" w:eastAsia="宋体" w:cs="Times New Roman"/>
          <w:szCs w:val="21"/>
        </w:rPr>
        <w:t>按照采购文件（招标文件和投标文件等）内容与采购人签订采购合同；合同的实质性内容应当符合招标文件的规定；</w:t>
      </w:r>
    </w:p>
    <w:p>
      <w:pPr>
        <w:ind w:firstLine="411" w:firstLineChars="196"/>
        <w:rPr>
          <w:rFonts w:ascii="宋体" w:hAnsi="宋体" w:eastAsia="宋体" w:cs="Times New Roman"/>
          <w:szCs w:val="21"/>
        </w:rPr>
      </w:pPr>
      <w:r>
        <w:rPr>
          <w:rFonts w:hint="eastAsia" w:ascii="宋体" w:hAnsi="宋体" w:eastAsia="宋体" w:cs="Times New Roman"/>
          <w:szCs w:val="21"/>
        </w:rPr>
        <w:t>45.2中标人如不按本通用条款第45</w:t>
      </w:r>
      <w:r>
        <w:rPr>
          <w:rFonts w:ascii="宋体" w:hAnsi="宋体" w:eastAsia="宋体" w:cs="Times New Roman"/>
          <w:szCs w:val="21"/>
        </w:rPr>
        <w:t>.1</w:t>
      </w:r>
      <w:r>
        <w:rPr>
          <w:rFonts w:hint="eastAsia" w:ascii="宋体" w:hAnsi="宋体" w:eastAsia="宋体" w:cs="Times New Roman"/>
          <w:szCs w:val="21"/>
        </w:rPr>
        <w:t>款的规定与采购人签订合同，</w:t>
      </w:r>
      <w:r>
        <w:rPr>
          <w:rFonts w:ascii="宋体" w:hAnsi="宋体" w:eastAsia="宋体" w:cs="宋体"/>
          <w:kern w:val="0"/>
          <w:szCs w:val="21"/>
        </w:rPr>
        <w:t>情节严重的，由</w:t>
      </w:r>
      <w:r>
        <w:rPr>
          <w:rFonts w:hint="eastAsia" w:ascii="宋体" w:hAnsi="宋体" w:eastAsia="宋体" w:cs="宋体"/>
          <w:kern w:val="0"/>
          <w:szCs w:val="21"/>
        </w:rPr>
        <w:t>同级财政</w:t>
      </w:r>
      <w:r>
        <w:rPr>
          <w:rFonts w:ascii="宋体" w:hAnsi="宋体" w:eastAsia="宋体" w:cs="宋体"/>
          <w:kern w:val="0"/>
          <w:szCs w:val="21"/>
        </w:rPr>
        <w:t>部门记入供应商诚信档案，予以通报</w:t>
      </w:r>
      <w:r>
        <w:rPr>
          <w:rFonts w:hint="eastAsia" w:ascii="宋体" w:hAnsi="宋体" w:eastAsia="宋体" w:cs="Times New Roman"/>
          <w:szCs w:val="21"/>
        </w:rPr>
        <w:t>；</w:t>
      </w:r>
    </w:p>
    <w:p>
      <w:pPr>
        <w:ind w:firstLine="411" w:firstLineChars="196"/>
        <w:rPr>
          <w:rFonts w:ascii="宋体" w:hAnsi="宋体" w:eastAsia="宋体" w:cs="Times New Roman"/>
          <w:szCs w:val="21"/>
        </w:rPr>
      </w:pPr>
      <w:r>
        <w:rPr>
          <w:rFonts w:hint="eastAsia" w:ascii="宋体" w:hAnsi="宋体" w:eastAsia="宋体" w:cs="Times New Roman"/>
          <w:szCs w:val="21"/>
        </w:rPr>
        <w:t>45.3中标人应当按照合同约定履行义务，完成中标项目，不得将中标项目转让（转包）给他人。</w:t>
      </w:r>
    </w:p>
    <w:p>
      <w:pPr>
        <w:rPr>
          <w:rFonts w:ascii="黑体" w:hAnsi="宋体" w:eastAsia="黑体" w:cs="Times New Roman"/>
          <w:sz w:val="24"/>
        </w:rPr>
      </w:pPr>
      <w:bookmarkStart w:id="134" w:name="_Toc73517683"/>
      <w:bookmarkStart w:id="135" w:name="_Toc73521678"/>
      <w:bookmarkStart w:id="136" w:name="_Toc73518161"/>
      <w:bookmarkStart w:id="137" w:name="_Toc73521590"/>
      <w:bookmarkStart w:id="138" w:name="_Toc100052411"/>
      <w:r>
        <w:rPr>
          <w:rFonts w:hint="eastAsia" w:ascii="黑体" w:hAnsi="宋体" w:eastAsia="黑体" w:cs="Times New Roman"/>
          <w:sz w:val="24"/>
        </w:rPr>
        <w:t>46．履约担保</w:t>
      </w:r>
      <w:bookmarkEnd w:id="134"/>
      <w:bookmarkEnd w:id="135"/>
      <w:bookmarkEnd w:id="136"/>
      <w:bookmarkEnd w:id="137"/>
      <w:bookmarkEnd w:id="138"/>
    </w:p>
    <w:p>
      <w:pPr>
        <w:ind w:firstLine="411" w:firstLineChars="196"/>
        <w:rPr>
          <w:rFonts w:ascii="宋体" w:hAnsi="宋体" w:eastAsia="宋体" w:cs="Times New Roman"/>
          <w:szCs w:val="21"/>
        </w:rPr>
      </w:pPr>
      <w:r>
        <w:rPr>
          <w:rFonts w:hint="eastAsia" w:ascii="宋体" w:hAnsi="宋体" w:eastAsia="宋体" w:cs="Times New Roman"/>
          <w:szCs w:val="21"/>
        </w:rPr>
        <w:t>46.1在签订项目合同的同时，中标人应按“对通用条款的补充内容”中规定的金额向采购人提交履约担保；</w:t>
      </w:r>
    </w:p>
    <w:p>
      <w:pPr>
        <w:ind w:firstLine="411" w:firstLineChars="196"/>
        <w:rPr>
          <w:rFonts w:ascii="宋体" w:hAnsi="宋体" w:eastAsia="宋体" w:cs="Times New Roman"/>
          <w:szCs w:val="21"/>
        </w:rPr>
      </w:pPr>
      <w:r>
        <w:rPr>
          <w:rFonts w:hint="eastAsia" w:ascii="宋体" w:hAnsi="宋体" w:eastAsia="宋体" w:cs="Times New Roman"/>
          <w:szCs w:val="21"/>
        </w:rPr>
        <w:t>46.2，允许供应商自主选择以支票、汇票、本票、保函等非现金方式提交履约担保；</w:t>
      </w:r>
      <w:r>
        <w:rPr>
          <w:rFonts w:ascii="Times New Roman" w:hAnsi="Times New Roman" w:eastAsia="宋体" w:cs="Times New Roman"/>
        </w:rPr>
        <w:t>中标</w:t>
      </w:r>
      <w:r>
        <w:rPr>
          <w:rFonts w:hint="eastAsia" w:ascii="Times New Roman" w:hAnsi="Times New Roman" w:eastAsia="宋体" w:cs="Times New Roman"/>
        </w:rPr>
        <w:t>人</w:t>
      </w:r>
      <w:r>
        <w:rPr>
          <w:rFonts w:ascii="Times New Roman" w:hAnsi="Times New Roman" w:eastAsia="宋体" w:cs="Times New Roman"/>
        </w:rPr>
        <w:t>提交履约</w:t>
      </w:r>
      <w:r>
        <w:rPr>
          <w:rFonts w:hint="eastAsia" w:ascii="Times New Roman" w:hAnsi="Times New Roman" w:eastAsia="宋体" w:cs="Times New Roman"/>
        </w:rPr>
        <w:t>担保不是</w:t>
      </w:r>
      <w:r>
        <w:rPr>
          <w:rFonts w:ascii="Times New Roman" w:hAnsi="Times New Roman" w:eastAsia="宋体" w:cs="Times New Roman"/>
        </w:rPr>
        <w:t>合同签订的</w:t>
      </w:r>
      <w:r>
        <w:rPr>
          <w:rFonts w:hint="eastAsia" w:ascii="Times New Roman" w:hAnsi="Times New Roman" w:eastAsia="宋体" w:cs="Times New Roman"/>
        </w:rPr>
        <w:t>前提</w:t>
      </w:r>
      <w:r>
        <w:rPr>
          <w:rFonts w:ascii="Times New Roman" w:hAnsi="Times New Roman" w:eastAsia="宋体" w:cs="Times New Roman"/>
        </w:rPr>
        <w:t>条件，不要求中标</w:t>
      </w:r>
      <w:r>
        <w:rPr>
          <w:rFonts w:hint="eastAsia" w:ascii="Times New Roman" w:hAnsi="Times New Roman" w:eastAsia="宋体" w:cs="Times New Roman"/>
        </w:rPr>
        <w:t>人</w:t>
      </w:r>
      <w:r>
        <w:rPr>
          <w:rFonts w:ascii="Times New Roman" w:hAnsi="Times New Roman" w:eastAsia="宋体" w:cs="Times New Roman"/>
        </w:rPr>
        <w:t>提供除法律、法规明确规定外的其他担保</w:t>
      </w:r>
      <w:r>
        <w:rPr>
          <w:rFonts w:hint="eastAsia" w:ascii="Times New Roman" w:hAnsi="Times New Roman" w:eastAsia="宋体" w:cs="Times New Roman"/>
        </w:rPr>
        <w:t>。</w:t>
      </w:r>
    </w:p>
    <w:p>
      <w:pPr>
        <w:rPr>
          <w:rFonts w:ascii="黑体" w:hAnsi="宋体" w:eastAsia="黑体" w:cs="Times New Roman"/>
          <w:sz w:val="24"/>
        </w:rPr>
      </w:pPr>
      <w:r>
        <w:rPr>
          <w:rFonts w:hint="eastAsia" w:ascii="黑体" w:hAnsi="宋体" w:eastAsia="黑体" w:cs="Times New Roman"/>
          <w:sz w:val="24"/>
        </w:rPr>
        <w:t>47. 合同备案</w:t>
      </w:r>
    </w:p>
    <w:p>
      <w:pPr>
        <w:ind w:firstLine="420" w:firstLineChars="200"/>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按采购单位内控规定备案。</w:t>
      </w:r>
    </w:p>
    <w:p>
      <w:pPr>
        <w:rPr>
          <w:rFonts w:ascii="黑体" w:hAnsi="宋体" w:eastAsia="黑体" w:cs="Times New Roman"/>
          <w:sz w:val="24"/>
        </w:rPr>
      </w:pPr>
      <w:r>
        <w:rPr>
          <w:rFonts w:hint="eastAsia" w:ascii="黑体" w:hAnsi="宋体" w:eastAsia="黑体" w:cs="Times New Roman"/>
          <w:sz w:val="24"/>
        </w:rPr>
        <w:t>48. 合同变更</w:t>
      </w:r>
    </w:p>
    <w:p>
      <w:pPr>
        <w:ind w:firstLine="420" w:firstLineChars="200"/>
        <w:rPr>
          <w:rFonts w:hint="eastAsia" w:ascii="黑体" w:hAnsi="宋体" w:eastAsia="黑体" w:cs="Times New Roman"/>
          <w:sz w:val="24"/>
        </w:rPr>
      </w:pPr>
      <w:r>
        <w:rPr>
          <w:rFonts w:hint="eastAsia" w:ascii="宋体" w:hAnsi="宋体" w:eastAsia="宋体" w:cs="Times New Roman"/>
          <w:szCs w:val="21"/>
        </w:rPr>
        <w:t>合同变更事宜</w:t>
      </w:r>
      <w:r>
        <w:rPr>
          <w:rFonts w:hint="eastAsia" w:ascii="宋体" w:hAnsi="宋体" w:eastAsia="宋体" w:cs="Times New Roman"/>
          <w:kern w:val="2"/>
          <w:sz w:val="21"/>
          <w:szCs w:val="21"/>
          <w:lang w:val="en-US" w:eastAsia="zh-CN"/>
        </w:rPr>
        <w:t>按采购单位内控规定</w:t>
      </w:r>
      <w:r>
        <w:rPr>
          <w:rFonts w:hint="eastAsia" w:ascii="宋体" w:hAnsi="宋体" w:eastAsia="宋体" w:cs="Times New Roman"/>
          <w:szCs w:val="21"/>
        </w:rPr>
        <w:t>执行。</w:t>
      </w:r>
    </w:p>
    <w:p>
      <w:pPr>
        <w:rPr>
          <w:rFonts w:ascii="黑体" w:hAnsi="宋体" w:eastAsia="黑体" w:cs="Times New Roman"/>
          <w:sz w:val="24"/>
        </w:rPr>
      </w:pPr>
      <w:r>
        <w:rPr>
          <w:rFonts w:hint="eastAsia" w:ascii="黑体" w:hAnsi="宋体" w:eastAsia="黑体" w:cs="Times New Roman"/>
          <w:sz w:val="24"/>
        </w:rPr>
        <w:t>49. 项目验收</w:t>
      </w:r>
    </w:p>
    <w:p>
      <w:pPr>
        <w:widowControl/>
        <w:ind w:right="176" w:firstLine="420"/>
        <w:jc w:val="left"/>
        <w:rPr>
          <w:rFonts w:ascii="宋体" w:hAnsi="宋体" w:eastAsia="宋体" w:cs="Times New Roman"/>
        </w:rPr>
      </w:pPr>
      <w:r>
        <w:rPr>
          <w:rFonts w:hint="eastAsia" w:ascii="宋体" w:hAnsi="宋体" w:eastAsia="宋体" w:cs="Times New Roman"/>
        </w:rPr>
        <w:t>49.1采购人应当按照招标文件和合同规定的标准和方法，及时组织验收。</w:t>
      </w:r>
      <w:r>
        <w:rPr>
          <w:rFonts w:ascii="宋体" w:hAnsi="宋体" w:eastAsia="宋体" w:cs="Times New Roman"/>
        </w:rPr>
        <w:t xml:space="preserve"> </w:t>
      </w:r>
    </w:p>
    <w:p>
      <w:pPr>
        <w:rPr>
          <w:rFonts w:ascii="黑体" w:hAnsi="宋体" w:eastAsia="黑体" w:cs="Times New Roman"/>
          <w:sz w:val="24"/>
        </w:rPr>
      </w:pPr>
      <w:r>
        <w:rPr>
          <w:rFonts w:hint="eastAsia" w:ascii="黑体" w:hAnsi="宋体" w:eastAsia="黑体" w:cs="Times New Roman"/>
          <w:sz w:val="24"/>
        </w:rPr>
        <w:t>50. 宣传</w:t>
      </w:r>
    </w:p>
    <w:p>
      <w:pPr>
        <w:ind w:left="210" w:leftChars="100" w:firstLine="411" w:firstLineChars="196"/>
        <w:rPr>
          <w:rFonts w:ascii="宋体" w:hAnsi="宋体" w:eastAsia="宋体" w:cs="Times New Roman"/>
        </w:rPr>
      </w:pPr>
      <w:r>
        <w:rPr>
          <w:rFonts w:hint="eastAsia" w:ascii="宋体" w:hAnsi="宋体" w:eastAsia="宋体" w:cs="Times New Roman"/>
        </w:rPr>
        <w:t>凡与采购活动有关的宣传或广告，若当中提及采购，</w:t>
      </w:r>
      <w:r>
        <w:rPr>
          <w:rFonts w:ascii="宋体" w:hAnsi="宋体" w:eastAsia="宋体" w:cs="Times New Roman"/>
        </w:rPr>
        <w:t>必须事先将具体对外宣传方案报</w:t>
      </w:r>
      <w:r>
        <w:rPr>
          <w:rFonts w:hint="eastAsia" w:ascii="宋体" w:hAnsi="宋体" w:eastAsia="宋体" w:cs="Times New Roman"/>
        </w:rPr>
        <w:t>同级财政部门</w:t>
      </w:r>
      <w:r>
        <w:rPr>
          <w:rFonts w:ascii="宋体" w:hAnsi="宋体" w:eastAsia="宋体" w:cs="Times New Roman"/>
        </w:rPr>
        <w:t>和</w:t>
      </w:r>
      <w:r>
        <w:rPr>
          <w:rFonts w:hint="eastAsia" w:ascii="宋体" w:hAnsi="宋体" w:eastAsia="宋体" w:cs="Times New Roman"/>
        </w:rPr>
        <w:t>政府集中采购机构</w:t>
      </w:r>
      <w:r>
        <w:rPr>
          <w:rFonts w:ascii="宋体" w:hAnsi="宋体" w:eastAsia="宋体" w:cs="Times New Roman"/>
        </w:rPr>
        <w:t>，并征得其同意。对外市场宣传包括但不限于以下形式：</w:t>
      </w:r>
    </w:p>
    <w:p>
      <w:pPr>
        <w:ind w:left="210" w:leftChars="100" w:firstLine="411" w:firstLineChars="196"/>
        <w:rPr>
          <w:rFonts w:ascii="宋体" w:hAnsi="宋体" w:eastAsia="宋体" w:cs="Times New Roman"/>
        </w:rPr>
      </w:pPr>
      <w:r>
        <w:rPr>
          <w:rFonts w:ascii="宋体" w:hAnsi="宋体" w:eastAsia="宋体" w:cs="Times New Roman"/>
        </w:rPr>
        <w:t>a.名片、宣传册、广告标语等；</w:t>
      </w:r>
    </w:p>
    <w:p>
      <w:pPr>
        <w:ind w:left="210" w:leftChars="100" w:firstLine="411" w:firstLineChars="196"/>
        <w:rPr>
          <w:rFonts w:ascii="宋体" w:hAnsi="宋体" w:eastAsia="宋体" w:cs="Times New Roman"/>
        </w:rPr>
      </w:pPr>
      <w:r>
        <w:rPr>
          <w:rFonts w:ascii="宋体" w:hAnsi="宋体" w:eastAsia="宋体" w:cs="Times New Roman"/>
        </w:rPr>
        <w:t>b.案例介绍、推广等；</w:t>
      </w:r>
    </w:p>
    <w:p>
      <w:pPr>
        <w:ind w:left="210" w:leftChars="100" w:firstLine="411" w:firstLineChars="196"/>
        <w:rPr>
          <w:rFonts w:ascii="宋体" w:hAnsi="宋体" w:eastAsia="宋体" w:cs="Times New Roman"/>
        </w:rPr>
      </w:pPr>
      <w:r>
        <w:rPr>
          <w:rFonts w:hint="eastAsia" w:ascii="宋体" w:hAnsi="宋体" w:eastAsia="宋体" w:cs="Times New Roman"/>
        </w:rPr>
        <w:t>c.工作</w:t>
      </w:r>
      <w:r>
        <w:rPr>
          <w:rFonts w:ascii="宋体" w:hAnsi="宋体" w:eastAsia="宋体" w:cs="Times New Roman"/>
        </w:rPr>
        <w:t>人员向其他消费群体宣传。</w:t>
      </w:r>
    </w:p>
    <w:p>
      <w:pPr>
        <w:rPr>
          <w:rFonts w:ascii="黑体" w:hAnsi="宋体" w:eastAsia="黑体" w:cs="Times New Roman"/>
          <w:sz w:val="24"/>
        </w:rPr>
      </w:pPr>
      <w:r>
        <w:rPr>
          <w:rFonts w:hint="eastAsia" w:ascii="黑体" w:hAnsi="宋体" w:eastAsia="黑体" w:cs="Times New Roman"/>
          <w:sz w:val="24"/>
        </w:rPr>
        <w:t>51. 供应商违法责任</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1.1</w:t>
      </w:r>
      <w:r>
        <w:rPr>
          <w:rFonts w:hint="eastAsia" w:ascii="宋体" w:hAnsi="宋体" w:eastAsia="宋体" w:cs="Times New Roman"/>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eastAsia="宋体" w:cs="Times New Roman"/>
          <w:szCs w:val="21"/>
        </w:rPr>
      </w:pPr>
      <w:r>
        <w:rPr>
          <w:rFonts w:hint="eastAsia" w:ascii="宋体" w:hAnsi="宋体" w:eastAsia="宋体" w:cs="Times New Roman"/>
          <w:szCs w:val="21"/>
        </w:rPr>
        <w:t>（1）在采购活动中应当回避而未回避的；</w:t>
      </w:r>
    </w:p>
    <w:p>
      <w:pPr>
        <w:ind w:firstLine="411" w:firstLineChars="196"/>
        <w:rPr>
          <w:rFonts w:ascii="宋体" w:hAnsi="宋体" w:eastAsia="宋体" w:cs="Times New Roman"/>
          <w:szCs w:val="21"/>
        </w:rPr>
      </w:pPr>
      <w:r>
        <w:rPr>
          <w:rFonts w:hint="eastAsia" w:ascii="宋体" w:hAnsi="宋体" w:eastAsia="宋体" w:cs="Times New Roman"/>
          <w:szCs w:val="21"/>
        </w:rPr>
        <w:t>（2）未按本条例规定签订、履行采购合同，造成严重后果的；</w:t>
      </w:r>
    </w:p>
    <w:p>
      <w:pPr>
        <w:ind w:firstLine="411" w:firstLineChars="196"/>
        <w:rPr>
          <w:rFonts w:ascii="宋体" w:hAnsi="宋体" w:eastAsia="宋体" w:cs="Times New Roman"/>
          <w:szCs w:val="21"/>
        </w:rPr>
      </w:pPr>
      <w:r>
        <w:rPr>
          <w:rFonts w:hint="eastAsia" w:ascii="宋体" w:hAnsi="宋体" w:eastAsia="宋体" w:cs="Times New Roman"/>
          <w:szCs w:val="21"/>
        </w:rPr>
        <w:t>（3）隐瞒真实情况，提供虚假资料的；</w:t>
      </w:r>
    </w:p>
    <w:p>
      <w:pPr>
        <w:ind w:firstLine="411" w:firstLineChars="196"/>
        <w:rPr>
          <w:rFonts w:ascii="宋体" w:hAnsi="宋体" w:eastAsia="宋体" w:cs="Times New Roman"/>
          <w:szCs w:val="21"/>
        </w:rPr>
      </w:pPr>
      <w:r>
        <w:rPr>
          <w:rFonts w:hint="eastAsia" w:ascii="宋体" w:hAnsi="宋体" w:eastAsia="宋体" w:cs="Times New Roman"/>
          <w:szCs w:val="21"/>
        </w:rPr>
        <w:t>（4）以非法手段排斥其他供应商参与竞争的；</w:t>
      </w:r>
    </w:p>
    <w:p>
      <w:pPr>
        <w:ind w:firstLine="411" w:firstLineChars="196"/>
        <w:rPr>
          <w:rFonts w:ascii="宋体" w:hAnsi="宋体" w:eastAsia="宋体" w:cs="Times New Roman"/>
          <w:szCs w:val="21"/>
        </w:rPr>
      </w:pPr>
      <w:r>
        <w:rPr>
          <w:rFonts w:hint="eastAsia" w:ascii="宋体" w:hAnsi="宋体" w:eastAsia="宋体" w:cs="Times New Roman"/>
          <w:szCs w:val="21"/>
        </w:rPr>
        <w:t>（5）与其他采购参加人串通投标的；</w:t>
      </w:r>
    </w:p>
    <w:p>
      <w:pPr>
        <w:ind w:firstLine="411" w:firstLineChars="196"/>
        <w:rPr>
          <w:rFonts w:ascii="宋体" w:hAnsi="宋体" w:eastAsia="宋体" w:cs="Times New Roman"/>
          <w:szCs w:val="21"/>
        </w:rPr>
      </w:pPr>
      <w:r>
        <w:rPr>
          <w:rFonts w:hint="eastAsia" w:ascii="宋体" w:hAnsi="宋体" w:eastAsia="宋体" w:cs="Times New Roman"/>
          <w:szCs w:val="21"/>
        </w:rPr>
        <w:t>（6）恶意投诉的；</w:t>
      </w:r>
    </w:p>
    <w:p>
      <w:pPr>
        <w:ind w:firstLine="411" w:firstLineChars="196"/>
        <w:rPr>
          <w:rFonts w:ascii="宋体" w:hAnsi="宋体" w:eastAsia="宋体" w:cs="Times New Roman"/>
          <w:szCs w:val="21"/>
        </w:rPr>
      </w:pPr>
      <w:r>
        <w:rPr>
          <w:rFonts w:hint="eastAsia" w:ascii="宋体" w:hAnsi="宋体" w:eastAsia="宋体" w:cs="Times New Roman"/>
          <w:szCs w:val="21"/>
        </w:rPr>
        <w:t>（7）向采购项目相关人行贿或者提供其他不当利益的；</w:t>
      </w:r>
    </w:p>
    <w:p>
      <w:pPr>
        <w:ind w:firstLine="411" w:firstLineChars="196"/>
        <w:rPr>
          <w:rFonts w:ascii="宋体" w:hAnsi="宋体" w:eastAsia="宋体" w:cs="Times New Roman"/>
          <w:szCs w:val="21"/>
        </w:rPr>
      </w:pPr>
      <w:r>
        <w:rPr>
          <w:rFonts w:hint="eastAsia" w:ascii="宋体" w:hAnsi="宋体" w:eastAsia="宋体" w:cs="Times New Roman"/>
          <w:szCs w:val="21"/>
        </w:rPr>
        <w:t>（8）阻碍、抗拒主管部门监督检查的；</w:t>
      </w:r>
    </w:p>
    <w:p>
      <w:pPr>
        <w:ind w:firstLine="411" w:firstLineChars="196"/>
        <w:rPr>
          <w:rFonts w:ascii="宋体" w:hAnsi="宋体" w:eastAsia="宋体" w:cs="Times New Roman"/>
          <w:szCs w:val="21"/>
        </w:rPr>
      </w:pPr>
      <w:r>
        <w:rPr>
          <w:rFonts w:hint="eastAsia" w:ascii="宋体" w:hAnsi="宋体" w:eastAsia="宋体" w:cs="Times New Roman"/>
          <w:szCs w:val="21"/>
        </w:rPr>
        <w:t>（9）其他违反本条例规定的行为。</w:t>
      </w:r>
    </w:p>
    <w:p>
      <w:pPr>
        <w:ind w:firstLine="411" w:firstLineChars="196"/>
        <w:rPr>
          <w:rFonts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1.2 </w:t>
      </w:r>
      <w:r>
        <w:rPr>
          <w:rFonts w:hint="eastAsia" w:ascii="宋体" w:hAnsi="宋体" w:cs="Times New Roman"/>
          <w:szCs w:val="21"/>
          <w:lang w:val="en-US" w:eastAsia="zh-CN"/>
        </w:rPr>
        <w:t>参照</w:t>
      </w:r>
      <w:r>
        <w:rPr>
          <w:rFonts w:hint="eastAsia" w:ascii="宋体" w:hAnsi="宋体" w:eastAsia="宋体" w:cs="Times New Roman"/>
          <w:szCs w:val="21"/>
        </w:rPr>
        <w:t>《深圳市财政局关于调整政府采购投标（响应）保证金管理政策的通知 》（深财购〔2021〕51 号）的要求，供应商在采购活动中出现《深圳经济特区政府采购条例实施细则》第八十条所列情形的，</w:t>
      </w:r>
      <w:bookmarkStart w:id="139" w:name="_Hlk72440769"/>
      <w:r>
        <w:rPr>
          <w:rFonts w:hint="eastAsia" w:ascii="宋体" w:hAnsi="宋体" w:eastAsia="宋体" w:cs="Times New Roman"/>
          <w:szCs w:val="21"/>
        </w:rPr>
        <w:t>政府集中采购机构或采购人不予退还其交纳的谈判保证金，情节严重的，并由主管部门</w:t>
      </w:r>
      <w:bookmarkEnd w:id="139"/>
      <w:r>
        <w:rPr>
          <w:rFonts w:hint="eastAsia" w:ascii="宋体" w:hAnsi="宋体" w:eastAsia="宋体" w:cs="Times New Roman"/>
          <w:szCs w:val="21"/>
        </w:rPr>
        <w:t>记入供应商诚信档案，予以通报：</w:t>
      </w:r>
    </w:p>
    <w:p>
      <w:pPr>
        <w:ind w:firstLine="411" w:firstLineChars="196"/>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）投标截止后，撤销投标的；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）中标后无正当理由未在规定期限内签订合同的；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）将中标项目转让给他人、或者在投标文件中未说明且未经采购人、采购招标机构同意，将中标项目分包给他人的；</w:t>
      </w:r>
    </w:p>
    <w:p>
      <w:pPr>
        <w:ind w:firstLine="411" w:firstLineChars="196"/>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）拒绝履行合同义务的</w:t>
      </w:r>
      <w:r>
        <w:rPr>
          <w:rFonts w:hint="eastAsia" w:ascii="宋体" w:hAnsi="宋体" w:eastAsia="宋体" w:cs="Times New Roman"/>
          <w:szCs w:val="21"/>
        </w:rPr>
        <w:t>。</w:t>
      </w:r>
    </w:p>
    <w:bookmarkEnd w:id="123"/>
    <w:p>
      <w:pPr>
        <w:keepNext/>
        <w:keepLines/>
        <w:widowControl w:val="0"/>
        <w:numPr>
          <w:ilvl w:val="0"/>
          <w:numId w:val="22"/>
        </w:numPr>
        <w:adjustRightInd w:val="0"/>
        <w:spacing w:before="120" w:beforeLines="50" w:after="120" w:afterLines="50" w:line="240" w:lineRule="auto"/>
        <w:ind w:left="562" w:hanging="562"/>
        <w:jc w:val="center"/>
        <w:textAlignment w:val="baseline"/>
        <w:outlineLvl w:val="1"/>
        <w:rPr>
          <w:rFonts w:ascii="宋体" w:hAnsi="宋体" w:eastAsia="宋体" w:cs="Times New Roman"/>
          <w:b/>
          <w:bCs/>
          <w:kern w:val="0"/>
          <w:sz w:val="28"/>
          <w:szCs w:val="28"/>
          <w:lang w:val="en-US" w:eastAsia="zh-CN" w:bidi="ar-SA"/>
        </w:rPr>
      </w:pPr>
      <w:r>
        <w:rPr>
          <w:rFonts w:hint="eastAsia" w:ascii="宋体" w:hAnsi="宋体" w:eastAsia="宋体" w:cs="Times New Roman"/>
          <w:b/>
          <w:bCs/>
          <w:kern w:val="0"/>
          <w:sz w:val="28"/>
          <w:szCs w:val="28"/>
          <w:lang w:val="en-US" w:eastAsia="zh-CN" w:bidi="ar-SA"/>
        </w:rPr>
        <w:t>质疑处理</w:t>
      </w:r>
    </w:p>
    <w:p>
      <w:pPr>
        <w:rPr>
          <w:rFonts w:ascii="黑体" w:hAnsi="宋体" w:eastAsia="黑体" w:cs="Times New Roman"/>
          <w:sz w:val="24"/>
        </w:rPr>
      </w:pPr>
      <w:r>
        <w:rPr>
          <w:rFonts w:hint="eastAsia" w:ascii="黑体" w:hAnsi="宋体" w:eastAsia="黑体" w:cs="Times New Roman"/>
          <w:sz w:val="24"/>
        </w:rPr>
        <w:t>52.质疑提出与答复</w:t>
      </w:r>
    </w:p>
    <w:p>
      <w:pPr>
        <w:rPr>
          <w:rFonts w:ascii="宋体" w:hAnsi="宋体" w:eastAsia="宋体" w:cs="Times New Roman"/>
          <w:szCs w:val="21"/>
        </w:rPr>
      </w:pPr>
      <w:r>
        <w:rPr>
          <w:rFonts w:hint="eastAsia" w:ascii="宋体" w:hAnsi="宋体" w:eastAsia="宋体" w:cs="Times New Roman"/>
          <w:szCs w:val="21"/>
        </w:rPr>
        <w:t xml:space="preserve">    52.1提出质疑</w:t>
      </w:r>
    </w:p>
    <w:p>
      <w:pPr>
        <w:rPr>
          <w:rFonts w:ascii="宋体" w:hAnsi="宋体" w:eastAsia="宋体" w:cs="Times New Roman"/>
          <w:szCs w:val="21"/>
        </w:rPr>
      </w:pPr>
      <w:r>
        <w:rPr>
          <w:rFonts w:hint="eastAsia" w:ascii="宋体" w:hAnsi="宋体" w:eastAsia="宋体" w:cs="Times New Roman"/>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pPr>
        <w:rPr>
          <w:rFonts w:ascii="宋体" w:hAnsi="宋体" w:eastAsia="宋体" w:cs="Times New Roman"/>
          <w:szCs w:val="21"/>
        </w:rPr>
      </w:pPr>
      <w:r>
        <w:rPr>
          <w:rFonts w:hint="eastAsia" w:ascii="宋体" w:hAnsi="宋体" w:eastAsia="宋体" w:cs="Times New Roman"/>
          <w:szCs w:val="21"/>
        </w:rPr>
        <w:t xml:space="preserve">    52.2</w:t>
      </w:r>
      <w:r>
        <w:rPr>
          <w:rFonts w:ascii="宋体" w:hAnsi="宋体" w:eastAsia="宋体" w:cs="Times New Roman"/>
          <w:szCs w:val="21"/>
        </w:rPr>
        <w:t>法律依据</w:t>
      </w:r>
    </w:p>
    <w:p>
      <w:pPr>
        <w:rPr>
          <w:rFonts w:ascii="宋体" w:hAnsi="宋体" w:eastAsia="宋体" w:cs="Times New Roman"/>
          <w:szCs w:val="21"/>
        </w:rPr>
      </w:pPr>
      <w:r>
        <w:rPr>
          <w:rFonts w:hint="eastAsia" w:ascii="宋体" w:hAnsi="宋体" w:eastAsia="宋体" w:cs="Times New Roman"/>
          <w:szCs w:val="21"/>
        </w:rPr>
        <w:t xml:space="preserve">    《中华人民共和国政府采购法》、《中华人民共和国政府采购法实施条例》、</w:t>
      </w:r>
      <w:r>
        <w:rPr>
          <w:rFonts w:ascii="宋体" w:hAnsi="宋体" w:eastAsia="宋体" w:cs="Times New Roman"/>
          <w:szCs w:val="21"/>
        </w:rPr>
        <w:t>《</w:t>
      </w:r>
      <w:r>
        <w:rPr>
          <w:rFonts w:hint="eastAsia" w:ascii="宋体" w:hAnsi="宋体" w:eastAsia="宋体" w:cs="Times New Roman"/>
          <w:szCs w:val="21"/>
        </w:rPr>
        <w:t>深圳经济特区政府采购</w:t>
      </w:r>
      <w:r>
        <w:rPr>
          <w:rFonts w:ascii="宋体" w:hAnsi="宋体" w:eastAsia="宋体" w:cs="Times New Roman"/>
          <w:szCs w:val="21"/>
        </w:rPr>
        <w:t>条例</w:t>
      </w:r>
      <w:r>
        <w:rPr>
          <w:rFonts w:hint="eastAsia" w:ascii="宋体" w:hAnsi="宋体" w:eastAsia="宋体" w:cs="Times New Roman"/>
          <w:szCs w:val="21"/>
        </w:rPr>
        <w:t>》、《深圳经济特区政府采购条例实施细则》、《政府采购质疑和投诉办法》（财政部令第94号）和其他有关法律法规规定。</w:t>
      </w:r>
    </w:p>
    <w:p>
      <w:pPr>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color w:val="FF0000"/>
          <w:szCs w:val="21"/>
        </w:rPr>
        <w:t xml:space="preserve">  </w:t>
      </w:r>
      <w:r>
        <w:rPr>
          <w:rFonts w:hint="eastAsia" w:ascii="宋体" w:hAnsi="宋体" w:eastAsia="宋体" w:cs="Times New Roman"/>
          <w:szCs w:val="21"/>
        </w:rPr>
        <w:t>52.3质疑条件</w:t>
      </w:r>
    </w:p>
    <w:p>
      <w:pPr>
        <w:rPr>
          <w:rFonts w:ascii="宋体" w:hAnsi="宋体" w:eastAsia="宋体" w:cs="Times New Roman"/>
          <w:szCs w:val="21"/>
        </w:rPr>
      </w:pPr>
      <w:r>
        <w:rPr>
          <w:rFonts w:hint="eastAsia" w:ascii="宋体" w:hAnsi="宋体" w:eastAsia="宋体" w:cs="Times New Roman"/>
          <w:szCs w:val="21"/>
        </w:rPr>
        <w:t xml:space="preserve">    52.3.1提出质疑的供应商应当是参与所质疑项目采购活动的供应商；</w:t>
      </w:r>
      <w:bookmarkStart w:id="140" w:name="_Hlk75374941"/>
      <w:r>
        <w:rPr>
          <w:rFonts w:hint="eastAsia" w:ascii="宋体" w:hAnsi="宋体" w:eastAsia="宋体" w:cs="Times New Roman"/>
          <w:szCs w:val="21"/>
        </w:rPr>
        <w:t>以联合体形式参与的，质疑应当由组成联合体的所有成员共同提出</w:t>
      </w:r>
      <w:bookmarkEnd w:id="140"/>
      <w:r>
        <w:rPr>
          <w:rFonts w:hint="eastAsia" w:ascii="宋体" w:hAnsi="宋体" w:eastAsia="宋体" w:cs="Times New Roman"/>
          <w:szCs w:val="21"/>
        </w:rPr>
        <w:t>；</w:t>
      </w:r>
    </w:p>
    <w:p>
      <w:pPr>
        <w:rPr>
          <w:rFonts w:ascii="宋体" w:hAnsi="宋体" w:eastAsia="宋体" w:cs="Times New Roman"/>
          <w:szCs w:val="21"/>
        </w:rPr>
      </w:pPr>
      <w:r>
        <w:rPr>
          <w:rFonts w:hint="eastAsia" w:ascii="宋体" w:hAnsi="宋体" w:eastAsia="宋体" w:cs="Times New Roman"/>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结果以及评审委员会组成人员的质疑，为中标</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成交</w:t>
      </w:r>
      <w:r>
        <w:rPr>
          <w:rFonts w:hint="eastAsia" w:ascii="宋体" w:hAnsi="宋体" w:eastAsia="宋体" w:cs="Times New Roman"/>
          <w:szCs w:val="21"/>
          <w:lang w:eastAsia="zh-CN"/>
        </w:rPr>
        <w:t>）</w:t>
      </w:r>
      <w:r>
        <w:rPr>
          <w:rFonts w:hint="eastAsia" w:ascii="宋体" w:hAnsi="宋体" w:eastAsia="宋体" w:cs="Times New Roman"/>
          <w:szCs w:val="21"/>
        </w:rPr>
        <w:t>结果公示之日；</w:t>
      </w:r>
    </w:p>
    <w:p>
      <w:pPr>
        <w:ind w:firstLine="420"/>
        <w:rPr>
          <w:rFonts w:ascii="宋体" w:hAnsi="宋体" w:eastAsia="宋体" w:cs="Times New Roman"/>
          <w:szCs w:val="21"/>
        </w:rPr>
      </w:pPr>
      <w:r>
        <w:rPr>
          <w:rFonts w:hint="eastAsia" w:ascii="宋体" w:hAnsi="宋体" w:eastAsia="宋体" w:cs="Times New Roman"/>
          <w:szCs w:val="21"/>
        </w:rPr>
        <w:t>52.3.3应提交书面质疑函，质疑函应当包括以下内容：</w:t>
      </w:r>
      <w:r>
        <w:rPr>
          <w:rFonts w:ascii="宋体" w:hAnsi="宋体" w:eastAsia="宋体" w:cs="Times New Roman"/>
          <w:szCs w:val="21"/>
        </w:rPr>
        <w:t xml:space="preserve"> </w:t>
      </w:r>
    </w:p>
    <w:p>
      <w:pPr>
        <w:ind w:firstLine="420"/>
        <w:rPr>
          <w:rFonts w:ascii="宋体" w:hAnsi="宋体" w:eastAsia="宋体" w:cs="Times New Roman"/>
          <w:szCs w:val="21"/>
        </w:rPr>
      </w:pPr>
      <w:r>
        <w:rPr>
          <w:rFonts w:hint="eastAsia" w:ascii="宋体" w:hAnsi="宋体" w:eastAsia="宋体" w:cs="Times New Roman"/>
          <w:szCs w:val="21"/>
        </w:rPr>
        <w:t>（1）供应商的名称（或者姓名）、地址、邮编、邮箱、联系人及联系电话；</w:t>
      </w:r>
    </w:p>
    <w:p>
      <w:pPr>
        <w:ind w:firstLine="420" w:firstLineChars="200"/>
        <w:rPr>
          <w:rFonts w:ascii="宋体" w:hAnsi="宋体" w:eastAsia="宋体" w:cs="Times New Roman"/>
          <w:szCs w:val="21"/>
        </w:rPr>
      </w:pPr>
      <w:r>
        <w:rPr>
          <w:rFonts w:hint="eastAsia" w:ascii="宋体" w:hAnsi="宋体" w:eastAsia="宋体" w:cs="Times New Roman"/>
          <w:szCs w:val="21"/>
        </w:rPr>
        <w:t>（2）质疑项目的名称、编号；</w:t>
      </w:r>
    </w:p>
    <w:p>
      <w:pPr>
        <w:ind w:firstLine="420" w:firstLineChars="200"/>
        <w:rPr>
          <w:rFonts w:ascii="宋体" w:hAnsi="宋体" w:eastAsia="宋体" w:cs="Times New Roman"/>
          <w:szCs w:val="21"/>
        </w:rPr>
      </w:pPr>
      <w:r>
        <w:rPr>
          <w:rFonts w:hint="eastAsia" w:ascii="宋体" w:hAnsi="宋体" w:eastAsia="宋体" w:cs="Times New Roman"/>
          <w:szCs w:val="21"/>
        </w:rPr>
        <w:t>（3）具体、明确的质疑对象、质疑事项和质疑请求；</w:t>
      </w:r>
    </w:p>
    <w:p>
      <w:pPr>
        <w:ind w:firstLine="420" w:firstLineChars="200"/>
        <w:rPr>
          <w:rFonts w:ascii="宋体" w:hAnsi="宋体" w:eastAsia="宋体" w:cs="Times New Roman"/>
          <w:szCs w:val="21"/>
        </w:rPr>
      </w:pPr>
      <w:r>
        <w:rPr>
          <w:rFonts w:hint="eastAsia" w:ascii="宋体" w:hAnsi="宋体" w:eastAsia="宋体" w:cs="Times New Roman"/>
          <w:szCs w:val="21"/>
        </w:rPr>
        <w:t>（4）因质疑事项而受损害的权益；</w:t>
      </w:r>
    </w:p>
    <w:p>
      <w:pPr>
        <w:ind w:firstLine="420" w:firstLineChars="200"/>
        <w:rPr>
          <w:rFonts w:ascii="宋体" w:hAnsi="宋体" w:eastAsia="宋体" w:cs="Times New Roman"/>
          <w:szCs w:val="21"/>
        </w:rPr>
      </w:pPr>
      <w:r>
        <w:rPr>
          <w:rFonts w:hint="eastAsia" w:ascii="宋体" w:hAnsi="宋体" w:eastAsia="宋体" w:cs="Times New Roman"/>
          <w:szCs w:val="21"/>
        </w:rPr>
        <w:t>（5）事实依据；</w:t>
      </w:r>
    </w:p>
    <w:p>
      <w:pPr>
        <w:ind w:firstLine="420" w:firstLineChars="200"/>
        <w:rPr>
          <w:rFonts w:ascii="宋体" w:hAnsi="宋体" w:eastAsia="宋体" w:cs="Times New Roman"/>
          <w:szCs w:val="21"/>
        </w:rPr>
      </w:pPr>
      <w:r>
        <w:rPr>
          <w:rFonts w:hint="eastAsia" w:ascii="宋体" w:hAnsi="宋体" w:eastAsia="宋体" w:cs="Times New Roman"/>
          <w:szCs w:val="21"/>
        </w:rPr>
        <w:t>（6）必要的法律依据；</w:t>
      </w:r>
    </w:p>
    <w:p>
      <w:pPr>
        <w:ind w:firstLine="420" w:firstLineChars="200"/>
        <w:rPr>
          <w:rFonts w:ascii="宋体" w:hAnsi="宋体" w:eastAsia="宋体" w:cs="Times New Roman"/>
          <w:szCs w:val="21"/>
        </w:rPr>
      </w:pPr>
      <w:r>
        <w:rPr>
          <w:rFonts w:hint="eastAsia" w:ascii="宋体" w:hAnsi="宋体" w:eastAsia="宋体" w:cs="Times New Roman"/>
          <w:szCs w:val="21"/>
        </w:rPr>
        <w:t>（7）提出质疑的日期。</w:t>
      </w:r>
    </w:p>
    <w:p>
      <w:pPr>
        <w:ind w:firstLine="420" w:firstLineChars="200"/>
        <w:rPr>
          <w:rFonts w:ascii="宋体" w:hAnsi="宋体" w:eastAsia="宋体" w:cs="Times New Roman"/>
          <w:szCs w:val="21"/>
        </w:rPr>
      </w:pPr>
      <w:r>
        <w:rPr>
          <w:rFonts w:hint="eastAsia" w:ascii="宋体" w:hAnsi="宋体" w:eastAsia="宋体" w:cs="Times New Roman"/>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52.4提交</w:t>
      </w:r>
      <w:r>
        <w:rPr>
          <w:rFonts w:ascii="宋体" w:hAnsi="宋体" w:eastAsia="宋体" w:cs="Times New Roman"/>
          <w:szCs w:val="21"/>
        </w:rPr>
        <w:t>材料</w:t>
      </w:r>
    </w:p>
    <w:p>
      <w:pPr>
        <w:ind w:firstLine="420" w:firstLineChars="200"/>
        <w:rPr>
          <w:rFonts w:ascii="宋体" w:hAnsi="宋体" w:eastAsia="宋体" w:cs="Times New Roman"/>
          <w:szCs w:val="21"/>
        </w:rPr>
      </w:pPr>
      <w:r>
        <w:rPr>
          <w:rFonts w:hint="eastAsia" w:ascii="宋体" w:hAnsi="宋体" w:eastAsia="宋体" w:cs="Times New Roman"/>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eastAsia="宋体" w:cs="Times New Roman"/>
          <w:szCs w:val="21"/>
        </w:rPr>
      </w:pPr>
      <w:r>
        <w:rPr>
          <w:rFonts w:hint="eastAsia" w:ascii="宋体" w:hAnsi="宋体" w:eastAsia="宋体" w:cs="Times New Roman"/>
          <w:szCs w:val="21"/>
        </w:rPr>
        <w:t>供应商可以委托代理人进行质疑。</w:t>
      </w:r>
      <w:r>
        <w:rPr>
          <w:rFonts w:ascii="宋体" w:hAnsi="宋体" w:eastAsia="宋体" w:cs="Times New Roman"/>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eastAsia="宋体" w:cs="Times New Roman"/>
          <w:szCs w:val="21"/>
        </w:rPr>
      </w:pPr>
      <w:r>
        <w:rPr>
          <w:rFonts w:hint="eastAsia" w:ascii="宋体" w:hAnsi="宋体" w:eastAsia="宋体" w:cs="Times New Roman"/>
          <w:szCs w:val="21"/>
        </w:rPr>
        <w:t>52.5收文地点</w:t>
      </w:r>
    </w:p>
    <w:p>
      <w:pPr>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rPr>
        <w:t>地址：深圳公共资源交易中心（深圳交易集团有限公司</w:t>
      </w:r>
      <w:r>
        <w:rPr>
          <w:rFonts w:hint="eastAsia" w:ascii="宋体" w:hAnsi="宋体" w:cs="Times New Roman"/>
          <w:b/>
          <w:bCs/>
          <w:szCs w:val="21"/>
          <w:lang w:val="en-US" w:eastAsia="zh-CN"/>
        </w:rPr>
        <w:t>大鹏分公司</w:t>
      </w:r>
      <w:r>
        <w:rPr>
          <w:rFonts w:hint="eastAsia" w:ascii="宋体" w:hAnsi="宋体" w:eastAsia="宋体" w:cs="Times New Roman"/>
          <w:b/>
          <w:bCs/>
          <w:szCs w:val="21"/>
        </w:rPr>
        <w:t>）</w:t>
      </w:r>
      <w:r>
        <w:rPr>
          <w:rFonts w:hint="eastAsia" w:ascii="宋体" w:hAnsi="宋体" w:eastAsia="宋体" w:cs="Times New Roman"/>
          <w:b/>
          <w:bCs/>
          <w:szCs w:val="21"/>
          <w:lang w:eastAsia="zh-CN"/>
        </w:rPr>
        <w:t>。</w:t>
      </w:r>
      <w:r>
        <w:rPr>
          <w:rFonts w:hint="eastAsia" w:ascii="宋体" w:hAnsi="宋体"/>
          <w:b/>
          <w:bCs/>
          <w:szCs w:val="21"/>
          <w:lang w:eastAsia="zh-CN"/>
        </w:rPr>
        <w:t>（</w:t>
      </w:r>
      <w:r>
        <w:rPr>
          <w:rFonts w:hint="eastAsia" w:asciiTheme="minorEastAsia" w:hAnsiTheme="minorEastAsia" w:eastAsiaTheme="minorEastAsia" w:cstheme="minorEastAsia"/>
          <w:b/>
          <w:bCs/>
          <w:color w:val="FF0000"/>
          <w:szCs w:val="21"/>
        </w:rPr>
        <w:t>深圳市大鹏新区葵涌街道生命科学产业园A8栋203室</w:t>
      </w:r>
      <w:r>
        <w:rPr>
          <w:rFonts w:hint="eastAsia" w:asciiTheme="minorEastAsia" w:hAnsiTheme="minorEastAsia" w:eastAsiaTheme="minorEastAsia" w:cstheme="minorEastAsia"/>
          <w:b/>
          <w:bCs/>
          <w:color w:val="FF0000"/>
          <w:szCs w:val="21"/>
          <w:lang w:eastAsia="zh-CN"/>
        </w:rPr>
        <w:t>）</w:t>
      </w:r>
      <w:r>
        <w:rPr>
          <w:rFonts w:hint="eastAsia" w:ascii="宋体" w:hAnsi="宋体"/>
          <w:b/>
          <w:bCs/>
          <w:szCs w:val="21"/>
        </w:rPr>
        <w:t>，质疑咨询电话：0755-28333190</w:t>
      </w:r>
      <w:r>
        <w:rPr>
          <w:rFonts w:hint="eastAsia" w:ascii="宋体" w:hAnsi="宋体"/>
          <w:b/>
          <w:bCs/>
          <w:szCs w:val="21"/>
          <w:lang w:eastAsia="zh-CN"/>
        </w:rPr>
        <w:t>。</w:t>
      </w:r>
    </w:p>
    <w:p>
      <w:pPr>
        <w:ind w:firstLine="420" w:firstLineChars="200"/>
        <w:rPr>
          <w:rFonts w:ascii="宋体" w:hAnsi="宋体" w:eastAsia="宋体" w:cs="Times New Roman"/>
          <w:szCs w:val="21"/>
        </w:rPr>
      </w:pPr>
      <w:r>
        <w:rPr>
          <w:rFonts w:hint="eastAsia" w:ascii="宋体" w:hAnsi="宋体" w:eastAsia="宋体" w:cs="Times New Roman"/>
          <w:szCs w:val="21"/>
        </w:rPr>
        <w:t>52.6收文办理</w:t>
      </w:r>
      <w:r>
        <w:rPr>
          <w:rFonts w:ascii="宋体" w:hAnsi="宋体" w:eastAsia="宋体" w:cs="Times New Roman"/>
          <w:szCs w:val="21"/>
        </w:rPr>
        <w:t>程序</w:t>
      </w:r>
    </w:p>
    <w:p>
      <w:pPr>
        <w:ind w:firstLine="420" w:firstLineChars="200"/>
        <w:rPr>
          <w:rFonts w:ascii="宋体" w:hAnsi="宋体" w:eastAsia="宋体" w:cs="Times New Roman"/>
          <w:szCs w:val="21"/>
        </w:rPr>
      </w:pPr>
      <w:r>
        <w:rPr>
          <w:rFonts w:hint="eastAsia" w:ascii="宋体" w:hAnsi="宋体" w:eastAsia="宋体" w:cs="Times New Roman"/>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cs="Times New Roman"/>
          <w:sz w:val="28"/>
          <w:szCs w:val="28"/>
        </w:rPr>
      </w:pPr>
      <w:r>
        <w:rPr>
          <w:rFonts w:hint="eastAsia" w:ascii="宋体" w:hAnsi="宋体" w:eastAsia="宋体" w:cs="Times New Roman"/>
          <w:szCs w:val="21"/>
        </w:rPr>
        <w:t>52.6.2供应商提交的质疑材料不符合质疑条件的，视情况处理：</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供应商提交的质疑材料不全或者未按要求签字或者盖章的，政府集中采购机构应当一次性告知供应商需补正的内容和补正期限。</w:t>
      </w:r>
    </w:p>
    <w:p>
      <w:pPr>
        <w:ind w:firstLine="420" w:firstLineChars="200"/>
        <w:rPr>
          <w:rFonts w:ascii="宋体" w:hAnsi="宋体" w:eastAsia="宋体" w:cs="Times New Roman"/>
          <w:szCs w:val="21"/>
        </w:rPr>
      </w:pPr>
      <w:r>
        <w:rPr>
          <w:rFonts w:hint="eastAsia" w:ascii="宋体" w:hAnsi="宋体" w:eastAsia="宋体" w:cs="Times New Roman"/>
          <w:szCs w:val="21"/>
        </w:rPr>
        <w:t>供应商提交的质疑存在下列情形之一的，不予受理：</w:t>
      </w:r>
    </w:p>
    <w:p>
      <w:pPr>
        <w:ind w:firstLine="420" w:firstLineChars="200"/>
        <w:rPr>
          <w:rFonts w:ascii="宋体" w:hAnsi="宋体" w:eastAsia="宋体" w:cs="Times New Roman"/>
          <w:szCs w:val="21"/>
        </w:rPr>
      </w:pPr>
      <w:r>
        <w:rPr>
          <w:rFonts w:hint="eastAsia" w:ascii="宋体" w:hAnsi="宋体" w:eastAsia="宋体" w:cs="Times New Roman"/>
          <w:szCs w:val="21"/>
        </w:rPr>
        <w:t>（1）质疑主体不满足要求的；</w:t>
      </w:r>
    </w:p>
    <w:p>
      <w:pPr>
        <w:ind w:firstLine="420" w:firstLineChars="200"/>
        <w:rPr>
          <w:rFonts w:ascii="宋体" w:hAnsi="宋体" w:eastAsia="宋体" w:cs="Times New Roman"/>
          <w:szCs w:val="21"/>
        </w:rPr>
      </w:pPr>
      <w:r>
        <w:rPr>
          <w:rFonts w:hint="eastAsia" w:ascii="宋体" w:hAnsi="宋体" w:eastAsia="宋体" w:cs="Times New Roman"/>
          <w:szCs w:val="21"/>
        </w:rPr>
        <w:t>（2）供应商自身权益未受到损害的；</w:t>
      </w:r>
    </w:p>
    <w:p>
      <w:pPr>
        <w:ind w:firstLine="420" w:firstLineChars="200"/>
        <w:rPr>
          <w:rFonts w:ascii="宋体" w:hAnsi="宋体" w:eastAsia="宋体" w:cs="Times New Roman"/>
          <w:szCs w:val="21"/>
        </w:rPr>
      </w:pPr>
      <w:r>
        <w:rPr>
          <w:rFonts w:hint="eastAsia" w:ascii="宋体" w:hAnsi="宋体" w:eastAsia="宋体" w:cs="Times New Roman"/>
          <w:szCs w:val="21"/>
        </w:rPr>
        <w:t>（3）供应商未在法定质疑期限内提出质疑的；</w:t>
      </w:r>
    </w:p>
    <w:p>
      <w:pPr>
        <w:ind w:firstLine="420" w:firstLineChars="200"/>
        <w:rPr>
          <w:rFonts w:ascii="宋体" w:hAnsi="宋体" w:eastAsia="宋体" w:cs="Times New Roman"/>
          <w:szCs w:val="21"/>
        </w:rPr>
      </w:pPr>
      <w:r>
        <w:rPr>
          <w:rFonts w:hint="eastAsia" w:ascii="宋体" w:hAnsi="宋体" w:eastAsia="宋体" w:cs="Times New Roman"/>
          <w:szCs w:val="21"/>
        </w:rPr>
        <w:t>（4）质疑材料不全或者未按要求签字或者盖章的情况下，要求补正后，逾期未补正或者补正后仍不符合规定的；</w:t>
      </w:r>
    </w:p>
    <w:p>
      <w:pPr>
        <w:ind w:firstLine="420" w:firstLineChars="200"/>
        <w:rPr>
          <w:rFonts w:ascii="宋体" w:hAnsi="宋体" w:eastAsia="宋体" w:cs="Times New Roman"/>
          <w:szCs w:val="21"/>
        </w:rPr>
      </w:pPr>
      <w:r>
        <w:rPr>
          <w:rFonts w:hint="eastAsia" w:ascii="宋体" w:hAnsi="宋体" w:eastAsia="宋体" w:cs="Times New Roman"/>
          <w:szCs w:val="21"/>
        </w:rPr>
        <w:t>（5）其他不符合受理条件情形的。</w:t>
      </w:r>
    </w:p>
    <w:p>
      <w:pPr>
        <w:ind w:firstLine="420" w:firstLineChars="200"/>
        <w:rPr>
          <w:rFonts w:ascii="宋体" w:hAnsi="宋体" w:eastAsia="宋体" w:cs="Times New Roman"/>
          <w:szCs w:val="21"/>
        </w:rPr>
      </w:pPr>
      <w:r>
        <w:rPr>
          <w:rFonts w:hint="eastAsia" w:ascii="宋体" w:hAnsi="宋体" w:eastAsia="宋体" w:cs="Times New Roman"/>
          <w:szCs w:val="21"/>
        </w:rPr>
        <w:t>质疑事项不予受理的，政府集中采购机构应当向供应商出具不符合质疑条件告知书。</w:t>
      </w:r>
    </w:p>
    <w:p>
      <w:pPr>
        <w:rPr>
          <w:rFonts w:ascii="宋体" w:hAnsi="宋体" w:eastAsia="宋体" w:cs="Times New Roman"/>
          <w:szCs w:val="21"/>
        </w:rPr>
      </w:pPr>
      <w:r>
        <w:rPr>
          <w:rFonts w:hint="eastAsia" w:ascii="宋体" w:hAnsi="宋体" w:eastAsia="宋体" w:cs="Times New Roman"/>
          <w:color w:val="FF0000"/>
          <w:szCs w:val="21"/>
        </w:rPr>
        <w:t xml:space="preserve">  </w:t>
      </w:r>
      <w:r>
        <w:rPr>
          <w:rFonts w:hint="eastAsia" w:ascii="宋体" w:hAnsi="宋体" w:eastAsia="宋体" w:cs="Times New Roman"/>
          <w:szCs w:val="21"/>
        </w:rPr>
        <w:t xml:space="preserve">  52.7质疑答复时限</w:t>
      </w:r>
    </w:p>
    <w:p>
      <w:pPr>
        <w:rPr>
          <w:rFonts w:ascii="宋体" w:hAnsi="宋体" w:eastAsia="宋体" w:cs="Times New Roman"/>
          <w:szCs w:val="21"/>
        </w:rPr>
      </w:pPr>
      <w:r>
        <w:rPr>
          <w:rFonts w:hint="eastAsia" w:ascii="宋体" w:hAnsi="宋体" w:eastAsia="宋体" w:cs="Times New Roman"/>
          <w:szCs w:val="21"/>
        </w:rPr>
        <w:t xml:space="preserve">    自收文之日起七个工作日内。</w:t>
      </w:r>
    </w:p>
    <w:p>
      <w:pPr>
        <w:rPr>
          <w:rFonts w:ascii="宋体" w:hAnsi="宋体" w:eastAsia="宋体" w:cs="Times New Roman"/>
          <w:szCs w:val="21"/>
        </w:rPr>
      </w:pPr>
      <w:r>
        <w:rPr>
          <w:rFonts w:hint="eastAsia" w:ascii="宋体" w:hAnsi="宋体" w:eastAsia="宋体" w:cs="Times New Roman"/>
          <w:szCs w:val="21"/>
        </w:rPr>
        <w:t xml:space="preserve">    52.8投诉</w:t>
      </w:r>
    </w:p>
    <w:p>
      <w:pPr>
        <w:rPr>
          <w:rFonts w:ascii="宋体" w:hAnsi="宋体" w:eastAsia="宋体" w:cs="Times New Roman"/>
          <w:szCs w:val="21"/>
        </w:rPr>
      </w:pPr>
      <w:r>
        <w:rPr>
          <w:rFonts w:hint="eastAsia" w:ascii="宋体" w:hAnsi="宋体" w:eastAsia="宋体" w:cs="Times New Roman"/>
          <w:szCs w:val="21"/>
        </w:rPr>
        <w:t xml:space="preserve">    对质疑答复不满意或者未在规定时间内答复的，提出质疑的供应商可以在答复期满后15个工作日内向</w:t>
      </w:r>
      <w:r>
        <w:rPr>
          <w:rFonts w:hint="eastAsia" w:ascii="宋体" w:hAnsi="宋体" w:eastAsia="宋体" w:cs="Times New Roman"/>
          <w:szCs w:val="21"/>
          <w:highlight w:val="yellow"/>
          <w:lang w:val="en-US" w:eastAsia="zh-CN"/>
        </w:rPr>
        <w:t>采购人</w:t>
      </w:r>
      <w:r>
        <w:rPr>
          <w:rFonts w:hint="eastAsia" w:ascii="宋体" w:hAnsi="宋体" w:eastAsia="宋体" w:cs="Times New Roman"/>
          <w:szCs w:val="21"/>
        </w:rPr>
        <w:t>投诉。</w:t>
      </w:r>
    </w:p>
    <w:p>
      <w:pPr>
        <w:rPr>
          <w:rFonts w:ascii="黑体" w:hAnsi="宋体" w:eastAsia="黑体" w:cs="Times New Roman"/>
          <w:sz w:val="24"/>
        </w:rPr>
      </w:pPr>
      <w:r>
        <w:rPr>
          <w:rFonts w:hint="eastAsia" w:ascii="黑体" w:hAnsi="宋体" w:eastAsia="黑体" w:cs="Times New Roman"/>
          <w:sz w:val="24"/>
        </w:rPr>
        <w:t>53. 质疑后续处理</w:t>
      </w:r>
    </w:p>
    <w:p>
      <w:pPr>
        <w:jc w:val="both"/>
        <w:rPr>
          <w:rFonts w:ascii="宋体" w:hAnsi="宋体" w:eastAsia="宋体" w:cs="Times New Roman"/>
          <w:szCs w:val="21"/>
        </w:rPr>
      </w:pPr>
      <w:r>
        <w:rPr>
          <w:rFonts w:hint="eastAsia" w:ascii="宋体" w:hAnsi="宋体" w:eastAsia="宋体" w:cs="Times New Roman"/>
          <w:szCs w:val="21"/>
        </w:rPr>
        <w:t xml:space="preserve">    53.1供应商质疑不成立，或者成立但未对中标、成交结果构成影响的，继续开展采购活动。</w:t>
      </w:r>
    </w:p>
    <w:p>
      <w:pPr>
        <w:ind w:firstLine="420"/>
        <w:jc w:val="both"/>
        <w:rPr>
          <w:rFonts w:hint="eastAsia" w:ascii="宋体" w:hAnsi="宋体" w:eastAsia="宋体" w:cs="Times New Roman"/>
          <w:szCs w:val="21"/>
        </w:rPr>
      </w:pPr>
      <w:r>
        <w:rPr>
          <w:rFonts w:hint="eastAsia" w:ascii="宋体" w:hAnsi="宋体" w:eastAsia="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both"/>
        <w:rPr>
          <w:rFonts w:ascii="Times New Roman" w:hAnsi="Times New Roman" w:eastAsia="宋体" w:cs="Times New Roman"/>
        </w:rPr>
      </w:pPr>
      <w:r>
        <w:rPr>
          <w:rFonts w:ascii="Times New Roman" w:hAnsi="Times New Roman" w:eastAsia="宋体" w:cs="Times New Roman"/>
        </w:rPr>
        <w:t>---- END ----</w:t>
      </w:r>
    </w:p>
    <w:p>
      <w:pPr>
        <w:jc w:val="both"/>
      </w:pPr>
    </w:p>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180F6"/>
    <w:multiLevelType w:val="singleLevel"/>
    <w:tmpl w:val="A2B180F6"/>
    <w:lvl w:ilvl="0" w:tentative="0">
      <w:start w:val="1"/>
      <w:numFmt w:val="decimal"/>
      <w:suff w:val="nothing"/>
      <w:lvlText w:val="%1．"/>
      <w:lvlJc w:val="left"/>
      <w:pPr>
        <w:ind w:left="0" w:firstLine="400"/>
      </w:pPr>
      <w:rPr>
        <w:rFonts w:hint="default"/>
      </w:r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DD5962F"/>
    <w:multiLevelType w:val="singleLevel"/>
    <w:tmpl w:val="FDD5962F"/>
    <w:lvl w:ilvl="0" w:tentative="0">
      <w:start w:val="1"/>
      <w:numFmt w:val="decimal"/>
      <w:suff w:val="nothing"/>
      <w:lvlText w:val="%1．"/>
      <w:lvlJc w:val="left"/>
      <w:pPr>
        <w:ind w:left="0" w:firstLine="400"/>
      </w:pPr>
      <w:rPr>
        <w:rFonts w:hint="default"/>
      </w:r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FFFFFF7C"/>
    <w:multiLevelType w:val="singleLevel"/>
    <w:tmpl w:val="FFFFFF7C"/>
    <w:lvl w:ilvl="0" w:tentative="0">
      <w:start w:val="1"/>
      <w:numFmt w:val="decimal"/>
      <w:pStyle w:val="61"/>
      <w:lvlText w:val="%1."/>
      <w:lvlJc w:val="left"/>
      <w:pPr>
        <w:tabs>
          <w:tab w:val="left" w:pos="7994"/>
        </w:tabs>
        <w:ind w:left="7994" w:leftChars="800" w:hanging="360" w:hangingChars="200"/>
      </w:pPr>
    </w:lvl>
  </w:abstractNum>
  <w:abstractNum w:abstractNumId="1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2503483"/>
    <w:multiLevelType w:val="multilevel"/>
    <w:tmpl w:val="12503483"/>
    <w:lvl w:ilvl="0" w:tentative="0">
      <w:start w:val="1"/>
      <w:numFmt w:val="bullet"/>
      <w:pStyle w:val="109"/>
      <w:lvlText w:val=""/>
      <w:lvlJc w:val="left"/>
      <w:pPr>
        <w:tabs>
          <w:tab w:val="left" w:pos="420"/>
        </w:tabs>
        <w:ind w:left="420" w:hanging="420"/>
      </w:pPr>
      <w:rPr>
        <w:rFonts w:hint="default" w:ascii="Wingdings" w:hAnsi="Wingdings"/>
      </w:rPr>
    </w:lvl>
    <w:lvl w:ilvl="1" w:tentative="0">
      <w:start w:val="1"/>
      <w:numFmt w:val="bullet"/>
      <w:pStyle w:val="10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13FBC857"/>
    <w:multiLevelType w:val="singleLevel"/>
    <w:tmpl w:val="13FBC857"/>
    <w:lvl w:ilvl="0" w:tentative="0">
      <w:start w:val="1"/>
      <w:numFmt w:val="decimal"/>
      <w:suff w:val="nothing"/>
      <w:lvlText w:val="%1．"/>
      <w:lvlJc w:val="left"/>
      <w:pPr>
        <w:ind w:left="0" w:firstLine="400"/>
      </w:pPr>
      <w:rPr>
        <w:rFonts w:hint="default"/>
      </w:rPr>
    </w:lvl>
  </w:abstractNum>
  <w:abstractNum w:abstractNumId="15">
    <w:nsid w:val="160D20D0"/>
    <w:multiLevelType w:val="multilevel"/>
    <w:tmpl w:val="160D20D0"/>
    <w:lvl w:ilvl="0" w:tentative="0">
      <w:start w:val="1"/>
      <w:numFmt w:val="bullet"/>
      <w:pStyle w:val="77"/>
      <w:lvlText w:val=""/>
      <w:lvlJc w:val="left"/>
      <w:pPr>
        <w:tabs>
          <w:tab w:val="left" w:pos="840"/>
        </w:tabs>
        <w:ind w:left="840" w:hanging="420"/>
      </w:pPr>
      <w:rPr>
        <w:rFonts w:hint="default" w:ascii="Wingdings" w:hAnsi="Wingdings"/>
      </w:rPr>
    </w:lvl>
    <w:lvl w:ilvl="1" w:tentative="0">
      <w:start w:val="1"/>
      <w:numFmt w:val="bullet"/>
      <w:pStyle w:val="78"/>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6">
    <w:nsid w:val="2E506B77"/>
    <w:multiLevelType w:val="singleLevel"/>
    <w:tmpl w:val="2E506B77"/>
    <w:lvl w:ilvl="0" w:tentative="0">
      <w:start w:val="1"/>
      <w:numFmt w:val="decimal"/>
      <w:suff w:val="nothing"/>
      <w:lvlText w:val="%1．"/>
      <w:lvlJc w:val="left"/>
      <w:pPr>
        <w:ind w:left="0" w:firstLine="400"/>
      </w:pPr>
      <w:rPr>
        <w:rFonts w:hint="default"/>
      </w:rPr>
    </w:lvl>
  </w:abstractNum>
  <w:abstractNum w:abstractNumId="17">
    <w:nsid w:val="2F395B7B"/>
    <w:multiLevelType w:val="multilevel"/>
    <w:tmpl w:val="2F395B7B"/>
    <w:lvl w:ilvl="0" w:tentative="0">
      <w:start w:val="1"/>
      <w:numFmt w:val="bullet"/>
      <w:pStyle w:val="169"/>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8">
    <w:nsid w:val="34232161"/>
    <w:multiLevelType w:val="singleLevel"/>
    <w:tmpl w:val="34232161"/>
    <w:lvl w:ilvl="0" w:tentative="0">
      <w:start w:val="2"/>
      <w:numFmt w:val="decimal"/>
      <w:suff w:val="nothing"/>
      <w:lvlText w:val="（%1）"/>
      <w:lvlJc w:val="left"/>
    </w:lvl>
  </w:abstractNum>
  <w:abstractNum w:abstractNumId="19">
    <w:nsid w:val="6BB4B5D4"/>
    <w:multiLevelType w:val="singleLevel"/>
    <w:tmpl w:val="6BB4B5D4"/>
    <w:lvl w:ilvl="0" w:tentative="0">
      <w:start w:val="1"/>
      <w:numFmt w:val="decimal"/>
      <w:suff w:val="nothing"/>
      <w:lvlText w:val="%1．"/>
      <w:lvlJc w:val="left"/>
      <w:pPr>
        <w:ind w:left="0" w:firstLine="0"/>
      </w:pPr>
      <w:rPr>
        <w:rFonts w:hint="default"/>
      </w:rPr>
    </w:lvl>
  </w:abstractNum>
  <w:abstractNum w:abstractNumId="20">
    <w:nsid w:val="7A0F6431"/>
    <w:multiLevelType w:val="singleLevel"/>
    <w:tmpl w:val="7A0F6431"/>
    <w:lvl w:ilvl="0" w:tentative="0">
      <w:start w:val="1"/>
      <w:numFmt w:val="decimal"/>
      <w:suff w:val="space"/>
      <w:lvlText w:val="%1."/>
      <w:lvlJc w:val="left"/>
    </w:lvl>
  </w:abstractNum>
  <w:abstractNum w:abstractNumId="21">
    <w:nsid w:val="7AEF7716"/>
    <w:multiLevelType w:val="multilevel"/>
    <w:tmpl w:val="7AEF7716"/>
    <w:lvl w:ilvl="0" w:tentative="0">
      <w:start w:val="1"/>
      <w:numFmt w:val="chineseCountingThousand"/>
      <w:pStyle w:val="12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0"/>
  </w:num>
  <w:num w:numId="3">
    <w:abstractNumId w:val="15"/>
  </w:num>
  <w:num w:numId="4">
    <w:abstractNumId w:val="13"/>
  </w:num>
  <w:num w:numId="5">
    <w:abstractNumId w:val="21"/>
  </w:num>
  <w:num w:numId="6">
    <w:abstractNumId w:val="17"/>
  </w:num>
  <w:num w:numId="7">
    <w:abstractNumId w:val="18"/>
  </w:num>
  <w:num w:numId="8">
    <w:abstractNumId w:val="19"/>
  </w:num>
  <w:num w:numId="9">
    <w:abstractNumId w:val="16"/>
  </w:num>
  <w:num w:numId="10">
    <w:abstractNumId w:val="8"/>
  </w:num>
  <w:num w:numId="11">
    <w:abstractNumId w:val="14"/>
  </w:num>
  <w:num w:numId="12">
    <w:abstractNumId w:val="0"/>
  </w:num>
  <w:num w:numId="13">
    <w:abstractNumId w:val="1"/>
  </w:num>
  <w:num w:numId="14">
    <w:abstractNumId w:val="2"/>
  </w:num>
  <w:num w:numId="15">
    <w:abstractNumId w:val="20"/>
  </w:num>
  <w:num w:numId="16">
    <w:abstractNumId w:val="4"/>
  </w:num>
  <w:num w:numId="17">
    <w:abstractNumId w:val="9"/>
  </w:num>
  <w:num w:numId="18">
    <w:abstractNumId w:val="6"/>
  </w:num>
  <w:num w:numId="19">
    <w:abstractNumId w:val="5"/>
  </w:num>
  <w:num w:numId="20">
    <w:abstractNumId w:val="3"/>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 w:name="KSO_WPS_MARK_KEY" w:val="a5980290-81d1-4166-b591-31e4936b8684"/>
  </w:docVars>
  <w:rsids>
    <w:rsidRoot w:val="006C5683"/>
    <w:rsid w:val="000006EA"/>
    <w:rsid w:val="00000AD9"/>
    <w:rsid w:val="00003098"/>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B1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1404"/>
    <w:rsid w:val="011E42FB"/>
    <w:rsid w:val="012146C6"/>
    <w:rsid w:val="015D35F5"/>
    <w:rsid w:val="01776FF6"/>
    <w:rsid w:val="01B80B7A"/>
    <w:rsid w:val="01E55D35"/>
    <w:rsid w:val="01F72B36"/>
    <w:rsid w:val="02095687"/>
    <w:rsid w:val="02231391"/>
    <w:rsid w:val="02743188"/>
    <w:rsid w:val="02AC10D3"/>
    <w:rsid w:val="02F82C5A"/>
    <w:rsid w:val="034033B2"/>
    <w:rsid w:val="03B866D0"/>
    <w:rsid w:val="03C40B3F"/>
    <w:rsid w:val="03E11E16"/>
    <w:rsid w:val="04833B9D"/>
    <w:rsid w:val="04BF63F6"/>
    <w:rsid w:val="04E470A0"/>
    <w:rsid w:val="04FC5581"/>
    <w:rsid w:val="0513143C"/>
    <w:rsid w:val="05821997"/>
    <w:rsid w:val="05891928"/>
    <w:rsid w:val="05BF24C9"/>
    <w:rsid w:val="05D12177"/>
    <w:rsid w:val="05DF0DF0"/>
    <w:rsid w:val="06C559AF"/>
    <w:rsid w:val="06CE0008"/>
    <w:rsid w:val="07554285"/>
    <w:rsid w:val="0775586D"/>
    <w:rsid w:val="07EC528E"/>
    <w:rsid w:val="081C64DD"/>
    <w:rsid w:val="081E2961"/>
    <w:rsid w:val="083E1B6F"/>
    <w:rsid w:val="08435461"/>
    <w:rsid w:val="08435AFA"/>
    <w:rsid w:val="087109F5"/>
    <w:rsid w:val="0885360A"/>
    <w:rsid w:val="08AF0DE8"/>
    <w:rsid w:val="08BA3444"/>
    <w:rsid w:val="090C7C1B"/>
    <w:rsid w:val="0929095D"/>
    <w:rsid w:val="09493091"/>
    <w:rsid w:val="09FF0058"/>
    <w:rsid w:val="0A914C01"/>
    <w:rsid w:val="0ACE7F64"/>
    <w:rsid w:val="0AD05AC6"/>
    <w:rsid w:val="0AD31787"/>
    <w:rsid w:val="0ADD6816"/>
    <w:rsid w:val="0AF96D6A"/>
    <w:rsid w:val="0B912479"/>
    <w:rsid w:val="0BCC39BB"/>
    <w:rsid w:val="0C2520CA"/>
    <w:rsid w:val="0C4C5587"/>
    <w:rsid w:val="0C7777A9"/>
    <w:rsid w:val="0CAB0D72"/>
    <w:rsid w:val="0CD30126"/>
    <w:rsid w:val="0CFC3FE1"/>
    <w:rsid w:val="0D490A8D"/>
    <w:rsid w:val="0DC668EA"/>
    <w:rsid w:val="0DC93D4A"/>
    <w:rsid w:val="0E172E1A"/>
    <w:rsid w:val="0E5643EF"/>
    <w:rsid w:val="0E6E6F80"/>
    <w:rsid w:val="0F7A7451"/>
    <w:rsid w:val="0F953AB1"/>
    <w:rsid w:val="0FF94323"/>
    <w:rsid w:val="1045758D"/>
    <w:rsid w:val="107A34BF"/>
    <w:rsid w:val="107A51CD"/>
    <w:rsid w:val="108D4A90"/>
    <w:rsid w:val="10993984"/>
    <w:rsid w:val="10E67EAB"/>
    <w:rsid w:val="110D1AD5"/>
    <w:rsid w:val="11213EA8"/>
    <w:rsid w:val="11925F20"/>
    <w:rsid w:val="11B11FDF"/>
    <w:rsid w:val="11C2256C"/>
    <w:rsid w:val="11C91423"/>
    <w:rsid w:val="1203536E"/>
    <w:rsid w:val="123821EC"/>
    <w:rsid w:val="12584AF5"/>
    <w:rsid w:val="1283439D"/>
    <w:rsid w:val="12E96032"/>
    <w:rsid w:val="12EC0F8D"/>
    <w:rsid w:val="13560879"/>
    <w:rsid w:val="13D4431F"/>
    <w:rsid w:val="151D38BF"/>
    <w:rsid w:val="1575445F"/>
    <w:rsid w:val="158B5F79"/>
    <w:rsid w:val="15BA18F1"/>
    <w:rsid w:val="15BF1762"/>
    <w:rsid w:val="15D418DD"/>
    <w:rsid w:val="15F31C73"/>
    <w:rsid w:val="160650C5"/>
    <w:rsid w:val="161A1EE6"/>
    <w:rsid w:val="161B15A8"/>
    <w:rsid w:val="16BA40A9"/>
    <w:rsid w:val="16E54E7B"/>
    <w:rsid w:val="16F47498"/>
    <w:rsid w:val="17051BB8"/>
    <w:rsid w:val="17727A45"/>
    <w:rsid w:val="181638D8"/>
    <w:rsid w:val="18841AD7"/>
    <w:rsid w:val="18A015D3"/>
    <w:rsid w:val="18A521C4"/>
    <w:rsid w:val="18C9258C"/>
    <w:rsid w:val="1944578F"/>
    <w:rsid w:val="198E1224"/>
    <w:rsid w:val="199B5DC0"/>
    <w:rsid w:val="19A766B9"/>
    <w:rsid w:val="19AF5A77"/>
    <w:rsid w:val="19B1604A"/>
    <w:rsid w:val="19B95C26"/>
    <w:rsid w:val="19E46AD9"/>
    <w:rsid w:val="1A126E19"/>
    <w:rsid w:val="1A652503"/>
    <w:rsid w:val="1A78230D"/>
    <w:rsid w:val="1A7A5D34"/>
    <w:rsid w:val="1AC668AF"/>
    <w:rsid w:val="1B325F2A"/>
    <w:rsid w:val="1B405AA4"/>
    <w:rsid w:val="1B62301A"/>
    <w:rsid w:val="1C1F1E0E"/>
    <w:rsid w:val="1C1F3E4C"/>
    <w:rsid w:val="1CF12935"/>
    <w:rsid w:val="1CF96B9F"/>
    <w:rsid w:val="1D190873"/>
    <w:rsid w:val="1D4B710C"/>
    <w:rsid w:val="1DCF425D"/>
    <w:rsid w:val="1DE3725E"/>
    <w:rsid w:val="1DE41850"/>
    <w:rsid w:val="1E012ED7"/>
    <w:rsid w:val="1E330E9C"/>
    <w:rsid w:val="1E340CEE"/>
    <w:rsid w:val="1E9C6591"/>
    <w:rsid w:val="1EA167DA"/>
    <w:rsid w:val="1F507A92"/>
    <w:rsid w:val="1FB16412"/>
    <w:rsid w:val="1FD21930"/>
    <w:rsid w:val="20043B19"/>
    <w:rsid w:val="203A1396"/>
    <w:rsid w:val="20BE2A44"/>
    <w:rsid w:val="20BE2B36"/>
    <w:rsid w:val="20D17B68"/>
    <w:rsid w:val="2112344B"/>
    <w:rsid w:val="21481A39"/>
    <w:rsid w:val="2183757D"/>
    <w:rsid w:val="219A1B7F"/>
    <w:rsid w:val="21B22A5C"/>
    <w:rsid w:val="21E65C8F"/>
    <w:rsid w:val="22F51417"/>
    <w:rsid w:val="235220CD"/>
    <w:rsid w:val="23AA6A32"/>
    <w:rsid w:val="23BF1ACD"/>
    <w:rsid w:val="23C9229F"/>
    <w:rsid w:val="23F24EDE"/>
    <w:rsid w:val="24195A43"/>
    <w:rsid w:val="243A28C9"/>
    <w:rsid w:val="245D31B5"/>
    <w:rsid w:val="247D5ABB"/>
    <w:rsid w:val="24826101"/>
    <w:rsid w:val="24D334FA"/>
    <w:rsid w:val="25735D35"/>
    <w:rsid w:val="25784A9C"/>
    <w:rsid w:val="2596668B"/>
    <w:rsid w:val="25E16A45"/>
    <w:rsid w:val="25F11338"/>
    <w:rsid w:val="25F46AB0"/>
    <w:rsid w:val="26C5468F"/>
    <w:rsid w:val="27217B54"/>
    <w:rsid w:val="274348DC"/>
    <w:rsid w:val="277D1EE5"/>
    <w:rsid w:val="27A31B59"/>
    <w:rsid w:val="27B87AF2"/>
    <w:rsid w:val="27EE3E21"/>
    <w:rsid w:val="286C3B37"/>
    <w:rsid w:val="289002C6"/>
    <w:rsid w:val="28B86003"/>
    <w:rsid w:val="28C71A62"/>
    <w:rsid w:val="293801B5"/>
    <w:rsid w:val="298A23AD"/>
    <w:rsid w:val="299A59D2"/>
    <w:rsid w:val="2B033371"/>
    <w:rsid w:val="2B067EC8"/>
    <w:rsid w:val="2B3A56AF"/>
    <w:rsid w:val="2BB71443"/>
    <w:rsid w:val="2BDC0BC9"/>
    <w:rsid w:val="2BF00047"/>
    <w:rsid w:val="2C0853D9"/>
    <w:rsid w:val="2C240F34"/>
    <w:rsid w:val="2C64115C"/>
    <w:rsid w:val="2C70392E"/>
    <w:rsid w:val="2D0B54A3"/>
    <w:rsid w:val="2D230138"/>
    <w:rsid w:val="2D355E3C"/>
    <w:rsid w:val="2D6F4378"/>
    <w:rsid w:val="2DDE2728"/>
    <w:rsid w:val="2DED1D9C"/>
    <w:rsid w:val="2DFF521E"/>
    <w:rsid w:val="2E590BD6"/>
    <w:rsid w:val="2EA0509E"/>
    <w:rsid w:val="2F2E2929"/>
    <w:rsid w:val="2F3F3850"/>
    <w:rsid w:val="2F815A0A"/>
    <w:rsid w:val="2F884949"/>
    <w:rsid w:val="2FE42C09"/>
    <w:rsid w:val="2FF73D1D"/>
    <w:rsid w:val="300801AF"/>
    <w:rsid w:val="3009697D"/>
    <w:rsid w:val="30104524"/>
    <w:rsid w:val="30113460"/>
    <w:rsid w:val="30204AC3"/>
    <w:rsid w:val="304B4E50"/>
    <w:rsid w:val="3063463F"/>
    <w:rsid w:val="308F3CFA"/>
    <w:rsid w:val="30E262DA"/>
    <w:rsid w:val="312F7772"/>
    <w:rsid w:val="31A11AE9"/>
    <w:rsid w:val="31C45C63"/>
    <w:rsid w:val="31FC3EF9"/>
    <w:rsid w:val="322E5E24"/>
    <w:rsid w:val="324B16F5"/>
    <w:rsid w:val="32807B59"/>
    <w:rsid w:val="32CF303F"/>
    <w:rsid w:val="32FB0035"/>
    <w:rsid w:val="33235F77"/>
    <w:rsid w:val="3350673E"/>
    <w:rsid w:val="338A5133"/>
    <w:rsid w:val="338F4BEE"/>
    <w:rsid w:val="33977D4F"/>
    <w:rsid w:val="33B67A9F"/>
    <w:rsid w:val="33E02E1C"/>
    <w:rsid w:val="341D63B4"/>
    <w:rsid w:val="344233AC"/>
    <w:rsid w:val="346C42A4"/>
    <w:rsid w:val="34E60A39"/>
    <w:rsid w:val="3513289C"/>
    <w:rsid w:val="351B1A41"/>
    <w:rsid w:val="351D0A98"/>
    <w:rsid w:val="354F755A"/>
    <w:rsid w:val="355C0DE1"/>
    <w:rsid w:val="35893F26"/>
    <w:rsid w:val="35923A74"/>
    <w:rsid w:val="35F03911"/>
    <w:rsid w:val="361D3B28"/>
    <w:rsid w:val="362E3F42"/>
    <w:rsid w:val="36342427"/>
    <w:rsid w:val="36383DD0"/>
    <w:rsid w:val="36C0037B"/>
    <w:rsid w:val="36F1018E"/>
    <w:rsid w:val="37503F9E"/>
    <w:rsid w:val="376857B1"/>
    <w:rsid w:val="377622CB"/>
    <w:rsid w:val="3780685D"/>
    <w:rsid w:val="37BA2F63"/>
    <w:rsid w:val="37C81053"/>
    <w:rsid w:val="37E817A5"/>
    <w:rsid w:val="38704532"/>
    <w:rsid w:val="38AA04E2"/>
    <w:rsid w:val="38B04014"/>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0C4FC6"/>
    <w:rsid w:val="3BA76A03"/>
    <w:rsid w:val="3BE30FA7"/>
    <w:rsid w:val="3BF40129"/>
    <w:rsid w:val="3BFE1F56"/>
    <w:rsid w:val="3C002C09"/>
    <w:rsid w:val="3C545EAD"/>
    <w:rsid w:val="3C56385D"/>
    <w:rsid w:val="3C895347"/>
    <w:rsid w:val="3CDF3135"/>
    <w:rsid w:val="3CE41001"/>
    <w:rsid w:val="3D177A29"/>
    <w:rsid w:val="3D1D0F09"/>
    <w:rsid w:val="3D4153BD"/>
    <w:rsid w:val="3D5F6F75"/>
    <w:rsid w:val="3D605B64"/>
    <w:rsid w:val="3D6E7621"/>
    <w:rsid w:val="3DB66D48"/>
    <w:rsid w:val="3DFB5183"/>
    <w:rsid w:val="3E42676A"/>
    <w:rsid w:val="3E870B6E"/>
    <w:rsid w:val="3F26350E"/>
    <w:rsid w:val="3F2B5786"/>
    <w:rsid w:val="3F3E428E"/>
    <w:rsid w:val="3F513CB1"/>
    <w:rsid w:val="3FA86688"/>
    <w:rsid w:val="3FB269C3"/>
    <w:rsid w:val="3FD032C7"/>
    <w:rsid w:val="3FD34F34"/>
    <w:rsid w:val="3FDB1D7E"/>
    <w:rsid w:val="405F4E39"/>
    <w:rsid w:val="406D3E71"/>
    <w:rsid w:val="40767C0D"/>
    <w:rsid w:val="40D93256"/>
    <w:rsid w:val="40E45FD9"/>
    <w:rsid w:val="410061AC"/>
    <w:rsid w:val="41317A39"/>
    <w:rsid w:val="413E22CD"/>
    <w:rsid w:val="41571D6E"/>
    <w:rsid w:val="41B06223"/>
    <w:rsid w:val="41B829D4"/>
    <w:rsid w:val="41E77728"/>
    <w:rsid w:val="41F8244F"/>
    <w:rsid w:val="421F601D"/>
    <w:rsid w:val="42482AD4"/>
    <w:rsid w:val="424A2571"/>
    <w:rsid w:val="42896114"/>
    <w:rsid w:val="42BE5CDC"/>
    <w:rsid w:val="430C0C47"/>
    <w:rsid w:val="432B6014"/>
    <w:rsid w:val="43A73423"/>
    <w:rsid w:val="43E503D2"/>
    <w:rsid w:val="43E62EC8"/>
    <w:rsid w:val="443E7269"/>
    <w:rsid w:val="44AC22B9"/>
    <w:rsid w:val="451275EF"/>
    <w:rsid w:val="459C606B"/>
    <w:rsid w:val="46C076E7"/>
    <w:rsid w:val="46CC258D"/>
    <w:rsid w:val="46E42C4A"/>
    <w:rsid w:val="472C7633"/>
    <w:rsid w:val="47385FC3"/>
    <w:rsid w:val="474256D1"/>
    <w:rsid w:val="475D2AB1"/>
    <w:rsid w:val="47D965EA"/>
    <w:rsid w:val="47F154BA"/>
    <w:rsid w:val="48186FE3"/>
    <w:rsid w:val="48BF3D66"/>
    <w:rsid w:val="48C3442B"/>
    <w:rsid w:val="48D43EA7"/>
    <w:rsid w:val="48EA0098"/>
    <w:rsid w:val="48ED46B3"/>
    <w:rsid w:val="4939352B"/>
    <w:rsid w:val="49451217"/>
    <w:rsid w:val="496D4057"/>
    <w:rsid w:val="49807693"/>
    <w:rsid w:val="49B826FF"/>
    <w:rsid w:val="49BF2665"/>
    <w:rsid w:val="49C56BCC"/>
    <w:rsid w:val="49D82CEC"/>
    <w:rsid w:val="49E44F5F"/>
    <w:rsid w:val="4A986521"/>
    <w:rsid w:val="4AD36F68"/>
    <w:rsid w:val="4ADA6DED"/>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E90083"/>
    <w:rsid w:val="4EF179BD"/>
    <w:rsid w:val="4F227A3B"/>
    <w:rsid w:val="4F2B0C9E"/>
    <w:rsid w:val="4F3124AF"/>
    <w:rsid w:val="4F91196F"/>
    <w:rsid w:val="4FCD0FCF"/>
    <w:rsid w:val="4FDB49B8"/>
    <w:rsid w:val="4FEC07C0"/>
    <w:rsid w:val="4FF35972"/>
    <w:rsid w:val="4FF813ED"/>
    <w:rsid w:val="50043987"/>
    <w:rsid w:val="502F5B05"/>
    <w:rsid w:val="50382367"/>
    <w:rsid w:val="505144B9"/>
    <w:rsid w:val="509960DB"/>
    <w:rsid w:val="50DC01CF"/>
    <w:rsid w:val="50F67A62"/>
    <w:rsid w:val="510E78E7"/>
    <w:rsid w:val="51574F3C"/>
    <w:rsid w:val="51D73B45"/>
    <w:rsid w:val="51F21254"/>
    <w:rsid w:val="523258FE"/>
    <w:rsid w:val="52DF6974"/>
    <w:rsid w:val="53292792"/>
    <w:rsid w:val="53B57275"/>
    <w:rsid w:val="540A2A63"/>
    <w:rsid w:val="54A27FE5"/>
    <w:rsid w:val="54E126EC"/>
    <w:rsid w:val="551A77A3"/>
    <w:rsid w:val="552B71DA"/>
    <w:rsid w:val="55C80ACA"/>
    <w:rsid w:val="55F9355F"/>
    <w:rsid w:val="5606548A"/>
    <w:rsid w:val="564837DC"/>
    <w:rsid w:val="56562CF2"/>
    <w:rsid w:val="56927A26"/>
    <w:rsid w:val="572A016E"/>
    <w:rsid w:val="5730509E"/>
    <w:rsid w:val="573D71DF"/>
    <w:rsid w:val="577D0663"/>
    <w:rsid w:val="57AA2B3B"/>
    <w:rsid w:val="57AE734F"/>
    <w:rsid w:val="58236A15"/>
    <w:rsid w:val="583016CC"/>
    <w:rsid w:val="58321EC6"/>
    <w:rsid w:val="58501D07"/>
    <w:rsid w:val="585A3C87"/>
    <w:rsid w:val="58620FD6"/>
    <w:rsid w:val="586757C9"/>
    <w:rsid w:val="58807305"/>
    <w:rsid w:val="58A446B9"/>
    <w:rsid w:val="58C567AC"/>
    <w:rsid w:val="58DF11CE"/>
    <w:rsid w:val="597C3E85"/>
    <w:rsid w:val="59B30690"/>
    <w:rsid w:val="59B36AC8"/>
    <w:rsid w:val="5A0C7DA1"/>
    <w:rsid w:val="5A2F24DA"/>
    <w:rsid w:val="5ABF28B9"/>
    <w:rsid w:val="5AC22B45"/>
    <w:rsid w:val="5ADD3C34"/>
    <w:rsid w:val="5B24477E"/>
    <w:rsid w:val="5B743E4F"/>
    <w:rsid w:val="5B9D0CA9"/>
    <w:rsid w:val="5BCA3A6F"/>
    <w:rsid w:val="5D12364D"/>
    <w:rsid w:val="5D5F6EC4"/>
    <w:rsid w:val="5D652999"/>
    <w:rsid w:val="5D6730F6"/>
    <w:rsid w:val="5D8D7C8E"/>
    <w:rsid w:val="5DC61182"/>
    <w:rsid w:val="5DDB3655"/>
    <w:rsid w:val="5E123C25"/>
    <w:rsid w:val="5E2935C7"/>
    <w:rsid w:val="5E515E45"/>
    <w:rsid w:val="5E643D94"/>
    <w:rsid w:val="5E6E14AE"/>
    <w:rsid w:val="5E8748C3"/>
    <w:rsid w:val="5E8819C0"/>
    <w:rsid w:val="5EB43E99"/>
    <w:rsid w:val="5EB54CAB"/>
    <w:rsid w:val="5EC74A26"/>
    <w:rsid w:val="5EDA4E15"/>
    <w:rsid w:val="5EEA182F"/>
    <w:rsid w:val="5EEC4F2C"/>
    <w:rsid w:val="5F137888"/>
    <w:rsid w:val="5F3118C0"/>
    <w:rsid w:val="5F362174"/>
    <w:rsid w:val="5F382F4C"/>
    <w:rsid w:val="5F5652B7"/>
    <w:rsid w:val="5F6C0876"/>
    <w:rsid w:val="5F93061C"/>
    <w:rsid w:val="5FAD15EE"/>
    <w:rsid w:val="60103A97"/>
    <w:rsid w:val="609B14DB"/>
    <w:rsid w:val="60C1328E"/>
    <w:rsid w:val="610C012A"/>
    <w:rsid w:val="61237EB8"/>
    <w:rsid w:val="61312D31"/>
    <w:rsid w:val="61622839"/>
    <w:rsid w:val="61FC3A17"/>
    <w:rsid w:val="623A3232"/>
    <w:rsid w:val="624C3ACF"/>
    <w:rsid w:val="626A1B08"/>
    <w:rsid w:val="629666C7"/>
    <w:rsid w:val="62D81168"/>
    <w:rsid w:val="633C34A4"/>
    <w:rsid w:val="63723E5E"/>
    <w:rsid w:val="63BA64B1"/>
    <w:rsid w:val="63F2576A"/>
    <w:rsid w:val="63FA13F4"/>
    <w:rsid w:val="64232B20"/>
    <w:rsid w:val="64365814"/>
    <w:rsid w:val="64A95D2E"/>
    <w:rsid w:val="64CB312C"/>
    <w:rsid w:val="64DB3FFC"/>
    <w:rsid w:val="64E32783"/>
    <w:rsid w:val="65007F4E"/>
    <w:rsid w:val="65633210"/>
    <w:rsid w:val="6585379C"/>
    <w:rsid w:val="658A3520"/>
    <w:rsid w:val="66072141"/>
    <w:rsid w:val="662D4763"/>
    <w:rsid w:val="664513D6"/>
    <w:rsid w:val="664B644A"/>
    <w:rsid w:val="666B09B5"/>
    <w:rsid w:val="66885224"/>
    <w:rsid w:val="66BA43AC"/>
    <w:rsid w:val="67000CC4"/>
    <w:rsid w:val="67236729"/>
    <w:rsid w:val="67397FD4"/>
    <w:rsid w:val="67710EC2"/>
    <w:rsid w:val="677360E3"/>
    <w:rsid w:val="67F65590"/>
    <w:rsid w:val="689E1934"/>
    <w:rsid w:val="68D357B0"/>
    <w:rsid w:val="68E21A43"/>
    <w:rsid w:val="68F669DD"/>
    <w:rsid w:val="6967137D"/>
    <w:rsid w:val="69962BD5"/>
    <w:rsid w:val="69CB7493"/>
    <w:rsid w:val="69CE2026"/>
    <w:rsid w:val="69D4537F"/>
    <w:rsid w:val="6A365264"/>
    <w:rsid w:val="6AB30BF4"/>
    <w:rsid w:val="6AD0599B"/>
    <w:rsid w:val="6AED590E"/>
    <w:rsid w:val="6B4574D8"/>
    <w:rsid w:val="6B981DF8"/>
    <w:rsid w:val="6B9D025C"/>
    <w:rsid w:val="6BA75FB6"/>
    <w:rsid w:val="6BCA0C7C"/>
    <w:rsid w:val="6BFE0F28"/>
    <w:rsid w:val="6BFF52D4"/>
    <w:rsid w:val="6C59487A"/>
    <w:rsid w:val="6CDA2501"/>
    <w:rsid w:val="6D202140"/>
    <w:rsid w:val="6D342340"/>
    <w:rsid w:val="6D9B19E5"/>
    <w:rsid w:val="6E393B06"/>
    <w:rsid w:val="6E984CF8"/>
    <w:rsid w:val="6F5E0FC0"/>
    <w:rsid w:val="6F6F4E5B"/>
    <w:rsid w:val="6FCD69D4"/>
    <w:rsid w:val="70A80E7F"/>
    <w:rsid w:val="70B34B78"/>
    <w:rsid w:val="70E241C6"/>
    <w:rsid w:val="71034F30"/>
    <w:rsid w:val="71603DA0"/>
    <w:rsid w:val="722515A8"/>
    <w:rsid w:val="722E2B52"/>
    <w:rsid w:val="728B1D53"/>
    <w:rsid w:val="72991E28"/>
    <w:rsid w:val="72A56CD7"/>
    <w:rsid w:val="72D26514"/>
    <w:rsid w:val="7310706F"/>
    <w:rsid w:val="74564E86"/>
    <w:rsid w:val="74C434B7"/>
    <w:rsid w:val="74CC6FAE"/>
    <w:rsid w:val="753D3F57"/>
    <w:rsid w:val="756D573F"/>
    <w:rsid w:val="7576171B"/>
    <w:rsid w:val="75BA3232"/>
    <w:rsid w:val="761324B9"/>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DD6591"/>
    <w:rsid w:val="79F41288"/>
    <w:rsid w:val="7A634C39"/>
    <w:rsid w:val="7A6B1587"/>
    <w:rsid w:val="7B1E65F5"/>
    <w:rsid w:val="7B9F5272"/>
    <w:rsid w:val="7BBB7C03"/>
    <w:rsid w:val="7C0741E9"/>
    <w:rsid w:val="7C1A6981"/>
    <w:rsid w:val="7C230F73"/>
    <w:rsid w:val="7D1B52B4"/>
    <w:rsid w:val="7D3744CD"/>
    <w:rsid w:val="7D7173A1"/>
    <w:rsid w:val="7DB23C95"/>
    <w:rsid w:val="7E433576"/>
    <w:rsid w:val="7E696CC0"/>
    <w:rsid w:val="7EAF5740"/>
    <w:rsid w:val="7EED3340"/>
    <w:rsid w:val="7F720347"/>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8"/>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73"/>
    <w:autoRedefine/>
    <w:qFormat/>
    <w:uiPriority w:val="0"/>
    <w:pPr>
      <w:adjustRightInd w:val="0"/>
      <w:jc w:val="center"/>
      <w:textAlignment w:val="baseline"/>
      <w:outlineLvl w:val="1"/>
    </w:pPr>
    <w:rPr>
      <w:kern w:val="0"/>
      <w:sz w:val="24"/>
      <w:szCs w:val="20"/>
    </w:rPr>
  </w:style>
  <w:style w:type="paragraph" w:styleId="3">
    <w:name w:val="heading 3"/>
    <w:basedOn w:val="4"/>
    <w:next w:val="1"/>
    <w:link w:val="57"/>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55"/>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2"/>
    <w:autoRedefine/>
    <w:qFormat/>
    <w:uiPriority w:val="0"/>
    <w:pPr>
      <w:keepNext/>
      <w:keepLines/>
      <w:spacing w:before="280" w:after="290" w:line="376" w:lineRule="auto"/>
      <w:outlineLvl w:val="4"/>
    </w:pPr>
    <w:rPr>
      <w:b/>
      <w:sz w:val="28"/>
      <w:szCs w:val="20"/>
    </w:rPr>
  </w:style>
  <w:style w:type="paragraph" w:styleId="10">
    <w:name w:val="heading 6"/>
    <w:basedOn w:val="1"/>
    <w:next w:val="7"/>
    <w:link w:val="85"/>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86"/>
    <w:autoRedefine/>
    <w:qFormat/>
    <w:uiPriority w:val="0"/>
    <w:pPr>
      <w:keepNext/>
      <w:keepLines/>
      <w:spacing w:before="240" w:after="64" w:line="320" w:lineRule="auto"/>
      <w:outlineLvl w:val="6"/>
    </w:pPr>
    <w:rPr>
      <w:b/>
      <w:sz w:val="24"/>
      <w:szCs w:val="20"/>
    </w:rPr>
  </w:style>
  <w:style w:type="paragraph" w:styleId="12">
    <w:name w:val="heading 8"/>
    <w:basedOn w:val="1"/>
    <w:next w:val="7"/>
    <w:link w:val="87"/>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88"/>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link w:val="59"/>
    <w:autoRedefine/>
    <w:qFormat/>
    <w:uiPriority w:val="0"/>
    <w:pPr>
      <w:ind w:firstLine="420"/>
    </w:pPr>
    <w:rPr>
      <w:szCs w:val="20"/>
    </w:rPr>
  </w:style>
  <w:style w:type="paragraph" w:styleId="8">
    <w:name w:val="Body Text"/>
    <w:basedOn w:val="1"/>
    <w:next w:val="9"/>
    <w:link w:val="94"/>
    <w:autoRedefine/>
    <w:qFormat/>
    <w:uiPriority w:val="0"/>
    <w:pPr>
      <w:spacing w:line="360" w:lineRule="auto"/>
    </w:pPr>
    <w:rPr>
      <w:b/>
      <w:bCs/>
      <w:sz w:val="24"/>
    </w:rPr>
  </w:style>
  <w:style w:type="paragraph" w:styleId="9">
    <w:name w:val="Quote"/>
    <w:next w:val="1"/>
    <w:link w:val="4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6"/>
    <w:autoRedefine/>
    <w:semiHidden/>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0"/>
    <w:autoRedefine/>
    <w:qFormat/>
    <w:uiPriority w:val="0"/>
    <w:pPr>
      <w:spacing w:after="120"/>
    </w:pPr>
    <w:rPr>
      <w:sz w:val="16"/>
      <w:szCs w:val="16"/>
    </w:rPr>
  </w:style>
  <w:style w:type="paragraph" w:styleId="20">
    <w:name w:val="Body Text Indent"/>
    <w:basedOn w:val="1"/>
    <w:link w:val="81"/>
    <w:autoRedefine/>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2"/>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0"/>
    <w:autoRedefine/>
    <w:qFormat/>
    <w:uiPriority w:val="0"/>
    <w:rPr>
      <w:rFonts w:ascii="宋体" w:hAnsi="Courier New"/>
      <w:sz w:val="32"/>
      <w:szCs w:val="20"/>
    </w:rPr>
  </w:style>
  <w:style w:type="paragraph" w:styleId="26">
    <w:name w:val="Body Text Indent 2"/>
    <w:basedOn w:val="1"/>
    <w:link w:val="95"/>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1"/>
    <w:autoRedefine/>
    <w:semiHidden/>
    <w:qFormat/>
    <w:uiPriority w:val="99"/>
    <w:rPr>
      <w:sz w:val="18"/>
      <w:szCs w:val="18"/>
    </w:rPr>
  </w:style>
  <w:style w:type="paragraph" w:styleId="28">
    <w:name w:val="footer"/>
    <w:basedOn w:val="1"/>
    <w:link w:val="99"/>
    <w:autoRedefine/>
    <w:qFormat/>
    <w:uiPriority w:val="0"/>
    <w:pPr>
      <w:tabs>
        <w:tab w:val="center" w:pos="4153"/>
        <w:tab w:val="right" w:pos="8306"/>
      </w:tabs>
      <w:snapToGrid w:val="0"/>
      <w:jc w:val="left"/>
    </w:pPr>
    <w:rPr>
      <w:sz w:val="18"/>
      <w:szCs w:val="18"/>
    </w:rPr>
  </w:style>
  <w:style w:type="paragraph" w:styleId="29">
    <w:name w:val="header"/>
    <w:basedOn w:val="1"/>
    <w:link w:val="9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Subtitle"/>
    <w:next w:val="1"/>
    <w:link w:val="311"/>
    <w:autoRedefine/>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autoRedefine/>
    <w:semiHidden/>
    <w:qFormat/>
    <w:uiPriority w:val="0"/>
    <w:pPr>
      <w:ind w:left="1050"/>
      <w:jc w:val="left"/>
    </w:pPr>
    <w:rPr>
      <w:szCs w:val="21"/>
    </w:rPr>
  </w:style>
  <w:style w:type="paragraph" w:styleId="34">
    <w:name w:val="Body Text Indent 3"/>
    <w:basedOn w:val="1"/>
    <w:link w:val="97"/>
    <w:autoRedefine/>
    <w:qFormat/>
    <w:uiPriority w:val="0"/>
    <w:pPr>
      <w:spacing w:line="360" w:lineRule="auto"/>
      <w:ind w:firstLine="482" w:firstLineChars="200"/>
    </w:pPr>
    <w:rPr>
      <w:rFonts w:ascii="宋体"/>
      <w:b/>
      <w:bCs/>
      <w:sz w:val="24"/>
    </w:rPr>
  </w:style>
  <w:style w:type="paragraph" w:styleId="35">
    <w:name w:val="toc 2"/>
    <w:basedOn w:val="1"/>
    <w:next w:val="1"/>
    <w:autoRedefine/>
    <w:semiHidden/>
    <w:qFormat/>
    <w:uiPriority w:val="0"/>
    <w:pPr>
      <w:tabs>
        <w:tab w:val="right" w:leader="dot" w:pos="8296"/>
      </w:tabs>
      <w:ind w:left="210"/>
      <w:jc w:val="left"/>
    </w:pPr>
    <w:rPr>
      <w:smallCaps/>
    </w:rPr>
  </w:style>
  <w:style w:type="paragraph" w:styleId="36">
    <w:name w:val="toc 9"/>
    <w:basedOn w:val="1"/>
    <w:next w:val="1"/>
    <w:autoRedefine/>
    <w:semiHidden/>
    <w:qFormat/>
    <w:uiPriority w:val="0"/>
    <w:pPr>
      <w:ind w:left="1680"/>
      <w:jc w:val="left"/>
    </w:pPr>
    <w:rPr>
      <w:szCs w:val="21"/>
    </w:rPr>
  </w:style>
  <w:style w:type="paragraph" w:styleId="37">
    <w:name w:val="Body Text 2"/>
    <w:basedOn w:val="1"/>
    <w:link w:val="98"/>
    <w:autoRedefine/>
    <w:qFormat/>
    <w:uiPriority w:val="0"/>
    <w:pPr>
      <w:spacing w:line="360" w:lineRule="auto"/>
    </w:pPr>
    <w:rPr>
      <w:sz w:val="24"/>
    </w:rPr>
  </w:style>
  <w:style w:type="paragraph" w:styleId="38">
    <w:name w:val="HTML Preformatted"/>
    <w:basedOn w:val="1"/>
    <w:link w:val="9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89"/>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8"/>
    <w:next w:val="18"/>
    <w:link w:val="187"/>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8"/>
    <w:link w:val="132"/>
    <w:autoRedefine/>
    <w:qFormat/>
    <w:uiPriority w:val="0"/>
    <w:pPr>
      <w:spacing w:after="120" w:line="240" w:lineRule="auto"/>
      <w:ind w:firstLine="420" w:firstLineChars="100"/>
    </w:pPr>
    <w:rPr>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basedOn w:val="47"/>
    <w:autoRedefine/>
    <w:qFormat/>
    <w:uiPriority w:val="0"/>
    <w:rPr>
      <w:sz w:val="20"/>
    </w:rPr>
  </w:style>
  <w:style w:type="character" w:styleId="52">
    <w:name w:val="Hyperlink"/>
    <w:autoRedefine/>
    <w:qFormat/>
    <w:uiPriority w:val="0"/>
    <w:rPr>
      <w:color w:val="0000FF"/>
      <w:u w:val="single"/>
    </w:rPr>
  </w:style>
  <w:style w:type="character" w:styleId="53">
    <w:name w:val="annotation reference"/>
    <w:basedOn w:val="47"/>
    <w:autoRedefine/>
    <w:qFormat/>
    <w:uiPriority w:val="99"/>
    <w:rPr>
      <w:sz w:val="21"/>
      <w:szCs w:val="21"/>
    </w:rPr>
  </w:style>
  <w:style w:type="paragraph" w:styleId="5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5">
    <w:name w:val="标题 4 Char"/>
    <w:link w:val="4"/>
    <w:autoRedefine/>
    <w:qFormat/>
    <w:uiPriority w:val="9"/>
    <w:rPr>
      <w:rFonts w:ascii="Arial" w:hAnsi="Arial" w:eastAsia="黑体"/>
      <w:b/>
      <w:bCs/>
      <w:kern w:val="2"/>
      <w:sz w:val="28"/>
      <w:szCs w:val="28"/>
      <w:lang w:val="en-US" w:eastAsia="zh-CN" w:bidi="ar-SA"/>
    </w:rPr>
  </w:style>
  <w:style w:type="paragraph" w:customStyle="1" w:styleId="5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标题 3 Char1"/>
    <w:link w:val="3"/>
    <w:autoRedefine/>
    <w:qFormat/>
    <w:uiPriority w:val="9"/>
    <w:rPr>
      <w:rFonts w:ascii="宋体" w:hAnsi="宋体" w:eastAsia="宋体"/>
      <w:b/>
      <w:bCs/>
      <w:kern w:val="2"/>
      <w:sz w:val="28"/>
      <w:szCs w:val="32"/>
      <w:lang w:val="en-US" w:eastAsia="zh-CN" w:bidi="ar-SA"/>
    </w:rPr>
  </w:style>
  <w:style w:type="character" w:customStyle="1" w:styleId="58">
    <w:name w:val="标题 1 Char"/>
    <w:link w:val="2"/>
    <w:autoRedefine/>
    <w:qFormat/>
    <w:uiPriority w:val="0"/>
    <w:rPr>
      <w:rFonts w:ascii="宋体" w:hAnsi="宋体" w:eastAsia="黑体"/>
      <w:b/>
      <w:bCs/>
      <w:kern w:val="44"/>
      <w:sz w:val="28"/>
      <w:szCs w:val="44"/>
      <w:lang w:val="en-US" w:eastAsia="zh-CN" w:bidi="ar-SA"/>
    </w:rPr>
  </w:style>
  <w:style w:type="character" w:customStyle="1" w:styleId="59">
    <w:name w:val="正文缩进 Char"/>
    <w:link w:val="7"/>
    <w:autoRedefine/>
    <w:qFormat/>
    <w:uiPriority w:val="0"/>
    <w:rPr>
      <w:rFonts w:eastAsia="宋体"/>
      <w:kern w:val="2"/>
      <w:sz w:val="21"/>
      <w:lang w:val="en-US" w:eastAsia="zh-CN" w:bidi="ar-SA"/>
    </w:rPr>
  </w:style>
  <w:style w:type="character" w:customStyle="1" w:styleId="60">
    <w:name w:val="标题 3 Char"/>
    <w:autoRedefine/>
    <w:qFormat/>
    <w:uiPriority w:val="0"/>
    <w:rPr>
      <w:rFonts w:ascii="黑体" w:eastAsia="黑体"/>
      <w:bCs/>
      <w:sz w:val="30"/>
    </w:rPr>
  </w:style>
  <w:style w:type="paragraph" w:customStyle="1" w:styleId="61">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2">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3">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8">
    <w:name w:val="自定义正文"/>
    <w:basedOn w:val="1"/>
    <w:autoRedefine/>
    <w:qFormat/>
    <w:uiPriority w:val="0"/>
    <w:pPr>
      <w:spacing w:afterLines="50"/>
      <w:ind w:left="600" w:leftChars="600"/>
    </w:pPr>
  </w:style>
  <w:style w:type="paragraph" w:customStyle="1" w:styleId="69">
    <w:name w:val="Char Char Char Char Char"/>
    <w:basedOn w:val="1"/>
    <w:autoRedefine/>
    <w:qFormat/>
    <w:uiPriority w:val="0"/>
    <w:rPr>
      <w:rFonts w:ascii="Tahoma" w:hAnsi="Tahoma"/>
      <w:sz w:val="24"/>
      <w:szCs w:val="20"/>
    </w:rPr>
  </w:style>
  <w:style w:type="paragraph" w:customStyle="1" w:styleId="70">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1">
    <w:name w:val="Char Char"/>
    <w:basedOn w:val="1"/>
    <w:autoRedefine/>
    <w:qFormat/>
    <w:uiPriority w:val="0"/>
    <w:rPr>
      <w:rFonts w:ascii="Tahoma" w:hAnsi="Tahoma"/>
      <w:sz w:val="24"/>
      <w:szCs w:val="20"/>
    </w:rPr>
  </w:style>
  <w:style w:type="paragraph" w:customStyle="1" w:styleId="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3">
    <w:name w:val="标题 2 Char"/>
    <w:link w:val="5"/>
    <w:autoRedefine/>
    <w:qFormat/>
    <w:uiPriority w:val="0"/>
    <w:rPr>
      <w:rFonts w:ascii="宋体" w:hAnsi="宋体" w:eastAsia="宋体"/>
      <w:b/>
      <w:bCs/>
      <w:sz w:val="24"/>
      <w:lang w:val="en-US" w:eastAsia="zh-CN" w:bidi="ar-SA"/>
    </w:rPr>
  </w:style>
  <w:style w:type="paragraph" w:customStyle="1" w:styleId="74">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5">
    <w:name w:val="List Paragraph"/>
    <w:basedOn w:val="1"/>
    <w:autoRedefine/>
    <w:qFormat/>
    <w:uiPriority w:val="0"/>
    <w:pPr>
      <w:ind w:firstLine="420" w:firstLineChars="200"/>
    </w:pPr>
    <w:rPr>
      <w:rFonts w:ascii="Calibri" w:hAnsi="Calibri"/>
      <w:szCs w:val="22"/>
    </w:rPr>
  </w:style>
  <w:style w:type="paragraph" w:customStyle="1" w:styleId="76">
    <w:name w:val="USE 1"/>
    <w:basedOn w:val="1"/>
    <w:autoRedefine/>
    <w:qFormat/>
    <w:uiPriority w:val="0"/>
    <w:pPr>
      <w:spacing w:line="200" w:lineRule="atLeast"/>
      <w:jc w:val="left"/>
    </w:pPr>
    <w:rPr>
      <w:rFonts w:ascii="宋体" w:hAnsi="宋体"/>
      <w:b/>
      <w:sz w:val="24"/>
      <w:szCs w:val="28"/>
    </w:rPr>
  </w:style>
  <w:style w:type="paragraph" w:customStyle="1" w:styleId="77">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8">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9">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80">
    <w:name w:val="H4 Char2"/>
    <w:autoRedefine/>
    <w:qFormat/>
    <w:uiPriority w:val="0"/>
    <w:rPr>
      <w:rFonts w:ascii="Arial" w:hAnsi="Arial" w:eastAsia="黑体"/>
      <w:b/>
      <w:bCs/>
      <w:kern w:val="2"/>
      <w:sz w:val="28"/>
      <w:szCs w:val="28"/>
      <w:lang w:val="en-US" w:eastAsia="zh-CN" w:bidi="ar-SA"/>
    </w:rPr>
  </w:style>
  <w:style w:type="character" w:customStyle="1" w:styleId="81">
    <w:name w:val="正文文本缩进 Char"/>
    <w:link w:val="20"/>
    <w:autoRedefine/>
    <w:qFormat/>
    <w:uiPriority w:val="0"/>
    <w:rPr>
      <w:rFonts w:eastAsia="宋体"/>
      <w:kern w:val="2"/>
      <w:sz w:val="21"/>
      <w:szCs w:val="24"/>
      <w:lang w:val="en-US" w:eastAsia="zh-CN" w:bidi="ar-SA"/>
    </w:rPr>
  </w:style>
  <w:style w:type="character" w:customStyle="1" w:styleId="82">
    <w:name w:val="标题 5 Char"/>
    <w:link w:val="6"/>
    <w:autoRedefine/>
    <w:qFormat/>
    <w:uiPriority w:val="0"/>
    <w:rPr>
      <w:rFonts w:eastAsia="宋体"/>
      <w:b/>
      <w:kern w:val="2"/>
      <w:sz w:val="28"/>
      <w:lang w:val="en-US" w:eastAsia="zh-CN" w:bidi="ar-SA"/>
    </w:rPr>
  </w:style>
  <w:style w:type="character" w:customStyle="1" w:styleId="83">
    <w:name w:val="第*章 Char"/>
    <w:autoRedefine/>
    <w:qFormat/>
    <w:uiPriority w:val="0"/>
    <w:rPr>
      <w:rFonts w:ascii="Arial" w:hAnsi="Arial" w:eastAsia="黑体"/>
      <w:b/>
      <w:bCs/>
      <w:kern w:val="2"/>
      <w:sz w:val="32"/>
      <w:szCs w:val="32"/>
    </w:rPr>
  </w:style>
  <w:style w:type="character" w:customStyle="1" w:styleId="84">
    <w:name w:val="章标题1 Char"/>
    <w:autoRedefine/>
    <w:qFormat/>
    <w:uiPriority w:val="0"/>
    <w:rPr>
      <w:rFonts w:eastAsia="宋体"/>
      <w:b/>
      <w:bCs/>
      <w:kern w:val="2"/>
      <w:sz w:val="32"/>
      <w:szCs w:val="32"/>
      <w:lang w:val="en-US" w:eastAsia="zh-CN" w:bidi="ar-SA"/>
    </w:rPr>
  </w:style>
  <w:style w:type="character" w:customStyle="1" w:styleId="85">
    <w:name w:val="标题 6 Char"/>
    <w:link w:val="10"/>
    <w:autoRedefine/>
    <w:qFormat/>
    <w:uiPriority w:val="0"/>
    <w:rPr>
      <w:rFonts w:ascii="Arial" w:hAnsi="Arial" w:eastAsia="黑体"/>
      <w:b/>
      <w:kern w:val="2"/>
      <w:sz w:val="24"/>
      <w:lang w:val="en-US" w:eastAsia="zh-CN" w:bidi="ar-SA"/>
    </w:rPr>
  </w:style>
  <w:style w:type="character" w:customStyle="1" w:styleId="86">
    <w:name w:val="标题 7 Char"/>
    <w:link w:val="11"/>
    <w:autoRedefine/>
    <w:qFormat/>
    <w:uiPriority w:val="0"/>
    <w:rPr>
      <w:rFonts w:eastAsia="宋体"/>
      <w:b/>
      <w:kern w:val="2"/>
      <w:sz w:val="24"/>
      <w:lang w:val="en-US" w:eastAsia="zh-CN" w:bidi="ar-SA"/>
    </w:rPr>
  </w:style>
  <w:style w:type="character" w:customStyle="1" w:styleId="87">
    <w:name w:val="标题 8 Char"/>
    <w:link w:val="12"/>
    <w:autoRedefine/>
    <w:qFormat/>
    <w:uiPriority w:val="0"/>
    <w:rPr>
      <w:rFonts w:ascii="Arial" w:hAnsi="Arial" w:eastAsia="黑体"/>
      <w:kern w:val="2"/>
      <w:sz w:val="24"/>
      <w:lang w:val="en-US" w:eastAsia="zh-CN" w:bidi="ar-SA"/>
    </w:rPr>
  </w:style>
  <w:style w:type="character" w:customStyle="1" w:styleId="88">
    <w:name w:val="标题 9 Char"/>
    <w:link w:val="13"/>
    <w:autoRedefine/>
    <w:qFormat/>
    <w:uiPriority w:val="0"/>
    <w:rPr>
      <w:rFonts w:ascii="Arial" w:hAnsi="Arial" w:eastAsia="黑体"/>
      <w:kern w:val="2"/>
      <w:sz w:val="21"/>
      <w:lang w:val="en-US" w:eastAsia="zh-CN" w:bidi="ar-SA"/>
    </w:rPr>
  </w:style>
  <w:style w:type="character" w:customStyle="1" w:styleId="89">
    <w:name w:val="标题 Char"/>
    <w:link w:val="41"/>
    <w:autoRedefine/>
    <w:qFormat/>
    <w:uiPriority w:val="0"/>
    <w:rPr>
      <w:rFonts w:ascii="Arial" w:hAnsi="Arial" w:eastAsia="隶书" w:cs="Arial"/>
      <w:b/>
      <w:bCs/>
      <w:kern w:val="2"/>
      <w:sz w:val="32"/>
      <w:szCs w:val="32"/>
      <w:lang w:val="en-US" w:eastAsia="zh-CN" w:bidi="ar-SA"/>
    </w:rPr>
  </w:style>
  <w:style w:type="character" w:customStyle="1" w:styleId="90">
    <w:name w:val="日期 Char"/>
    <w:link w:val="25"/>
    <w:autoRedefine/>
    <w:qFormat/>
    <w:uiPriority w:val="0"/>
    <w:rPr>
      <w:rFonts w:ascii="宋体" w:hAnsi="Courier New" w:eastAsia="宋体"/>
      <w:kern w:val="2"/>
      <w:sz w:val="32"/>
      <w:lang w:val="en-US" w:eastAsia="zh-CN" w:bidi="ar-SA"/>
    </w:rPr>
  </w:style>
  <w:style w:type="character" w:customStyle="1" w:styleId="91">
    <w:name w:val="HTML 预设格式 Char"/>
    <w:link w:val="38"/>
    <w:autoRedefine/>
    <w:qFormat/>
    <w:uiPriority w:val="0"/>
    <w:rPr>
      <w:rFonts w:ascii="Arial Unicode MS" w:hAnsi="Arial Unicode MS" w:eastAsia="Arial Unicode MS"/>
      <w:color w:val="000000"/>
      <w:lang w:val="en-US" w:eastAsia="zh-CN" w:bidi="ar-SA"/>
    </w:rPr>
  </w:style>
  <w:style w:type="character" w:customStyle="1" w:styleId="92">
    <w:name w:val="纯文本 Char"/>
    <w:link w:val="23"/>
    <w:autoRedefine/>
    <w:qFormat/>
    <w:uiPriority w:val="0"/>
    <w:rPr>
      <w:rFonts w:ascii="宋体" w:hAnsi="Courier New" w:eastAsia="宋体"/>
      <w:kern w:val="2"/>
      <w:sz w:val="21"/>
      <w:lang w:val="en-US" w:eastAsia="zh-CN" w:bidi="ar-SA"/>
    </w:rPr>
  </w:style>
  <w:style w:type="character" w:customStyle="1" w:styleId="93">
    <w:name w:val="正文文字首行缩进 Char"/>
    <w:autoRedefine/>
    <w:qFormat/>
    <w:uiPriority w:val="0"/>
    <w:rPr>
      <w:kern w:val="2"/>
      <w:sz w:val="21"/>
      <w:szCs w:val="24"/>
    </w:rPr>
  </w:style>
  <w:style w:type="character" w:customStyle="1" w:styleId="94">
    <w:name w:val="正文文本 Char"/>
    <w:link w:val="8"/>
    <w:autoRedefine/>
    <w:qFormat/>
    <w:uiPriority w:val="0"/>
    <w:rPr>
      <w:rFonts w:eastAsia="宋体"/>
      <w:b/>
      <w:bCs/>
      <w:kern w:val="2"/>
      <w:sz w:val="24"/>
      <w:szCs w:val="24"/>
      <w:lang w:val="en-US" w:eastAsia="zh-CN" w:bidi="ar-SA"/>
    </w:rPr>
  </w:style>
  <w:style w:type="character" w:customStyle="1" w:styleId="95">
    <w:name w:val="正文文本缩进 2 Char"/>
    <w:link w:val="26"/>
    <w:autoRedefine/>
    <w:qFormat/>
    <w:uiPriority w:val="0"/>
    <w:rPr>
      <w:rFonts w:ascii="宋体" w:hAnsi="宋体" w:eastAsia="宋体"/>
      <w:kern w:val="2"/>
      <w:sz w:val="21"/>
      <w:szCs w:val="24"/>
      <w:lang w:val="en-US" w:eastAsia="zh-CN" w:bidi="ar-SA"/>
    </w:rPr>
  </w:style>
  <w:style w:type="character" w:customStyle="1" w:styleId="96">
    <w:name w:val="页眉 Char"/>
    <w:link w:val="29"/>
    <w:autoRedefine/>
    <w:qFormat/>
    <w:uiPriority w:val="99"/>
    <w:rPr>
      <w:rFonts w:eastAsia="宋体"/>
      <w:kern w:val="2"/>
      <w:sz w:val="18"/>
      <w:szCs w:val="18"/>
      <w:lang w:val="en-US" w:eastAsia="zh-CN" w:bidi="ar-SA"/>
    </w:rPr>
  </w:style>
  <w:style w:type="character" w:customStyle="1" w:styleId="97">
    <w:name w:val="正文文本缩进 3 Char"/>
    <w:link w:val="34"/>
    <w:autoRedefine/>
    <w:qFormat/>
    <w:uiPriority w:val="0"/>
    <w:rPr>
      <w:rFonts w:ascii="宋体" w:eastAsia="宋体"/>
      <w:b/>
      <w:bCs/>
      <w:kern w:val="2"/>
      <w:sz w:val="24"/>
      <w:szCs w:val="24"/>
      <w:lang w:val="en-US" w:eastAsia="zh-CN" w:bidi="ar-SA"/>
    </w:rPr>
  </w:style>
  <w:style w:type="character" w:customStyle="1" w:styleId="98">
    <w:name w:val="正文文本 2 Char"/>
    <w:link w:val="37"/>
    <w:autoRedefine/>
    <w:qFormat/>
    <w:uiPriority w:val="0"/>
    <w:rPr>
      <w:rFonts w:eastAsia="宋体"/>
      <w:kern w:val="2"/>
      <w:sz w:val="24"/>
      <w:szCs w:val="24"/>
      <w:lang w:val="en-US" w:eastAsia="zh-CN" w:bidi="ar-SA"/>
    </w:rPr>
  </w:style>
  <w:style w:type="character" w:customStyle="1" w:styleId="99">
    <w:name w:val="页脚 Char"/>
    <w:link w:val="28"/>
    <w:autoRedefine/>
    <w:qFormat/>
    <w:uiPriority w:val="0"/>
    <w:rPr>
      <w:rFonts w:eastAsia="宋体"/>
      <w:kern w:val="2"/>
      <w:sz w:val="18"/>
      <w:szCs w:val="18"/>
      <w:lang w:val="en-US" w:eastAsia="zh-CN" w:bidi="ar-SA"/>
    </w:rPr>
  </w:style>
  <w:style w:type="character" w:customStyle="1" w:styleId="100">
    <w:name w:val="正文文本 3 Char"/>
    <w:link w:val="19"/>
    <w:autoRedefine/>
    <w:qFormat/>
    <w:uiPriority w:val="0"/>
    <w:rPr>
      <w:rFonts w:eastAsia="宋体"/>
      <w:kern w:val="2"/>
      <w:sz w:val="16"/>
      <w:szCs w:val="16"/>
      <w:lang w:val="en-US" w:eastAsia="zh-CN" w:bidi="ar-SA"/>
    </w:rPr>
  </w:style>
  <w:style w:type="character" w:customStyle="1" w:styleId="101">
    <w:name w:val="批注框文本 Char"/>
    <w:link w:val="27"/>
    <w:autoRedefine/>
    <w:semiHidden/>
    <w:qFormat/>
    <w:uiPriority w:val="99"/>
    <w:rPr>
      <w:rFonts w:eastAsia="宋体"/>
      <w:kern w:val="2"/>
      <w:sz w:val="18"/>
      <w:szCs w:val="18"/>
      <w:lang w:val="en-US" w:eastAsia="zh-CN" w:bidi="ar-SA"/>
    </w:rPr>
  </w:style>
  <w:style w:type="paragraph" w:customStyle="1" w:styleId="102">
    <w:name w:val="样式1"/>
    <w:basedOn w:val="41"/>
    <w:autoRedefine/>
    <w:qFormat/>
    <w:uiPriority w:val="0"/>
    <w:pPr>
      <w:spacing w:before="120" w:after="120"/>
    </w:pPr>
    <w:rPr>
      <w:rFonts w:eastAsia="黑体"/>
      <w:b w:val="0"/>
      <w:sz w:val="30"/>
      <w:szCs w:val="21"/>
    </w:rPr>
  </w:style>
  <w:style w:type="paragraph" w:customStyle="1" w:styleId="103">
    <w:name w:val="样式2"/>
    <w:basedOn w:val="41"/>
    <w:next w:val="102"/>
    <w:autoRedefine/>
    <w:qFormat/>
    <w:uiPriority w:val="0"/>
    <w:pPr>
      <w:spacing w:before="120" w:after="120"/>
    </w:pPr>
    <w:rPr>
      <w:rFonts w:eastAsia="黑体"/>
      <w:b w:val="0"/>
      <w:sz w:val="30"/>
      <w:szCs w:val="30"/>
    </w:rPr>
  </w:style>
  <w:style w:type="character" w:customStyle="1" w:styleId="104">
    <w:name w:val="标题 3 Char Char"/>
    <w:autoRedefine/>
    <w:qFormat/>
    <w:uiPriority w:val="0"/>
    <w:rPr>
      <w:rFonts w:eastAsia="宋体"/>
      <w:b/>
      <w:bCs/>
      <w:kern w:val="2"/>
      <w:sz w:val="32"/>
      <w:szCs w:val="32"/>
      <w:lang w:val="en-US" w:eastAsia="zh-CN" w:bidi="ar-SA"/>
    </w:rPr>
  </w:style>
  <w:style w:type="paragraph" w:customStyle="1" w:styleId="105">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6">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7">
    <w:name w:val="--规划正文"/>
    <w:basedOn w:val="1"/>
    <w:autoRedefine/>
    <w:qFormat/>
    <w:uiPriority w:val="0"/>
    <w:pPr>
      <w:spacing w:line="360" w:lineRule="auto"/>
      <w:ind w:firstLine="200" w:firstLineChars="200"/>
    </w:pPr>
    <w:rPr>
      <w:szCs w:val="20"/>
    </w:rPr>
  </w:style>
  <w:style w:type="paragraph" w:customStyle="1" w:styleId="108">
    <w:name w:val="设计依据"/>
    <w:basedOn w:val="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9">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0">
    <w:name w:val="样式4"/>
    <w:basedOn w:val="1"/>
    <w:autoRedefine/>
    <w:qFormat/>
    <w:uiPriority w:val="0"/>
    <w:pPr>
      <w:tabs>
        <w:tab w:val="left" w:pos="842"/>
      </w:tabs>
      <w:spacing w:line="360" w:lineRule="auto"/>
      <w:ind w:left="842" w:hanging="420"/>
    </w:pPr>
    <w:rPr>
      <w:sz w:val="24"/>
    </w:rPr>
  </w:style>
  <w:style w:type="paragraph" w:customStyle="1" w:styleId="111">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2">
    <w:name w:val="--规划-表格-居左"/>
    <w:basedOn w:val="107"/>
    <w:autoRedefine/>
    <w:qFormat/>
    <w:uiPriority w:val="0"/>
    <w:pPr>
      <w:spacing w:line="240" w:lineRule="auto"/>
      <w:ind w:firstLine="0" w:firstLineChars="0"/>
    </w:pPr>
    <w:rPr>
      <w:sz w:val="20"/>
    </w:rPr>
  </w:style>
  <w:style w:type="paragraph" w:customStyle="1" w:styleId="113">
    <w:name w:val="--规划-表格-居中"/>
    <w:basedOn w:val="107"/>
    <w:autoRedefine/>
    <w:qFormat/>
    <w:uiPriority w:val="0"/>
    <w:pPr>
      <w:spacing w:line="240" w:lineRule="auto"/>
      <w:ind w:firstLine="0" w:firstLineChars="0"/>
      <w:jc w:val="center"/>
    </w:pPr>
    <w:rPr>
      <w:sz w:val="20"/>
    </w:rPr>
  </w:style>
  <w:style w:type="paragraph" w:customStyle="1" w:styleId="114">
    <w:name w:val="--编号内缩进"/>
    <w:basedOn w:val="1"/>
    <w:autoRedefine/>
    <w:qFormat/>
    <w:uiPriority w:val="0"/>
    <w:pPr>
      <w:spacing w:line="360" w:lineRule="auto"/>
      <w:ind w:left="420" w:firstLine="200" w:firstLineChars="200"/>
    </w:pPr>
    <w:rPr>
      <w:szCs w:val="21"/>
    </w:rPr>
  </w:style>
  <w:style w:type="paragraph" w:customStyle="1" w:styleId="115">
    <w:name w:val="--规划-题注"/>
    <w:basedOn w:val="1"/>
    <w:next w:val="107"/>
    <w:autoRedefine/>
    <w:qFormat/>
    <w:uiPriority w:val="0"/>
    <w:pPr>
      <w:spacing w:line="360" w:lineRule="auto"/>
      <w:jc w:val="center"/>
    </w:pPr>
    <w:rPr>
      <w:rFonts w:eastAsia="黑体"/>
    </w:rPr>
  </w:style>
  <w:style w:type="paragraph" w:customStyle="1" w:styleId="116">
    <w:name w:val="--规划-图和表"/>
    <w:next w:val="107"/>
    <w:autoRedefine/>
    <w:qFormat/>
    <w:uiPriority w:val="0"/>
    <w:pPr>
      <w:jc w:val="center"/>
    </w:pPr>
    <w:rPr>
      <w:rFonts w:ascii="Times New Roman" w:hAnsi="Times New Roman" w:eastAsia="宋体" w:cs="Times New Roman"/>
      <w:kern w:val="2"/>
      <w:sz w:val="21"/>
      <w:lang w:val="en-US" w:eastAsia="zh-CN" w:bidi="ar-SA"/>
    </w:rPr>
  </w:style>
  <w:style w:type="paragraph" w:customStyle="1" w:styleId="117">
    <w:name w:val="--规划-小标题"/>
    <w:basedOn w:val="1"/>
    <w:next w:val="107"/>
    <w:autoRedefine/>
    <w:qFormat/>
    <w:uiPriority w:val="0"/>
    <w:pPr>
      <w:keepNext/>
      <w:keepLines/>
      <w:spacing w:line="360" w:lineRule="auto"/>
      <w:outlineLvl w:val="4"/>
    </w:pPr>
    <w:rPr>
      <w:rFonts w:eastAsia="黑体"/>
    </w:rPr>
  </w:style>
  <w:style w:type="paragraph" w:customStyle="1" w:styleId="118">
    <w:name w:val="--规划正文 Char"/>
    <w:basedOn w:val="1"/>
    <w:autoRedefine/>
    <w:qFormat/>
    <w:uiPriority w:val="0"/>
    <w:pPr>
      <w:spacing w:line="360" w:lineRule="auto"/>
      <w:ind w:firstLine="200" w:firstLineChars="200"/>
    </w:pPr>
    <w:rPr>
      <w:sz w:val="24"/>
    </w:rPr>
  </w:style>
  <w:style w:type="paragraph" w:customStyle="1" w:styleId="119">
    <w:name w:val="缺省文本"/>
    <w:basedOn w:val="1"/>
    <w:autoRedefine/>
    <w:qFormat/>
    <w:uiPriority w:val="0"/>
    <w:pPr>
      <w:autoSpaceDE w:val="0"/>
      <w:autoSpaceDN w:val="0"/>
      <w:adjustRightInd w:val="0"/>
      <w:jc w:val="left"/>
    </w:pPr>
    <w:rPr>
      <w:kern w:val="0"/>
    </w:rPr>
  </w:style>
  <w:style w:type="paragraph" w:customStyle="1" w:styleId="120">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1">
    <w:name w:val="--规划正文 Char Char"/>
    <w:autoRedefine/>
    <w:qFormat/>
    <w:uiPriority w:val="0"/>
    <w:rPr>
      <w:rFonts w:eastAsia="宋体"/>
      <w:kern w:val="2"/>
      <w:sz w:val="24"/>
      <w:szCs w:val="24"/>
      <w:lang w:val="en-US" w:eastAsia="zh-CN" w:bidi="ar-SA"/>
    </w:rPr>
  </w:style>
  <w:style w:type="paragraph" w:customStyle="1" w:styleId="122">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3">
    <w:name w:val="--规划正文 Char1"/>
    <w:autoRedefine/>
    <w:qFormat/>
    <w:uiPriority w:val="0"/>
    <w:rPr>
      <w:rFonts w:eastAsia="宋体"/>
      <w:kern w:val="2"/>
      <w:sz w:val="21"/>
      <w:lang w:val="en-US" w:eastAsia="zh-CN" w:bidi="ar-SA"/>
    </w:rPr>
  </w:style>
  <w:style w:type="paragraph" w:customStyle="1" w:styleId="124">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5">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6">
    <w:name w:val="content1"/>
    <w:autoRedefine/>
    <w:qFormat/>
    <w:uiPriority w:val="0"/>
    <w:rPr>
      <w:rFonts w:hint="default" w:ascii="??" w:hAnsi="??"/>
      <w:sz w:val="16"/>
      <w:szCs w:val="16"/>
      <w:u w:val="none"/>
    </w:rPr>
  </w:style>
  <w:style w:type="character" w:customStyle="1" w:styleId="127">
    <w:name w:val="unnamed4"/>
    <w:basedOn w:val="47"/>
    <w:autoRedefine/>
    <w:qFormat/>
    <w:uiPriority w:val="0"/>
  </w:style>
  <w:style w:type="character" w:customStyle="1" w:styleId="128">
    <w:name w:val="font2"/>
    <w:basedOn w:val="47"/>
    <w:autoRedefine/>
    <w:qFormat/>
    <w:uiPriority w:val="0"/>
  </w:style>
  <w:style w:type="character" w:customStyle="1" w:styleId="129">
    <w:name w:val="font41"/>
    <w:autoRedefine/>
    <w:qFormat/>
    <w:uiPriority w:val="0"/>
    <w:rPr>
      <w:color w:val="000000"/>
      <w:spacing w:val="260"/>
      <w:sz w:val="18"/>
      <w:szCs w:val="18"/>
      <w:u w:val="none"/>
    </w:rPr>
  </w:style>
  <w:style w:type="paragraph" w:customStyle="1" w:styleId="130">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1">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2">
    <w:name w:val="正文首行缩进 Char"/>
    <w:link w:val="43"/>
    <w:autoRedefine/>
    <w:qFormat/>
    <w:uiPriority w:val="0"/>
    <w:rPr>
      <w:rFonts w:eastAsia="宋体"/>
      <w:b/>
      <w:bCs/>
      <w:kern w:val="2"/>
      <w:sz w:val="21"/>
      <w:szCs w:val="24"/>
      <w:lang w:val="en-US" w:eastAsia="zh-CN" w:bidi="ar-SA"/>
    </w:rPr>
  </w:style>
  <w:style w:type="paragraph" w:customStyle="1" w:styleId="133">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4">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5">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6">
    <w:name w:val="mode"/>
    <w:basedOn w:val="47"/>
    <w:autoRedefine/>
    <w:qFormat/>
    <w:uiPriority w:val="0"/>
  </w:style>
  <w:style w:type="paragraph" w:customStyle="1" w:styleId="137">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8">
    <w:name w:val="unnamed3"/>
    <w:basedOn w:val="47"/>
    <w:autoRedefine/>
    <w:qFormat/>
    <w:uiPriority w:val="0"/>
  </w:style>
  <w:style w:type="paragraph" w:customStyle="1" w:styleId="139">
    <w:name w:val="8"/>
    <w:basedOn w:val="1"/>
    <w:next w:val="20"/>
    <w:autoRedefine/>
    <w:qFormat/>
    <w:uiPriority w:val="0"/>
    <w:pPr>
      <w:spacing w:after="120"/>
      <w:ind w:left="420" w:leftChars="200"/>
    </w:pPr>
  </w:style>
  <w:style w:type="paragraph" w:customStyle="1" w:styleId="140">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1">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2">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3">
    <w:name w:val="6"/>
    <w:basedOn w:val="142"/>
    <w:autoRedefine/>
    <w:qFormat/>
    <w:uiPriority w:val="0"/>
    <w:pPr>
      <w:spacing w:line="270" w:lineRule="atLeast"/>
      <w:jc w:val="both"/>
    </w:pPr>
    <w:rPr>
      <w:b w:val="0"/>
      <w:bCs w:val="0"/>
    </w:rPr>
  </w:style>
  <w:style w:type="paragraph" w:customStyle="1" w:styleId="144">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5">
    <w:name w:val="姜文清定义的正文"/>
    <w:basedOn w:val="1"/>
    <w:autoRedefine/>
    <w:qFormat/>
    <w:uiPriority w:val="0"/>
    <w:pPr>
      <w:spacing w:line="240" w:lineRule="atLeast"/>
      <w:ind w:firstLine="567"/>
    </w:pPr>
    <w:rPr>
      <w:szCs w:val="20"/>
    </w:rPr>
  </w:style>
  <w:style w:type="paragraph" w:customStyle="1" w:styleId="146">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7">
    <w:name w:val="CM2"/>
    <w:basedOn w:val="146"/>
    <w:next w:val="146"/>
    <w:autoRedefine/>
    <w:qFormat/>
    <w:uiPriority w:val="0"/>
    <w:pPr>
      <w:spacing w:line="200" w:lineRule="atLeast"/>
    </w:pPr>
    <w:rPr>
      <w:rFonts w:ascii="Arial" w:hAnsi="Arial" w:eastAsia="宋体" w:cs="Times New Roman"/>
      <w:color w:val="auto"/>
    </w:rPr>
  </w:style>
  <w:style w:type="paragraph" w:customStyle="1" w:styleId="148">
    <w:name w:val="Normal Paragraph"/>
    <w:basedOn w:val="1"/>
    <w:autoRedefine/>
    <w:qFormat/>
    <w:uiPriority w:val="0"/>
    <w:pPr>
      <w:widowControl/>
      <w:spacing w:before="120" w:line="360" w:lineRule="auto"/>
      <w:ind w:firstLine="425"/>
    </w:pPr>
    <w:rPr>
      <w:kern w:val="0"/>
      <w:sz w:val="24"/>
    </w:rPr>
  </w:style>
  <w:style w:type="character" w:customStyle="1" w:styleId="149">
    <w:name w:val="blue"/>
    <w:basedOn w:val="47"/>
    <w:autoRedefine/>
    <w:qFormat/>
    <w:uiPriority w:val="0"/>
  </w:style>
  <w:style w:type="paragraph" w:customStyle="1" w:styleId="150">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1">
    <w:name w:val="font"/>
    <w:basedOn w:val="47"/>
    <w:autoRedefine/>
    <w:qFormat/>
    <w:uiPriority w:val="0"/>
  </w:style>
  <w:style w:type="character" w:customStyle="1" w:styleId="152">
    <w:name w:val="font11"/>
    <w:autoRedefine/>
    <w:qFormat/>
    <w:uiPriority w:val="0"/>
    <w:rPr>
      <w:rFonts w:hint="default" w:ascii="ˎ̥" w:hAnsi="ˎ̥"/>
    </w:rPr>
  </w:style>
  <w:style w:type="paragraph" w:customStyle="1" w:styleId="153">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4">
    <w:name w:val="proddescription"/>
    <w:basedOn w:val="47"/>
    <w:autoRedefine/>
    <w:qFormat/>
    <w:uiPriority w:val="0"/>
  </w:style>
  <w:style w:type="character" w:customStyle="1" w:styleId="155">
    <w:name w:val="prodheadlines"/>
    <w:basedOn w:val="47"/>
    <w:autoRedefine/>
    <w:qFormat/>
    <w:uiPriority w:val="0"/>
  </w:style>
  <w:style w:type="character" w:customStyle="1" w:styleId="156">
    <w:name w:val="text"/>
    <w:basedOn w:val="47"/>
    <w:autoRedefine/>
    <w:qFormat/>
    <w:uiPriority w:val="0"/>
  </w:style>
  <w:style w:type="paragraph" w:customStyle="1" w:styleId="157">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8">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9">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0">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1">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段落正文"/>
    <w:basedOn w:val="23"/>
    <w:autoRedefine/>
    <w:qFormat/>
    <w:uiPriority w:val="0"/>
    <w:pPr>
      <w:ind w:firstLine="560" w:firstLineChars="200"/>
    </w:pPr>
    <w:rPr>
      <w:sz w:val="28"/>
    </w:rPr>
  </w:style>
  <w:style w:type="character" w:customStyle="1" w:styleId="163">
    <w:name w:val="gray6"/>
    <w:basedOn w:val="47"/>
    <w:autoRedefine/>
    <w:qFormat/>
    <w:uiPriority w:val="0"/>
  </w:style>
  <w:style w:type="character" w:customStyle="1" w:styleId="164">
    <w:name w:val="style9"/>
    <w:basedOn w:val="47"/>
    <w:autoRedefine/>
    <w:qFormat/>
    <w:uiPriority w:val="0"/>
  </w:style>
  <w:style w:type="paragraph" w:customStyle="1" w:styleId="165">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6">
    <w:name w:val="grame"/>
    <w:basedOn w:val="47"/>
    <w:autoRedefine/>
    <w:qFormat/>
    <w:uiPriority w:val="0"/>
  </w:style>
  <w:style w:type="paragraph" w:customStyle="1" w:styleId="167">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8">
    <w:name w:val="Char1"/>
    <w:basedOn w:val="1"/>
    <w:autoRedefine/>
    <w:qFormat/>
    <w:uiPriority w:val="0"/>
    <w:pPr>
      <w:jc w:val="left"/>
    </w:pPr>
    <w:rPr>
      <w:rFonts w:ascii="Tahoma" w:hAnsi="Tahoma"/>
      <w:sz w:val="24"/>
      <w:szCs w:val="20"/>
    </w:rPr>
  </w:style>
  <w:style w:type="paragraph" w:customStyle="1" w:styleId="169">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0">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1">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2">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3">
    <w:name w:val="font6"/>
    <w:basedOn w:val="1"/>
    <w:autoRedefine/>
    <w:qFormat/>
    <w:uiPriority w:val="0"/>
    <w:pPr>
      <w:widowControl/>
      <w:spacing w:before="100" w:beforeAutospacing="1" w:after="100" w:afterAutospacing="1"/>
      <w:jc w:val="left"/>
    </w:pPr>
    <w:rPr>
      <w:kern w:val="0"/>
      <w:sz w:val="24"/>
    </w:rPr>
  </w:style>
  <w:style w:type="paragraph" w:customStyle="1" w:styleId="17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6">
    <w:name w:val="表格字"/>
    <w:basedOn w:val="1"/>
    <w:autoRedefine/>
    <w:qFormat/>
    <w:uiPriority w:val="0"/>
    <w:pPr>
      <w:adjustRightInd w:val="0"/>
      <w:jc w:val="center"/>
    </w:pPr>
    <w:rPr>
      <w:rFonts w:ascii="宋体"/>
      <w:sz w:val="24"/>
      <w:szCs w:val="20"/>
    </w:rPr>
  </w:style>
  <w:style w:type="character" w:customStyle="1" w:styleId="177">
    <w:name w:val="样式 小三 加粗"/>
    <w:autoRedefine/>
    <w:qFormat/>
    <w:uiPriority w:val="0"/>
    <w:rPr>
      <w:rFonts w:eastAsia="宋体"/>
      <w:b/>
      <w:bCs/>
      <w:sz w:val="32"/>
    </w:rPr>
  </w:style>
  <w:style w:type="paragraph" w:customStyle="1" w:styleId="17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9">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0">
    <w:name w:val="Char Char Char"/>
    <w:basedOn w:val="1"/>
    <w:autoRedefine/>
    <w:qFormat/>
    <w:uiPriority w:val="0"/>
    <w:rPr>
      <w:rFonts w:ascii="Tahoma" w:hAnsi="Tahoma"/>
      <w:sz w:val="24"/>
      <w:szCs w:val="20"/>
    </w:rPr>
  </w:style>
  <w:style w:type="paragraph" w:customStyle="1" w:styleId="181">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2">
    <w:name w:val="info4"/>
    <w:basedOn w:val="47"/>
    <w:autoRedefine/>
    <w:qFormat/>
    <w:uiPriority w:val="0"/>
  </w:style>
  <w:style w:type="paragraph" w:customStyle="1" w:styleId="183">
    <w:name w:val="缩进正文"/>
    <w:basedOn w:val="1"/>
    <w:link w:val="184"/>
    <w:autoRedefine/>
    <w:qFormat/>
    <w:uiPriority w:val="0"/>
    <w:pPr>
      <w:ind w:firstLine="560" w:firstLineChars="200"/>
    </w:pPr>
    <w:rPr>
      <w:rFonts w:eastAsia="仿宋_GB2312" w:cs="宋体"/>
      <w:sz w:val="28"/>
      <w:szCs w:val="20"/>
    </w:rPr>
  </w:style>
  <w:style w:type="character" w:customStyle="1" w:styleId="184">
    <w:name w:val="缩进正文 Char"/>
    <w:link w:val="183"/>
    <w:autoRedefine/>
    <w:qFormat/>
    <w:uiPriority w:val="0"/>
    <w:rPr>
      <w:rFonts w:eastAsia="仿宋_GB2312" w:cs="宋体"/>
      <w:kern w:val="2"/>
      <w:sz w:val="28"/>
      <w:lang w:val="en-US" w:eastAsia="zh-CN" w:bidi="ar-SA"/>
    </w:rPr>
  </w:style>
  <w:style w:type="paragraph" w:customStyle="1" w:styleId="185">
    <w:name w:val="列出段落1"/>
    <w:basedOn w:val="1"/>
    <w:autoRedefine/>
    <w:qFormat/>
    <w:uiPriority w:val="0"/>
    <w:pPr>
      <w:ind w:firstLine="420" w:firstLineChars="200"/>
    </w:pPr>
    <w:rPr>
      <w:rFonts w:ascii="Calibri" w:hAnsi="Calibri" w:cs="Calibri"/>
      <w:szCs w:val="21"/>
    </w:rPr>
  </w:style>
  <w:style w:type="character" w:customStyle="1" w:styleId="186">
    <w:name w:val="批注文字 Char"/>
    <w:basedOn w:val="47"/>
    <w:link w:val="18"/>
    <w:autoRedefine/>
    <w:semiHidden/>
    <w:qFormat/>
    <w:uiPriority w:val="99"/>
    <w:rPr>
      <w:rFonts w:ascii="宋体"/>
      <w:sz w:val="34"/>
    </w:rPr>
  </w:style>
  <w:style w:type="character" w:customStyle="1" w:styleId="187">
    <w:name w:val="批注主题 Char"/>
    <w:basedOn w:val="186"/>
    <w:link w:val="42"/>
    <w:autoRedefine/>
    <w:qFormat/>
    <w:uiPriority w:val="99"/>
    <w:rPr>
      <w:rFonts w:ascii="宋体"/>
      <w:sz w:val="34"/>
    </w:rPr>
  </w:style>
  <w:style w:type="paragraph" w:customStyle="1" w:styleId="188">
    <w:name w:val="评价"/>
    <w:basedOn w:val="1"/>
    <w:autoRedefine/>
    <w:qFormat/>
    <w:uiPriority w:val="0"/>
    <w:pPr>
      <w:spacing w:afterLines="20"/>
      <w:ind w:firstLine="1446" w:firstLineChars="200"/>
    </w:pPr>
    <w:rPr>
      <w:rFonts w:ascii="Calibri" w:hAnsi="Calibri"/>
      <w:sz w:val="24"/>
    </w:rPr>
  </w:style>
  <w:style w:type="paragraph" w:customStyle="1" w:styleId="18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0">
    <w:name w:val="alt-edited1"/>
    <w:autoRedefine/>
    <w:qFormat/>
    <w:uiPriority w:val="0"/>
    <w:rPr>
      <w:color w:val="4D90F0"/>
    </w:rPr>
  </w:style>
  <w:style w:type="paragraph" w:customStyle="1" w:styleId="191">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2">
    <w:name w:val="文档结构图 Char1"/>
    <w:autoRedefine/>
    <w:semiHidden/>
    <w:qFormat/>
    <w:uiPriority w:val="0"/>
    <w:rPr>
      <w:sz w:val="20"/>
    </w:rPr>
  </w:style>
  <w:style w:type="character" w:customStyle="1" w:styleId="193">
    <w:name w:val="文档结构图 Char"/>
    <w:autoRedefine/>
    <w:semiHidden/>
    <w:qFormat/>
    <w:uiPriority w:val="0"/>
    <w:rPr>
      <w:sz w:val="20"/>
    </w:rPr>
  </w:style>
  <w:style w:type="character" w:customStyle="1" w:styleId="194">
    <w:name w:val="short_text"/>
    <w:basedOn w:val="47"/>
    <w:autoRedefine/>
    <w:qFormat/>
    <w:uiPriority w:val="0"/>
    <w:rPr>
      <w:sz w:val="20"/>
    </w:rPr>
  </w:style>
  <w:style w:type="character" w:customStyle="1" w:styleId="195">
    <w:name w:val="标题 Char1"/>
    <w:qFormat/>
    <w:uiPriority w:val="0"/>
    <w:rPr>
      <w:b/>
      <w:sz w:val="20"/>
    </w:rPr>
  </w:style>
  <w:style w:type="character" w:customStyle="1" w:styleId="196">
    <w:name w:val="正文文本缩进 3 Char1"/>
    <w:autoRedefine/>
    <w:semiHidden/>
    <w:qFormat/>
    <w:uiPriority w:val="0"/>
    <w:rPr>
      <w:sz w:val="20"/>
    </w:rPr>
  </w:style>
  <w:style w:type="character" w:customStyle="1" w:styleId="197">
    <w:name w:val="font21"/>
    <w:autoRedefine/>
    <w:qFormat/>
    <w:uiPriority w:val="0"/>
    <w:rPr>
      <w:color w:val="FF0000"/>
      <w:sz w:val="20"/>
      <w:u w:val="none"/>
    </w:rPr>
  </w:style>
  <w:style w:type="character" w:customStyle="1" w:styleId="198">
    <w:name w:val="不明显强调1"/>
    <w:autoRedefine/>
    <w:qFormat/>
    <w:uiPriority w:val="0"/>
    <w:rPr>
      <w:i/>
      <w:sz w:val="20"/>
    </w:rPr>
  </w:style>
  <w:style w:type="character" w:customStyle="1" w:styleId="199">
    <w:name w:val="font71"/>
    <w:autoRedefine/>
    <w:qFormat/>
    <w:uiPriority w:val="0"/>
    <w:rPr>
      <w:sz w:val="20"/>
      <w:u w:val="none"/>
    </w:rPr>
  </w:style>
  <w:style w:type="character" w:customStyle="1" w:styleId="200">
    <w:name w:val="页眉 Char1"/>
    <w:autoRedefine/>
    <w:semiHidden/>
    <w:qFormat/>
    <w:uiPriority w:val="0"/>
    <w:rPr>
      <w:sz w:val="20"/>
    </w:rPr>
  </w:style>
  <w:style w:type="character" w:customStyle="1" w:styleId="201">
    <w:name w:val="正文文本缩进 2 Char1"/>
    <w:semiHidden/>
    <w:qFormat/>
    <w:uiPriority w:val="0"/>
    <w:rPr>
      <w:sz w:val="20"/>
    </w:rPr>
  </w:style>
  <w:style w:type="character" w:customStyle="1" w:styleId="202">
    <w:name w:val="font61"/>
    <w:qFormat/>
    <w:uiPriority w:val="0"/>
    <w:rPr>
      <w:sz w:val="20"/>
      <w:u w:val="none"/>
    </w:rPr>
  </w:style>
  <w:style w:type="character" w:customStyle="1" w:styleId="203">
    <w:name w:val="纯文本 Char1"/>
    <w:semiHidden/>
    <w:qFormat/>
    <w:uiPriority w:val="0"/>
    <w:rPr>
      <w:sz w:val="20"/>
    </w:rPr>
  </w:style>
  <w:style w:type="character" w:customStyle="1" w:styleId="204">
    <w:name w:val="正文文本 3 Char1"/>
    <w:autoRedefine/>
    <w:semiHidden/>
    <w:qFormat/>
    <w:uiPriority w:val="0"/>
    <w:rPr>
      <w:sz w:val="20"/>
    </w:rPr>
  </w:style>
  <w:style w:type="character" w:customStyle="1" w:styleId="205">
    <w:name w:val="正文文本缩进 Char1"/>
    <w:semiHidden/>
    <w:qFormat/>
    <w:uiPriority w:val="0"/>
    <w:rPr>
      <w:sz w:val="20"/>
    </w:rPr>
  </w:style>
  <w:style w:type="character" w:customStyle="1" w:styleId="206">
    <w:name w:val="明显参考1"/>
    <w:qFormat/>
    <w:uiPriority w:val="0"/>
    <w:rPr>
      <w:b/>
      <w:sz w:val="20"/>
    </w:rPr>
  </w:style>
  <w:style w:type="character" w:customStyle="1" w:styleId="207">
    <w:name w:val="apple-converted-space"/>
    <w:qFormat/>
    <w:uiPriority w:val="0"/>
    <w:rPr>
      <w:sz w:val="20"/>
    </w:rPr>
  </w:style>
  <w:style w:type="character" w:customStyle="1" w:styleId="208">
    <w:name w:val="书籍标题1"/>
    <w:autoRedefine/>
    <w:qFormat/>
    <w:uiPriority w:val="0"/>
    <w:rPr>
      <w:b/>
      <w:i/>
      <w:sz w:val="20"/>
    </w:rPr>
  </w:style>
  <w:style w:type="character" w:customStyle="1" w:styleId="209">
    <w:name w:val="long_text"/>
    <w:autoRedefine/>
    <w:qFormat/>
    <w:uiPriority w:val="0"/>
    <w:rPr>
      <w:sz w:val="20"/>
    </w:rPr>
  </w:style>
  <w:style w:type="character" w:customStyle="1" w:styleId="210">
    <w:name w:val="日期 Char1"/>
    <w:autoRedefine/>
    <w:semiHidden/>
    <w:qFormat/>
    <w:uiPriority w:val="0"/>
    <w:rPr>
      <w:sz w:val="20"/>
    </w:rPr>
  </w:style>
  <w:style w:type="character" w:customStyle="1" w:styleId="211">
    <w:name w:val="批注文字 Char1"/>
    <w:autoRedefine/>
    <w:semiHidden/>
    <w:qFormat/>
    <w:uiPriority w:val="0"/>
    <w:rPr>
      <w:sz w:val="20"/>
    </w:rPr>
  </w:style>
  <w:style w:type="character" w:customStyle="1" w:styleId="212">
    <w:name w:val="明显强调1"/>
    <w:qFormat/>
    <w:uiPriority w:val="0"/>
    <w:rPr>
      <w:i/>
      <w:sz w:val="20"/>
    </w:rPr>
  </w:style>
  <w:style w:type="character" w:customStyle="1" w:styleId="213">
    <w:name w:val="16"/>
    <w:qFormat/>
    <w:uiPriority w:val="0"/>
    <w:rPr>
      <w:b/>
      <w:color w:val="FF0356"/>
      <w:sz w:val="20"/>
    </w:rPr>
  </w:style>
  <w:style w:type="character" w:customStyle="1" w:styleId="214">
    <w:name w:val="批注主题 Char1"/>
    <w:semiHidden/>
    <w:qFormat/>
    <w:uiPriority w:val="0"/>
    <w:rPr>
      <w:b/>
      <w:sz w:val="20"/>
    </w:rPr>
  </w:style>
  <w:style w:type="character" w:customStyle="1" w:styleId="215">
    <w:name w:val="正文文本 2 Char1"/>
    <w:autoRedefine/>
    <w:semiHidden/>
    <w:qFormat/>
    <w:uiPriority w:val="0"/>
    <w:rPr>
      <w:sz w:val="20"/>
    </w:rPr>
  </w:style>
  <w:style w:type="character" w:customStyle="1" w:styleId="216">
    <w:name w:val="font31"/>
    <w:autoRedefine/>
    <w:qFormat/>
    <w:uiPriority w:val="0"/>
    <w:rPr>
      <w:color w:val="FF0000"/>
      <w:sz w:val="20"/>
      <w:u w:val="none"/>
      <w:vertAlign w:val="superscript"/>
    </w:rPr>
  </w:style>
  <w:style w:type="character" w:customStyle="1" w:styleId="217">
    <w:name w:val="不明显参考1"/>
    <w:qFormat/>
    <w:uiPriority w:val="0"/>
    <w:rPr>
      <w:sz w:val="20"/>
    </w:rPr>
  </w:style>
  <w:style w:type="character" w:customStyle="1" w:styleId="218">
    <w:name w:val="HTML 预设格式 Char1"/>
    <w:autoRedefine/>
    <w:semiHidden/>
    <w:qFormat/>
    <w:uiPriority w:val="0"/>
    <w:rPr>
      <w:sz w:val="20"/>
    </w:rPr>
  </w:style>
  <w:style w:type="character" w:customStyle="1" w:styleId="219">
    <w:name w:val="font01"/>
    <w:basedOn w:val="47"/>
    <w:autoRedefine/>
    <w:qFormat/>
    <w:uiPriority w:val="0"/>
    <w:rPr>
      <w:color w:val="FF0000"/>
      <w:sz w:val="20"/>
      <w:u w:val="none"/>
      <w:vertAlign w:val="superscript"/>
    </w:rPr>
  </w:style>
  <w:style w:type="character" w:customStyle="1" w:styleId="220">
    <w:name w:val="页脚 Char1"/>
    <w:autoRedefine/>
    <w:semiHidden/>
    <w:qFormat/>
    <w:uiPriority w:val="0"/>
    <w:rPr>
      <w:sz w:val="20"/>
    </w:rPr>
  </w:style>
  <w:style w:type="character" w:customStyle="1" w:styleId="221">
    <w:name w:val="批注框文本 Char1"/>
    <w:autoRedefine/>
    <w:semiHidden/>
    <w:qFormat/>
    <w:uiPriority w:val="0"/>
    <w:rPr>
      <w:sz w:val="20"/>
    </w:rPr>
  </w:style>
  <w:style w:type="paragraph" w:customStyle="1" w:styleId="222">
    <w:name w:val="列出段落2"/>
    <w:basedOn w:val="1"/>
    <w:next w:val="223"/>
    <w:qFormat/>
    <w:uiPriority w:val="0"/>
    <w:pPr>
      <w:ind w:firstLine="420"/>
    </w:pPr>
    <w:rPr>
      <w:rFonts w:hAnsi="Calibri"/>
      <w:kern w:val="0"/>
      <w:szCs w:val="20"/>
    </w:rPr>
  </w:style>
  <w:style w:type="paragraph" w:customStyle="1" w:styleId="223">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4">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5">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6">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7">
    <w:name w:val="xl86"/>
    <w:basedOn w:val="1"/>
    <w:next w:val="228"/>
    <w:qFormat/>
    <w:uiPriority w:val="0"/>
    <w:pPr>
      <w:widowControl/>
      <w:shd w:val="clear" w:color="000000" w:fill="FFFFFF"/>
      <w:spacing w:before="280" w:after="280"/>
      <w:jc w:val="center"/>
    </w:pPr>
    <w:rPr>
      <w:rFonts w:ascii="宋体" w:hAnsi="Calibri"/>
      <w:kern w:val="0"/>
      <w:sz w:val="20"/>
      <w:szCs w:val="20"/>
    </w:rPr>
  </w:style>
  <w:style w:type="paragraph" w:customStyle="1" w:styleId="228">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29">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30">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1">
    <w:name w:val="TOC Heading2"/>
    <w:next w:val="1"/>
    <w:qFormat/>
    <w:uiPriority w:val="0"/>
    <w:pPr>
      <w:wordWrap w:val="0"/>
    </w:pPr>
    <w:rPr>
      <w:rFonts w:ascii="Calibri" w:hAnsi="Calibri" w:eastAsia="宋体" w:cs="Times New Roman"/>
      <w:sz w:val="32"/>
      <w:lang w:val="en-US" w:eastAsia="zh-CN" w:bidi="ar-SA"/>
    </w:rPr>
  </w:style>
  <w:style w:type="paragraph" w:customStyle="1" w:styleId="232">
    <w:name w:val="TOC Heading1"/>
    <w:next w:val="1"/>
    <w:qFormat/>
    <w:uiPriority w:val="0"/>
    <w:pPr>
      <w:wordWrap w:val="0"/>
    </w:pPr>
    <w:rPr>
      <w:rFonts w:ascii="Calibri" w:hAnsi="Calibri" w:eastAsia="宋体" w:cs="Times New Roman"/>
      <w:sz w:val="32"/>
      <w:lang w:val="en-US" w:eastAsia="zh-CN" w:bidi="ar-SA"/>
    </w:rPr>
  </w:style>
  <w:style w:type="paragraph" w:customStyle="1" w:styleId="233">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4">
    <w:name w:val="font7"/>
    <w:basedOn w:val="1"/>
    <w:next w:val="235"/>
    <w:autoRedefine/>
    <w:qFormat/>
    <w:uiPriority w:val="0"/>
    <w:pPr>
      <w:widowControl/>
      <w:spacing w:before="280" w:after="280"/>
    </w:pPr>
    <w:rPr>
      <w:rFonts w:ascii="Arial" w:hAnsi="Calibri"/>
      <w:kern w:val="0"/>
      <w:sz w:val="18"/>
      <w:szCs w:val="20"/>
    </w:rPr>
  </w:style>
  <w:style w:type="paragraph" w:customStyle="1" w:styleId="235">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6">
    <w:name w:val="xl113"/>
    <w:basedOn w:val="1"/>
    <w:next w:val="237"/>
    <w:qFormat/>
    <w:uiPriority w:val="0"/>
    <w:pPr>
      <w:widowControl/>
      <w:shd w:val="clear" w:color="000000" w:fill="FFFFFF"/>
      <w:spacing w:before="280" w:after="280"/>
      <w:jc w:val="center"/>
    </w:pPr>
    <w:rPr>
      <w:rFonts w:ascii="宋体" w:hAnsi="Calibri"/>
      <w:b/>
      <w:kern w:val="0"/>
      <w:sz w:val="20"/>
      <w:szCs w:val="20"/>
    </w:rPr>
  </w:style>
  <w:style w:type="paragraph" w:customStyle="1" w:styleId="237">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8">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9">
    <w:name w:val="xl73"/>
    <w:basedOn w:val="1"/>
    <w:next w:val="24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40">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1">
    <w:name w:val="xl79"/>
    <w:basedOn w:val="1"/>
    <w:next w:val="242"/>
    <w:qFormat/>
    <w:uiPriority w:val="0"/>
    <w:pPr>
      <w:widowControl/>
      <w:shd w:val="clear" w:color="000000" w:fill="FFFFFF"/>
      <w:spacing w:before="280" w:after="280"/>
    </w:pPr>
    <w:rPr>
      <w:rFonts w:ascii="宋体" w:hAnsi="Calibri"/>
      <w:b/>
      <w:kern w:val="0"/>
      <w:sz w:val="20"/>
      <w:szCs w:val="20"/>
    </w:rPr>
  </w:style>
  <w:style w:type="paragraph" w:customStyle="1" w:styleId="242">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3">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4">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5">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6">
    <w:name w:val="xl112"/>
    <w:basedOn w:val="1"/>
    <w:next w:val="245"/>
    <w:qFormat/>
    <w:uiPriority w:val="0"/>
    <w:pPr>
      <w:widowControl/>
      <w:shd w:val="clear" w:color="000000" w:fill="FFFFFF"/>
      <w:spacing w:before="280" w:after="280"/>
      <w:jc w:val="center"/>
    </w:pPr>
    <w:rPr>
      <w:rFonts w:ascii="宋体" w:hAnsi="Calibri"/>
      <w:b/>
      <w:kern w:val="0"/>
      <w:sz w:val="20"/>
      <w:szCs w:val="20"/>
    </w:rPr>
  </w:style>
  <w:style w:type="paragraph" w:customStyle="1" w:styleId="247">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8">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0">
    <w:name w:val="xl74"/>
    <w:basedOn w:val="1"/>
    <w:next w:val="251"/>
    <w:qFormat/>
    <w:uiPriority w:val="0"/>
    <w:pPr>
      <w:widowControl/>
      <w:shd w:val="clear" w:color="000000" w:fill="FFFFFF"/>
      <w:spacing w:before="280" w:after="280"/>
    </w:pPr>
    <w:rPr>
      <w:rFonts w:ascii="宋体" w:hAnsi="Calibri"/>
      <w:kern w:val="0"/>
      <w:sz w:val="20"/>
      <w:szCs w:val="20"/>
    </w:rPr>
  </w:style>
  <w:style w:type="paragraph" w:customStyle="1" w:styleId="251">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2">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5">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6">
    <w:name w:val="列出段落5"/>
    <w:basedOn w:val="1"/>
    <w:next w:val="257"/>
    <w:autoRedefine/>
    <w:qFormat/>
    <w:uiPriority w:val="0"/>
    <w:pPr>
      <w:ind w:firstLine="420"/>
    </w:pPr>
    <w:rPr>
      <w:rFonts w:hAnsi="Calibri"/>
      <w:kern w:val="0"/>
      <w:szCs w:val="20"/>
    </w:rPr>
  </w:style>
  <w:style w:type="paragraph" w:customStyle="1" w:styleId="257">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8">
    <w:name w:val="xl66"/>
    <w:basedOn w:val="1"/>
    <w:next w:val="259"/>
    <w:autoRedefine/>
    <w:qFormat/>
    <w:uiPriority w:val="0"/>
    <w:pPr>
      <w:widowControl/>
      <w:shd w:val="clear" w:color="000000" w:fill="FFFFFF"/>
      <w:spacing w:before="280" w:after="280"/>
    </w:pPr>
    <w:rPr>
      <w:rFonts w:ascii="宋体" w:hAnsi="Calibri"/>
      <w:kern w:val="0"/>
      <w:sz w:val="20"/>
      <w:szCs w:val="20"/>
    </w:rPr>
  </w:style>
  <w:style w:type="paragraph" w:customStyle="1" w:styleId="259">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0">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1">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2">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3">
    <w:name w:val="xl84"/>
    <w:basedOn w:val="1"/>
    <w:next w:val="26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4">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5">
    <w:name w:val="xl81"/>
    <w:basedOn w:val="1"/>
    <w:next w:val="266"/>
    <w:autoRedefine/>
    <w:qFormat/>
    <w:uiPriority w:val="0"/>
    <w:pPr>
      <w:widowControl/>
      <w:shd w:val="clear" w:color="000000" w:fill="FFFFFF"/>
      <w:spacing w:before="280" w:after="280"/>
    </w:pPr>
    <w:rPr>
      <w:rFonts w:ascii="宋体" w:hAnsi="Calibri"/>
      <w:kern w:val="0"/>
      <w:sz w:val="20"/>
      <w:szCs w:val="20"/>
    </w:rPr>
  </w:style>
  <w:style w:type="paragraph" w:customStyle="1" w:styleId="266">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7">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8">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9">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70">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1">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2">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3">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4">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5">
    <w:name w:val="xl116"/>
    <w:basedOn w:val="1"/>
    <w:next w:val="276"/>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6">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7">
    <w:name w:val="font8"/>
    <w:basedOn w:val="1"/>
    <w:next w:val="278"/>
    <w:autoRedefine/>
    <w:qFormat/>
    <w:uiPriority w:val="0"/>
    <w:pPr>
      <w:widowControl/>
      <w:spacing w:before="280" w:after="280"/>
    </w:pPr>
    <w:rPr>
      <w:rFonts w:ascii="Arial" w:hAnsi="Calibri"/>
      <w:kern w:val="0"/>
      <w:sz w:val="20"/>
      <w:szCs w:val="20"/>
    </w:rPr>
  </w:style>
  <w:style w:type="paragraph" w:customStyle="1" w:styleId="278">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79">
    <w:name w:val="xl69"/>
    <w:basedOn w:val="1"/>
    <w:next w:val="280"/>
    <w:autoRedefine/>
    <w:qFormat/>
    <w:uiPriority w:val="0"/>
    <w:pPr>
      <w:widowControl/>
      <w:shd w:val="clear" w:color="000000" w:fill="FFFFFF"/>
      <w:spacing w:before="280" w:after="280"/>
    </w:pPr>
    <w:rPr>
      <w:rFonts w:ascii="宋体" w:hAnsi="Calibri"/>
      <w:b/>
      <w:kern w:val="0"/>
      <w:sz w:val="20"/>
      <w:szCs w:val="20"/>
    </w:rPr>
  </w:style>
  <w:style w:type="paragraph" w:customStyle="1" w:styleId="280">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1">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2">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3">
    <w:name w:val="列出段落3"/>
    <w:basedOn w:val="1"/>
    <w:next w:val="284"/>
    <w:autoRedefine/>
    <w:qFormat/>
    <w:uiPriority w:val="0"/>
    <w:pPr>
      <w:ind w:firstLine="420"/>
    </w:pPr>
    <w:rPr>
      <w:rFonts w:hAnsi="Calibri"/>
      <w:kern w:val="0"/>
      <w:szCs w:val="20"/>
    </w:rPr>
  </w:style>
  <w:style w:type="paragraph" w:customStyle="1" w:styleId="284">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5">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6">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7">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8">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89">
    <w:name w:val="xl115"/>
    <w:basedOn w:val="1"/>
    <w:next w:val="29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90">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1">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2">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3">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4">
    <w:name w:val="xl93"/>
    <w:basedOn w:val="1"/>
    <w:next w:val="29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6">
    <w:name w:val="xl96"/>
    <w:basedOn w:val="1"/>
    <w:next w:val="24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7">
    <w:name w:val="xl106"/>
    <w:basedOn w:val="1"/>
    <w:next w:val="281"/>
    <w:autoRedefine/>
    <w:qFormat/>
    <w:uiPriority w:val="0"/>
    <w:pPr>
      <w:widowControl/>
      <w:shd w:val="clear" w:color="000000" w:fill="FFFFFF"/>
      <w:spacing w:before="280" w:after="280"/>
    </w:pPr>
    <w:rPr>
      <w:rFonts w:ascii="宋体" w:hAnsi="Calibri"/>
      <w:kern w:val="0"/>
      <w:sz w:val="20"/>
      <w:szCs w:val="20"/>
    </w:rPr>
  </w:style>
  <w:style w:type="paragraph" w:customStyle="1" w:styleId="298">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99">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300">
    <w:name w:val="Char Char Char Char Char Char Char1"/>
    <w:basedOn w:val="1"/>
    <w:next w:val="301"/>
    <w:autoRedefine/>
    <w:qFormat/>
    <w:uiPriority w:val="0"/>
    <w:pPr>
      <w:widowControl/>
      <w:spacing w:after="160" w:line="240" w:lineRule="exact"/>
    </w:pPr>
    <w:rPr>
      <w:rFonts w:hAnsi="Calibri"/>
      <w:kern w:val="0"/>
      <w:szCs w:val="20"/>
    </w:rPr>
  </w:style>
  <w:style w:type="paragraph" w:customStyle="1" w:styleId="301">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2">
    <w:name w:val="列出段落4"/>
    <w:basedOn w:val="1"/>
    <w:next w:val="303"/>
    <w:autoRedefine/>
    <w:qFormat/>
    <w:uiPriority w:val="0"/>
    <w:pPr>
      <w:ind w:firstLine="420"/>
    </w:pPr>
    <w:rPr>
      <w:rFonts w:hAnsi="Calibri"/>
      <w:kern w:val="0"/>
      <w:szCs w:val="20"/>
    </w:rPr>
  </w:style>
  <w:style w:type="paragraph" w:customStyle="1" w:styleId="303">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4">
    <w:name w:val="xl71"/>
    <w:basedOn w:val="1"/>
    <w:next w:val="305"/>
    <w:autoRedefine/>
    <w:qFormat/>
    <w:uiPriority w:val="0"/>
    <w:pPr>
      <w:widowControl/>
      <w:shd w:val="clear" w:color="000000" w:fill="FFFFFF"/>
      <w:spacing w:before="280" w:after="280"/>
    </w:pPr>
    <w:rPr>
      <w:rFonts w:ascii="宋体" w:hAnsi="Calibri"/>
      <w:kern w:val="0"/>
      <w:sz w:val="24"/>
      <w:szCs w:val="20"/>
    </w:rPr>
  </w:style>
  <w:style w:type="paragraph" w:customStyle="1" w:styleId="305">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6">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7">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8">
    <w:name w:val="xl108"/>
    <w:basedOn w:val="1"/>
    <w:next w:val="309"/>
    <w:autoRedefine/>
    <w:qFormat/>
    <w:uiPriority w:val="0"/>
    <w:pPr>
      <w:widowControl/>
      <w:shd w:val="clear" w:color="000000" w:fill="FFFFFF"/>
      <w:spacing w:before="280" w:after="280"/>
    </w:pPr>
    <w:rPr>
      <w:rFonts w:ascii="宋体" w:hAnsi="Calibri"/>
      <w:kern w:val="0"/>
      <w:sz w:val="18"/>
      <w:szCs w:val="20"/>
    </w:rPr>
  </w:style>
  <w:style w:type="paragraph" w:customStyle="1" w:styleId="309">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10">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1">
    <w:name w:val="副标题 Char"/>
    <w:basedOn w:val="47"/>
    <w:link w:val="32"/>
    <w:autoRedefine/>
    <w:qFormat/>
    <w:uiPriority w:val="0"/>
    <w:rPr>
      <w:rFonts w:ascii="Calibri" w:hAnsi="Calibri"/>
      <w:sz w:val="24"/>
    </w:rPr>
  </w:style>
  <w:style w:type="paragraph" w:customStyle="1" w:styleId="312">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3">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4">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5">
    <w:name w:val="列出段落6"/>
    <w:basedOn w:val="1"/>
    <w:next w:val="316"/>
    <w:autoRedefine/>
    <w:qFormat/>
    <w:uiPriority w:val="0"/>
    <w:pPr>
      <w:ind w:firstLine="420"/>
    </w:pPr>
    <w:rPr>
      <w:rFonts w:hAnsi="Calibri"/>
      <w:kern w:val="0"/>
      <w:szCs w:val="20"/>
    </w:rPr>
  </w:style>
  <w:style w:type="paragraph" w:customStyle="1" w:styleId="316">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7">
    <w:name w:val="xl80"/>
    <w:basedOn w:val="1"/>
    <w:next w:val="3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8">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9">
    <w:name w:val="Char Char Char Char1"/>
    <w:basedOn w:val="1"/>
    <w:next w:val="320"/>
    <w:autoRedefine/>
    <w:qFormat/>
    <w:uiPriority w:val="0"/>
    <w:pPr>
      <w:widowControl/>
      <w:spacing w:after="160" w:line="240" w:lineRule="exact"/>
    </w:pPr>
    <w:rPr>
      <w:rFonts w:ascii="Verdana" w:hAnsi="Calibri" w:eastAsia="仿宋_GB2312"/>
      <w:kern w:val="0"/>
      <w:sz w:val="24"/>
      <w:szCs w:val="20"/>
    </w:rPr>
  </w:style>
  <w:style w:type="paragraph" w:customStyle="1" w:styleId="320">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1">
    <w:name w:val="xl102"/>
    <w:basedOn w:val="1"/>
    <w:next w:val="322"/>
    <w:qFormat/>
    <w:uiPriority w:val="0"/>
    <w:pPr>
      <w:widowControl/>
      <w:shd w:val="clear" w:color="000000" w:fill="FFFFFF"/>
      <w:spacing w:before="280" w:after="280"/>
      <w:jc w:val="right"/>
    </w:pPr>
    <w:rPr>
      <w:rFonts w:ascii="宋体" w:hAnsi="Calibri"/>
      <w:kern w:val="0"/>
      <w:sz w:val="20"/>
      <w:szCs w:val="20"/>
    </w:rPr>
  </w:style>
  <w:style w:type="paragraph" w:customStyle="1" w:styleId="322">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3">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4">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5">
    <w:name w:val="xl65"/>
    <w:basedOn w:val="1"/>
    <w:next w:val="22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6">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7">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8">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29">
    <w:name w:val="xl75"/>
    <w:basedOn w:val="1"/>
    <w:next w:val="330"/>
    <w:autoRedefine/>
    <w:qFormat/>
    <w:uiPriority w:val="0"/>
    <w:pPr>
      <w:widowControl/>
      <w:shd w:val="clear" w:color="000000" w:fill="FFFFFF"/>
      <w:spacing w:before="280" w:after="280"/>
    </w:pPr>
    <w:rPr>
      <w:rFonts w:ascii="宋体" w:hAnsi="Calibri"/>
      <w:kern w:val="0"/>
      <w:sz w:val="20"/>
      <w:szCs w:val="20"/>
    </w:rPr>
  </w:style>
  <w:style w:type="paragraph" w:customStyle="1" w:styleId="330">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1">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2">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3">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4">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5">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6">
    <w:name w:val="xl104"/>
    <w:basedOn w:val="1"/>
    <w:next w:val="33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7">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8">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9">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40">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1">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2">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3">
    <w:name w:val="无间隔1"/>
    <w:next w:val="338"/>
    <w:autoRedefine/>
    <w:qFormat/>
    <w:uiPriority w:val="0"/>
    <w:pPr>
      <w:widowControl w:val="0"/>
      <w:jc w:val="both"/>
    </w:pPr>
    <w:rPr>
      <w:rFonts w:ascii="Calibri" w:hAnsi="Calibri" w:eastAsia="宋体" w:cs="Times New Roman"/>
      <w:sz w:val="22"/>
      <w:lang w:val="en-US" w:eastAsia="zh-CN" w:bidi="ar-SA"/>
    </w:rPr>
  </w:style>
  <w:style w:type="paragraph" w:customStyle="1" w:styleId="344">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5">
    <w:name w:val="xl105"/>
    <w:basedOn w:val="1"/>
    <w:next w:val="346"/>
    <w:autoRedefine/>
    <w:qFormat/>
    <w:uiPriority w:val="0"/>
    <w:pPr>
      <w:widowControl/>
      <w:shd w:val="clear" w:color="000000" w:fill="FFFFFF"/>
      <w:spacing w:before="280" w:after="280"/>
    </w:pPr>
    <w:rPr>
      <w:rFonts w:ascii="宋体" w:hAnsi="Calibri"/>
      <w:kern w:val="0"/>
      <w:sz w:val="18"/>
      <w:szCs w:val="20"/>
    </w:rPr>
  </w:style>
  <w:style w:type="paragraph" w:customStyle="1" w:styleId="346">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7">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8">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xl111"/>
    <w:basedOn w:val="1"/>
    <w:next w:val="350"/>
    <w:qFormat/>
    <w:uiPriority w:val="0"/>
    <w:pPr>
      <w:widowControl/>
      <w:shd w:val="clear" w:color="000000" w:fill="FFFFFF"/>
      <w:spacing w:before="280" w:after="280"/>
      <w:jc w:val="center"/>
    </w:pPr>
    <w:rPr>
      <w:rFonts w:ascii="宋体" w:hAnsi="Calibri"/>
      <w:b/>
      <w:kern w:val="0"/>
      <w:sz w:val="20"/>
      <w:szCs w:val="20"/>
    </w:rPr>
  </w:style>
  <w:style w:type="paragraph" w:customStyle="1" w:styleId="350">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2">
    <w:name w:val="p0"/>
    <w:basedOn w:val="1"/>
    <w:next w:val="353"/>
    <w:qFormat/>
    <w:uiPriority w:val="0"/>
    <w:pPr>
      <w:widowControl/>
      <w:spacing w:before="280" w:after="280"/>
    </w:pPr>
    <w:rPr>
      <w:rFonts w:ascii="宋体" w:hAnsi="Calibri"/>
      <w:kern w:val="0"/>
      <w:sz w:val="24"/>
      <w:szCs w:val="20"/>
    </w:rPr>
  </w:style>
  <w:style w:type="paragraph" w:customStyle="1" w:styleId="353">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4">
    <w:name w:val="列出段落11"/>
    <w:basedOn w:val="1"/>
    <w:next w:val="355"/>
    <w:qFormat/>
    <w:uiPriority w:val="0"/>
    <w:pPr>
      <w:widowControl/>
      <w:spacing w:line="360" w:lineRule="auto"/>
      <w:ind w:firstLine="420"/>
    </w:pPr>
    <w:rPr>
      <w:rFonts w:hAnsi="Calibri" w:eastAsia="微软雅黑"/>
      <w:kern w:val="0"/>
      <w:sz w:val="24"/>
      <w:szCs w:val="20"/>
    </w:rPr>
  </w:style>
  <w:style w:type="paragraph" w:customStyle="1" w:styleId="355">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6">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7">
    <w:name w:val="xl91"/>
    <w:basedOn w:val="1"/>
    <w:next w:val="254"/>
    <w:qFormat/>
    <w:uiPriority w:val="0"/>
    <w:pPr>
      <w:widowControl/>
      <w:shd w:val="clear" w:color="000000" w:fill="FFFFFF"/>
      <w:spacing w:before="280" w:after="280"/>
    </w:pPr>
    <w:rPr>
      <w:rFonts w:ascii="宋体" w:hAnsi="Calibri"/>
      <w:kern w:val="0"/>
      <w:sz w:val="20"/>
      <w:szCs w:val="20"/>
    </w:rPr>
  </w:style>
  <w:style w:type="paragraph" w:customStyle="1" w:styleId="358">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9">
    <w:name w:val="_Style 1"/>
    <w:basedOn w:val="1"/>
    <w:next w:val="360"/>
    <w:qFormat/>
    <w:uiPriority w:val="0"/>
    <w:pPr>
      <w:ind w:firstLine="420"/>
    </w:pPr>
    <w:rPr>
      <w:rFonts w:hAnsi="Calibri"/>
      <w:kern w:val="0"/>
      <w:szCs w:val="20"/>
    </w:rPr>
  </w:style>
  <w:style w:type="paragraph" w:customStyle="1" w:styleId="360">
    <w:name w:val="TOC Heading13"/>
    <w:next w:val="1"/>
    <w:qFormat/>
    <w:uiPriority w:val="0"/>
    <w:pPr>
      <w:wordWrap w:val="0"/>
    </w:pPr>
    <w:rPr>
      <w:rFonts w:ascii="Calibri" w:hAnsi="Calibri" w:eastAsia="宋体" w:cs="Times New Roman"/>
      <w:sz w:val="32"/>
      <w:lang w:val="en-US" w:eastAsia="zh-CN" w:bidi="ar-SA"/>
    </w:rPr>
  </w:style>
  <w:style w:type="paragraph" w:customStyle="1" w:styleId="361">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2">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3">
    <w:name w:val="x_msonormal"/>
    <w:basedOn w:val="1"/>
    <w:next w:val="313"/>
    <w:qFormat/>
    <w:uiPriority w:val="0"/>
    <w:pPr>
      <w:widowControl/>
      <w:spacing w:before="280" w:after="280"/>
    </w:pPr>
    <w:rPr>
      <w:rFonts w:ascii="PMingLiU" w:hAnsi="Calibri" w:eastAsia="PMingLiU"/>
      <w:kern w:val="0"/>
      <w:sz w:val="24"/>
      <w:szCs w:val="20"/>
    </w:rPr>
  </w:style>
  <w:style w:type="paragraph" w:customStyle="1" w:styleId="364">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5">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6">
    <w:name w:val="TOC Heading17"/>
    <w:next w:val="1"/>
    <w:qFormat/>
    <w:uiPriority w:val="0"/>
    <w:pPr>
      <w:wordWrap w:val="0"/>
    </w:pPr>
    <w:rPr>
      <w:rFonts w:ascii="Calibri" w:hAnsi="Calibri" w:eastAsia="宋体" w:cs="Times New Roman"/>
      <w:sz w:val="32"/>
      <w:lang w:val="en-US" w:eastAsia="zh-CN" w:bidi="ar-SA"/>
    </w:rPr>
  </w:style>
  <w:style w:type="paragraph" w:customStyle="1" w:styleId="367">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8">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9">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70">
    <w:name w:val="xl118"/>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371">
    <w:name w:val="xl83"/>
    <w:basedOn w:val="1"/>
    <w:next w:val="299"/>
    <w:qFormat/>
    <w:uiPriority w:val="0"/>
    <w:pPr>
      <w:widowControl/>
      <w:shd w:val="clear" w:color="000000" w:fill="FFFFFF"/>
      <w:spacing w:before="280" w:after="280"/>
    </w:pPr>
    <w:rPr>
      <w:rFonts w:ascii="宋体" w:hAnsi="Calibri"/>
      <w:kern w:val="0"/>
      <w:sz w:val="20"/>
      <w:szCs w:val="20"/>
    </w:rPr>
  </w:style>
  <w:style w:type="paragraph" w:customStyle="1" w:styleId="372">
    <w:name w:val="xl103"/>
    <w:basedOn w:val="1"/>
    <w:next w:val="373"/>
    <w:qFormat/>
    <w:uiPriority w:val="0"/>
    <w:pPr>
      <w:widowControl/>
      <w:shd w:val="clear" w:color="000000" w:fill="FFFFFF"/>
      <w:spacing w:before="280" w:after="280"/>
    </w:pPr>
    <w:rPr>
      <w:rFonts w:ascii="宋体" w:hAnsi="Calibri"/>
      <w:kern w:val="0"/>
      <w:sz w:val="20"/>
      <w:szCs w:val="20"/>
    </w:rPr>
  </w:style>
  <w:style w:type="paragraph" w:customStyle="1" w:styleId="373">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4">
    <w:name w:val="xl68"/>
    <w:basedOn w:val="1"/>
    <w:next w:val="375"/>
    <w:qFormat/>
    <w:uiPriority w:val="0"/>
    <w:pPr>
      <w:widowControl/>
      <w:shd w:val="clear" w:color="000000" w:fill="FFFFFF"/>
      <w:spacing w:before="280" w:after="280"/>
    </w:pPr>
    <w:rPr>
      <w:rFonts w:ascii="宋体" w:hAnsi="Calibri"/>
      <w:b/>
      <w:kern w:val="0"/>
      <w:sz w:val="20"/>
      <w:szCs w:val="20"/>
    </w:rPr>
  </w:style>
  <w:style w:type="paragraph" w:customStyle="1" w:styleId="375">
    <w:name w:val="TOC Heading16"/>
    <w:next w:val="1"/>
    <w:qFormat/>
    <w:uiPriority w:val="0"/>
    <w:pPr>
      <w:wordWrap w:val="0"/>
    </w:pPr>
    <w:rPr>
      <w:rFonts w:ascii="Calibri" w:hAnsi="Calibri" w:eastAsia="宋体" w:cs="Times New Roman"/>
      <w:sz w:val="32"/>
      <w:lang w:val="en-US" w:eastAsia="zh-CN" w:bidi="ar-SA"/>
    </w:rPr>
  </w:style>
  <w:style w:type="paragraph" w:customStyle="1" w:styleId="376">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7">
    <w:name w:val="xl94"/>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78">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9">
    <w:name w:val="xl92"/>
    <w:basedOn w:val="1"/>
    <w:next w:val="380"/>
    <w:autoRedefine/>
    <w:qFormat/>
    <w:uiPriority w:val="0"/>
    <w:pPr>
      <w:widowControl/>
      <w:shd w:val="clear" w:color="000000" w:fill="FFFFFF"/>
      <w:spacing w:before="280" w:after="280"/>
    </w:pPr>
    <w:rPr>
      <w:rFonts w:ascii="宋体" w:hAnsi="Calibri"/>
      <w:kern w:val="0"/>
      <w:sz w:val="20"/>
      <w:szCs w:val="20"/>
    </w:rPr>
  </w:style>
  <w:style w:type="paragraph" w:customStyle="1" w:styleId="380">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1">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2">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3">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4">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5">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6">
    <w:name w:val="xl110"/>
    <w:basedOn w:val="1"/>
    <w:next w:val="342"/>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7">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8">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89">
    <w:name w:val="xl85"/>
    <w:basedOn w:val="1"/>
    <w:next w:val="39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0">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1">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2">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3">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4">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5">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6">
    <w:name w:val="xl99"/>
    <w:basedOn w:val="1"/>
    <w:next w:val="381"/>
    <w:autoRedefine/>
    <w:qFormat/>
    <w:uiPriority w:val="0"/>
    <w:pPr>
      <w:widowControl/>
      <w:shd w:val="clear" w:color="000000" w:fill="FFFFFF"/>
      <w:spacing w:before="280" w:after="280"/>
    </w:pPr>
    <w:rPr>
      <w:rFonts w:ascii="宋体" w:hAnsi="Calibri"/>
      <w:kern w:val="0"/>
      <w:sz w:val="18"/>
      <w:szCs w:val="20"/>
    </w:rPr>
  </w:style>
  <w:style w:type="paragraph" w:customStyle="1" w:styleId="397">
    <w:name w:val="xl97"/>
    <w:basedOn w:val="1"/>
    <w:next w:val="26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8">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99">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0">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1">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2">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3">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4">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5">
    <w:name w:val="xl95"/>
    <w:basedOn w:val="1"/>
    <w:next w:val="406"/>
    <w:autoRedefine/>
    <w:qFormat/>
    <w:uiPriority w:val="0"/>
    <w:pPr>
      <w:widowControl/>
      <w:shd w:val="clear" w:color="000000" w:fill="FFFFFF"/>
      <w:spacing w:before="280" w:after="280"/>
    </w:pPr>
    <w:rPr>
      <w:rFonts w:ascii="宋体" w:hAnsi="Calibri"/>
      <w:kern w:val="0"/>
      <w:sz w:val="20"/>
      <w:szCs w:val="20"/>
    </w:rPr>
  </w:style>
  <w:style w:type="paragraph" w:customStyle="1" w:styleId="406">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7">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8">
    <w:name w:val="xl67"/>
    <w:basedOn w:val="1"/>
    <w:next w:val="40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09">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0">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1">
    <w:name w:val="正文 A"/>
    <w:next w:val="328"/>
    <w:autoRedefine/>
    <w:qFormat/>
    <w:uiPriority w:val="0"/>
    <w:rPr>
      <w:rFonts w:ascii="Arial" w:hAnsi="Calibri" w:eastAsia="Arial Unicode MS" w:cs="Times New Roman"/>
      <w:color w:val="000000"/>
      <w:sz w:val="21"/>
      <w:lang w:val="en-US" w:eastAsia="zh-CN" w:bidi="ar-SA"/>
    </w:rPr>
  </w:style>
  <w:style w:type="paragraph" w:customStyle="1" w:styleId="412">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3">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4">
    <w:name w:val="xl88"/>
    <w:basedOn w:val="1"/>
    <w:next w:val="40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5">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6">
    <w:name w:val="xl100"/>
    <w:basedOn w:val="1"/>
    <w:next w:val="417"/>
    <w:autoRedefine/>
    <w:qFormat/>
    <w:uiPriority w:val="0"/>
    <w:pPr>
      <w:widowControl/>
      <w:shd w:val="clear" w:color="000000" w:fill="FFFFFF"/>
      <w:spacing w:before="280" w:after="280"/>
    </w:pPr>
    <w:rPr>
      <w:rFonts w:ascii="宋体" w:hAnsi="Calibri"/>
      <w:kern w:val="0"/>
      <w:sz w:val="20"/>
      <w:szCs w:val="20"/>
    </w:rPr>
  </w:style>
  <w:style w:type="paragraph" w:customStyle="1" w:styleId="417">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8">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19">
    <w:name w:val="xl114"/>
    <w:basedOn w:val="1"/>
    <w:next w:val="27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20">
    <w:name w:val="xl107"/>
    <w:basedOn w:val="1"/>
    <w:next w:val="421"/>
    <w:autoRedefine/>
    <w:qFormat/>
    <w:uiPriority w:val="0"/>
    <w:pPr>
      <w:widowControl/>
      <w:shd w:val="clear" w:color="000000" w:fill="FFFFFF"/>
      <w:spacing w:before="280" w:after="280"/>
    </w:pPr>
    <w:rPr>
      <w:rFonts w:ascii="宋体" w:hAnsi="Calibri"/>
      <w:kern w:val="0"/>
      <w:sz w:val="20"/>
      <w:szCs w:val="20"/>
    </w:rPr>
  </w:style>
  <w:style w:type="paragraph" w:customStyle="1" w:styleId="421">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2">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3">
    <w:name w:val="xl90"/>
    <w:basedOn w:val="1"/>
    <w:next w:val="225"/>
    <w:autoRedefine/>
    <w:qFormat/>
    <w:uiPriority w:val="0"/>
    <w:pPr>
      <w:widowControl/>
      <w:shd w:val="clear" w:color="000000" w:fill="FFFFFF"/>
      <w:spacing w:before="280" w:after="280"/>
    </w:pPr>
    <w:rPr>
      <w:rFonts w:ascii="宋体" w:hAnsi="Calibri"/>
      <w:kern w:val="0"/>
      <w:sz w:val="18"/>
      <w:szCs w:val="20"/>
    </w:rPr>
  </w:style>
  <w:style w:type="paragraph" w:customStyle="1" w:styleId="424">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5">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6">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7">
    <w:name w:val="xl117"/>
    <w:basedOn w:val="1"/>
    <w:next w:val="324"/>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8">
    <w:name w:val="p15"/>
    <w:basedOn w:val="1"/>
    <w:next w:val="249"/>
    <w:autoRedefine/>
    <w:qFormat/>
    <w:uiPriority w:val="0"/>
    <w:pPr>
      <w:widowControl/>
      <w:ind w:firstLine="420"/>
    </w:pPr>
    <w:rPr>
      <w:rFonts w:hAnsi="Calibri"/>
      <w:kern w:val="0"/>
      <w:szCs w:val="20"/>
    </w:rPr>
  </w:style>
  <w:style w:type="paragraph" w:customStyle="1" w:styleId="429">
    <w:name w:val="xl87"/>
    <w:basedOn w:val="1"/>
    <w:next w:val="430"/>
    <w:autoRedefine/>
    <w:qFormat/>
    <w:uiPriority w:val="0"/>
    <w:pPr>
      <w:widowControl/>
      <w:shd w:val="clear" w:color="000000" w:fill="FFFFFF"/>
      <w:spacing w:before="280" w:after="280"/>
    </w:pPr>
    <w:rPr>
      <w:rFonts w:ascii="Arial" w:hAnsi="Calibri"/>
      <w:kern w:val="0"/>
      <w:sz w:val="18"/>
      <w:szCs w:val="20"/>
    </w:rPr>
  </w:style>
  <w:style w:type="paragraph" w:customStyle="1" w:styleId="430">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1">
    <w:name w:val="列出段落7"/>
    <w:basedOn w:val="1"/>
    <w:next w:val="413"/>
    <w:autoRedefine/>
    <w:qFormat/>
    <w:uiPriority w:val="0"/>
    <w:pPr>
      <w:ind w:firstLine="420"/>
    </w:pPr>
    <w:rPr>
      <w:rFonts w:hAnsi="Calibri"/>
      <w:kern w:val="0"/>
      <w:szCs w:val="20"/>
    </w:rPr>
  </w:style>
  <w:style w:type="paragraph" w:customStyle="1" w:styleId="432">
    <w:name w:val="xl78"/>
    <w:basedOn w:val="1"/>
    <w:next w:val="403"/>
    <w:autoRedefine/>
    <w:qFormat/>
    <w:uiPriority w:val="0"/>
    <w:pPr>
      <w:widowControl/>
      <w:shd w:val="clear" w:color="000000" w:fill="FFFFFF"/>
      <w:spacing w:before="280" w:after="280"/>
    </w:pPr>
    <w:rPr>
      <w:rFonts w:ascii="宋体" w:hAnsi="Calibri"/>
      <w:b/>
      <w:kern w:val="0"/>
      <w:sz w:val="20"/>
      <w:szCs w:val="20"/>
    </w:rPr>
  </w:style>
  <w:style w:type="paragraph" w:customStyle="1" w:styleId="433">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4">
    <w:name w:val="xl89"/>
    <w:basedOn w:val="1"/>
    <w:next w:val="368"/>
    <w:autoRedefine/>
    <w:qFormat/>
    <w:uiPriority w:val="0"/>
    <w:pPr>
      <w:widowControl/>
      <w:shd w:val="clear" w:color="000000" w:fill="FFFFFF"/>
      <w:spacing w:before="280" w:after="280"/>
    </w:pPr>
    <w:rPr>
      <w:rFonts w:ascii="宋体" w:hAnsi="Calibri"/>
      <w:kern w:val="0"/>
      <w:sz w:val="20"/>
      <w:szCs w:val="20"/>
    </w:rPr>
  </w:style>
  <w:style w:type="paragraph" w:customStyle="1" w:styleId="435">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6">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7">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8">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39">
    <w:name w:val="toc 16"/>
    <w:next w:val="1"/>
    <w:autoRedefine/>
    <w:qFormat/>
    <w:uiPriority w:val="0"/>
    <w:pPr>
      <w:wordWrap w:val="0"/>
      <w:jc w:val="both"/>
    </w:pPr>
    <w:rPr>
      <w:rFonts w:ascii="Calibri" w:hAnsi="Calibri" w:eastAsia="宋体" w:cs="Times New Roman"/>
      <w:sz w:val="21"/>
      <w:lang w:val="en-US" w:eastAsia="zh-CN" w:bidi="ar-SA"/>
    </w:rPr>
  </w:style>
  <w:style w:type="character" w:customStyle="1" w:styleId="440">
    <w:name w:val="引用 Char"/>
    <w:basedOn w:val="47"/>
    <w:link w:val="9"/>
    <w:autoRedefine/>
    <w:qFormat/>
    <w:uiPriority w:val="0"/>
    <w:rPr>
      <w:rFonts w:ascii="Calibri" w:hAnsi="Calibri"/>
      <w:i/>
      <w:sz w:val="21"/>
    </w:rPr>
  </w:style>
  <w:style w:type="paragraph" w:customStyle="1" w:styleId="441">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2">
    <w:name w:val="xl119"/>
    <w:basedOn w:val="1"/>
    <w:next w:val="41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3">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4">
    <w:name w:val="xl109"/>
    <w:basedOn w:val="1"/>
    <w:next w:val="391"/>
    <w:autoRedefine/>
    <w:qFormat/>
    <w:uiPriority w:val="0"/>
    <w:pPr>
      <w:widowControl/>
      <w:shd w:val="clear" w:color="000000" w:fill="FFFFFF"/>
      <w:spacing w:before="280" w:after="280"/>
    </w:pPr>
    <w:rPr>
      <w:rFonts w:ascii="宋体" w:hAnsi="Calibri"/>
      <w:kern w:val="0"/>
      <w:sz w:val="20"/>
      <w:szCs w:val="20"/>
    </w:rPr>
  </w:style>
  <w:style w:type="paragraph" w:customStyle="1" w:styleId="445">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6">
    <w:name w:val="xl76"/>
    <w:basedOn w:val="1"/>
    <w:next w:val="39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7">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48">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9">
    <w:name w:val="xl70"/>
    <w:basedOn w:val="1"/>
    <w:next w:val="376"/>
    <w:autoRedefine/>
    <w:qFormat/>
    <w:uiPriority w:val="0"/>
    <w:pPr>
      <w:widowControl/>
      <w:shd w:val="clear" w:color="000000" w:fill="FFFFFF"/>
      <w:spacing w:before="280" w:after="280"/>
    </w:pPr>
    <w:rPr>
      <w:rFonts w:ascii="宋体" w:hAnsi="Calibri"/>
      <w:kern w:val="0"/>
      <w:sz w:val="20"/>
      <w:szCs w:val="20"/>
    </w:rPr>
  </w:style>
  <w:style w:type="paragraph" w:customStyle="1" w:styleId="450">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1">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2">
    <w:name w:val="xl98"/>
    <w:basedOn w:val="1"/>
    <w:next w:val="394"/>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3">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4">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5">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6">
    <w:name w:val="xl101"/>
    <w:basedOn w:val="1"/>
    <w:next w:val="425"/>
    <w:autoRedefine/>
    <w:qFormat/>
    <w:uiPriority w:val="0"/>
    <w:pPr>
      <w:widowControl/>
      <w:spacing w:before="280" w:after="280"/>
    </w:pPr>
    <w:rPr>
      <w:rFonts w:ascii="宋体" w:hAnsi="Calibri"/>
      <w:kern w:val="0"/>
      <w:sz w:val="20"/>
      <w:szCs w:val="20"/>
    </w:rPr>
  </w:style>
  <w:style w:type="paragraph" w:customStyle="1" w:styleId="457">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58">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59">
    <w:name w:val="Intense Quote"/>
    <w:next w:val="1"/>
    <w:link w:val="460"/>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0">
    <w:name w:val="明显引用 Char"/>
    <w:basedOn w:val="47"/>
    <w:link w:val="459"/>
    <w:autoRedefine/>
    <w:qFormat/>
    <w:uiPriority w:val="0"/>
    <w:rPr>
      <w:rFonts w:ascii="Calibri" w:hAnsi="Calibri"/>
      <w:i/>
      <w:sz w:val="21"/>
    </w:rPr>
  </w:style>
  <w:style w:type="paragraph" w:customStyle="1" w:styleId="461">
    <w:name w:val="Char Char Char Char Char Char Char"/>
    <w:basedOn w:val="1"/>
    <w:next w:val="445"/>
    <w:autoRedefine/>
    <w:qFormat/>
    <w:uiPriority w:val="0"/>
    <w:pPr>
      <w:widowControl/>
      <w:spacing w:after="160" w:line="240" w:lineRule="exact"/>
    </w:pPr>
    <w:rPr>
      <w:rFonts w:hAnsi="Calibri"/>
      <w:kern w:val="0"/>
      <w:szCs w:val="20"/>
    </w:rPr>
  </w:style>
  <w:style w:type="paragraph" w:customStyle="1" w:styleId="462">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3">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4">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5">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6">
    <w:name w:val="xl64"/>
    <w:basedOn w:val="1"/>
    <w:next w:val="441"/>
    <w:autoRedefine/>
    <w:qFormat/>
    <w:uiPriority w:val="0"/>
    <w:pPr>
      <w:widowControl/>
      <w:shd w:val="clear" w:color="000000" w:fill="FFFFFF"/>
      <w:spacing w:before="280" w:after="280"/>
    </w:pPr>
    <w:rPr>
      <w:rFonts w:ascii="宋体" w:hAnsi="Calibri"/>
      <w:kern w:val="0"/>
      <w:sz w:val="20"/>
      <w:szCs w:val="20"/>
    </w:rPr>
  </w:style>
  <w:style w:type="paragraph" w:customStyle="1" w:styleId="467">
    <w:name w:val="xl82"/>
    <w:basedOn w:val="1"/>
    <w:next w:val="287"/>
    <w:autoRedefine/>
    <w:qFormat/>
    <w:uiPriority w:val="0"/>
    <w:pPr>
      <w:widowControl/>
      <w:shd w:val="clear" w:color="000000" w:fill="FFFFFF"/>
      <w:spacing w:before="280" w:after="280"/>
    </w:pPr>
    <w:rPr>
      <w:rFonts w:ascii="宋体" w:hAnsi="Calibri"/>
      <w:kern w:val="0"/>
      <w:sz w:val="20"/>
      <w:szCs w:val="20"/>
    </w:rPr>
  </w:style>
  <w:style w:type="paragraph" w:customStyle="1" w:styleId="468">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69">
    <w:name w:val="xl77"/>
    <w:basedOn w:val="1"/>
    <w:next w:val="435"/>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0">
    <w:name w:val="正文缩进 Char1"/>
    <w:autoRedefine/>
    <w:qFormat/>
    <w:uiPriority w:val="0"/>
    <w:rPr>
      <w:rFonts w:eastAsia="宋体"/>
      <w:kern w:val="2"/>
      <w:sz w:val="21"/>
      <w:lang w:val="en-US" w:eastAsia="zh-CN" w:bidi="ar-SA"/>
    </w:rPr>
  </w:style>
  <w:style w:type="character" w:customStyle="1" w:styleId="471">
    <w:name w:val="fielderror"/>
    <w:basedOn w:val="47"/>
    <w:autoRedefine/>
    <w:qFormat/>
    <w:uiPriority w:val="0"/>
    <w:rPr>
      <w:color w:val="800000"/>
    </w:rPr>
  </w:style>
  <w:style w:type="character" w:customStyle="1" w:styleId="472">
    <w:name w:val="hilite6"/>
    <w:basedOn w:val="47"/>
    <w:autoRedefine/>
    <w:qFormat/>
    <w:uiPriority w:val="0"/>
    <w:rPr>
      <w:color w:val="000000"/>
    </w:rPr>
  </w:style>
  <w:style w:type="character" w:customStyle="1" w:styleId="473">
    <w:name w:val="active6"/>
    <w:basedOn w:val="47"/>
    <w:autoRedefine/>
    <w:qFormat/>
    <w:uiPriority w:val="0"/>
    <w:rPr>
      <w:color w:val="FFFFFF"/>
    </w:rPr>
  </w:style>
  <w:style w:type="character" w:customStyle="1" w:styleId="474">
    <w:name w:val="inline-help"/>
    <w:basedOn w:val="47"/>
    <w:autoRedefine/>
    <w:qFormat/>
    <w:uiPriority w:val="0"/>
  </w:style>
  <w:style w:type="character" w:customStyle="1" w:styleId="475">
    <w:name w:val="active"/>
    <w:basedOn w:val="47"/>
    <w:autoRedefine/>
    <w:qFormat/>
    <w:uiPriority w:val="0"/>
    <w:rPr>
      <w:color w:val="FFFFFF"/>
    </w:rPr>
  </w:style>
  <w:style w:type="table" w:customStyle="1" w:styleId="476">
    <w:name w:val="网格型1"/>
    <w:basedOn w:val="44"/>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7">
    <w:name w:val="Revision"/>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78">
    <w:name w:val="Table Normal_0"/>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19952</Words>
  <Characters>21196</Characters>
  <Lines>368</Lines>
  <Paragraphs>103</Paragraphs>
  <TotalTime>5</TotalTime>
  <ScaleCrop>false</ScaleCrop>
  <LinksUpToDate>false</LinksUpToDate>
  <CharactersWithSpaces>21682</CharactersWithSpaces>
  <Application>WPS Office_12.8.2.16927_F1E327BC-269C-435d-A152-05C5408002CA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陈凯锋</cp:lastModifiedBy>
  <cp:lastPrinted>2021-05-16T11:04:00Z</cp:lastPrinted>
  <dcterms:modified xsi:type="dcterms:W3CDTF">2025-12-03T06:56:29Z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2052-12.8.2.16927</vt:lpwstr>
  </property>
  <property fmtid="{D5CDD505-2E9C-101B-9397-08002B2CF9AE}" pid="3" name="ICV">
    <vt:lpwstr>E21B60B1116047DF912AA6D73CD4FA70_13</vt:lpwstr>
  </property>
  <property fmtid="{D5CDD505-2E9C-101B-9397-08002B2CF9AE}" pid="4" name="KSOTemplateDocerSaveRecord">
    <vt:lpwstr>eyJoZGlkIjoiN2FiYTYwOTNkMDM4NjI5ZDE0MmQxMTMyMDk2OWEyMWQiLCJ1c2VySWQiOiIyNjU3NTI0OTEifQ==</vt:lpwstr>
  </property>
</Properties>
</file>