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DPZXCG-2025-00048</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default" w:eastAsia="宋体"/>
                <w:sz w:val="30"/>
                <w:szCs w:val="30"/>
                <w:lang w:val="en-US" w:eastAsia="zh-CN"/>
              </w:rPr>
            </w:pPr>
            <w:r>
              <w:rPr>
                <w:rFonts w:hint="eastAsia"/>
                <w:sz w:val="30"/>
                <w:szCs w:val="30"/>
              </w:rPr>
              <w:t>基本诊疗设备</w:t>
            </w:r>
            <w:r>
              <w:rPr>
                <w:rFonts w:hint="eastAsia"/>
                <w:sz w:val="30"/>
                <w:szCs w:val="30"/>
                <w:lang w:val="en-US" w:eastAsia="zh-CN"/>
              </w:rPr>
              <w:t>采购项目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所投产品一般技术参数（非▲参数）响应情况评价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sz w:val="21"/>
                <w:szCs w:val="21"/>
              </w:rPr>
            </w:pPr>
            <w:r>
              <w:rPr>
                <w:rFonts w:hint="eastAsia" w:ascii="宋体" w:hAnsi="宋体" w:eastAsia="宋体" w:cs="宋体"/>
                <w:sz w:val="21"/>
                <w:szCs w:val="21"/>
                <w:lang w:val="en-US" w:eastAsia="zh-CN"/>
              </w:rPr>
              <w:t>50</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用户需求书”“技术要求”如实填写《技术要求偏离表》，评审委员会根据投标人的参数响应情况进行评价，所投产品一般技术参数（非“▲”指标项技术参数）全部满足得100分；有负偏离的，每负偏离一项扣</w:t>
            </w:r>
            <w:r>
              <w:rPr>
                <w:rFonts w:hint="eastAsia" w:ascii="宋体" w:hAnsi="宋体" w:cs="宋体"/>
                <w:sz w:val="21"/>
                <w:szCs w:val="21"/>
                <w:lang w:val="en-US" w:eastAsia="zh-CN"/>
              </w:rPr>
              <w:t>0.7</w:t>
            </w:r>
            <w:r>
              <w:rPr>
                <w:rFonts w:hint="eastAsia" w:ascii="宋体" w:hAnsi="宋体" w:eastAsia="宋体" w:cs="宋体"/>
                <w:sz w:val="21"/>
                <w:szCs w:val="21"/>
              </w:rPr>
              <w:t>分，扣完为止。</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sz w:val="21"/>
                <w:szCs w:val="21"/>
              </w:rPr>
            </w:pPr>
            <w:r>
              <w:rPr>
                <w:rFonts w:hint="eastAsia" w:ascii="宋体" w:hAnsi="宋体" w:eastAsia="宋体" w:cs="宋体"/>
                <w:sz w:val="21"/>
                <w:szCs w:val="21"/>
                <w:lang w:val="en-US" w:eastAsia="zh-CN"/>
              </w:rPr>
              <w:t>以</w:t>
            </w:r>
            <w:r>
              <w:rPr>
                <w:rFonts w:hint="eastAsia" w:ascii="宋体" w:hAnsi="宋体" w:eastAsia="宋体" w:cs="宋体"/>
                <w:sz w:val="21"/>
                <w:szCs w:val="21"/>
              </w:rPr>
              <w:t>《技术要求偏离表》</w:t>
            </w:r>
            <w:r>
              <w:rPr>
                <w:rFonts w:hint="eastAsia" w:ascii="宋体" w:hAnsi="宋体" w:eastAsia="宋体" w:cs="宋体"/>
                <w:sz w:val="21"/>
                <w:szCs w:val="21"/>
                <w:lang w:val="en-US" w:eastAsia="zh-CN"/>
              </w:rPr>
              <w:t>为准。</w:t>
            </w:r>
            <w:r>
              <w:rPr>
                <w:rFonts w:hint="eastAsia" w:ascii="宋体" w:hAnsi="宋体" w:cs="宋体"/>
                <w:szCs w:val="21"/>
              </w:rPr>
              <w:t>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lang w:val="en-US" w:eastAsia="zh-CN"/>
              </w:rPr>
              <w:t>投标人</w:t>
            </w:r>
            <w:r>
              <w:rPr>
                <w:rFonts w:hint="eastAsia" w:ascii="宋体" w:hAnsi="宋体" w:eastAsia="宋体" w:cs="宋体"/>
                <w:sz w:val="21"/>
                <w:szCs w:val="21"/>
              </w:rPr>
              <w:t>提供配项目实施方案，内容</w:t>
            </w:r>
            <w:r>
              <w:rPr>
                <w:rFonts w:hint="eastAsia" w:ascii="宋体" w:hAnsi="宋体" w:eastAsia="宋体" w:cs="宋体"/>
                <w:sz w:val="21"/>
                <w:szCs w:val="21"/>
                <w:lang w:val="en-US" w:eastAsia="zh-CN"/>
              </w:rPr>
              <w:t>包括以下内容</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eastAsia="宋体" w:cs="宋体"/>
                <w:sz w:val="21"/>
                <w:szCs w:val="21"/>
                <w:lang w:eastAsia="zh-CN"/>
              </w:rPr>
              <w:t>；</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sz w:val="21"/>
                <w:szCs w:val="21"/>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在满足提供主机及配件免费保修期要求的情况下，提供主机及配件免费保修期每增加1年得50分，最高得100分。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sz w:val="21"/>
                <w:szCs w:val="21"/>
              </w:rPr>
            </w:pPr>
            <w:r>
              <w:rPr>
                <w:rFonts w:hint="eastAsia" w:ascii="宋体" w:hAnsi="宋体" w:eastAsia="宋体" w:cs="宋体"/>
                <w:sz w:val="21"/>
                <w:szCs w:val="21"/>
                <w:lang w:val="en-US" w:eastAsia="zh-CN"/>
              </w:rPr>
              <w:t>投标人提供承诺函（格式自拟），</w:t>
            </w:r>
            <w:r>
              <w:rPr>
                <w:rFonts w:hint="eastAsia"/>
              </w:rPr>
              <w:t>未提供证明材料或者提供的证明材料不符合要求或评审专家无法凭所提供资料判断是否得分的，一律做不得分处理</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w:t>
            </w:r>
            <w:r>
              <w:rPr>
                <w:rFonts w:hint="eastAsia" w:ascii="宋体" w:hAnsi="宋体" w:eastAsia="宋体" w:cs="宋体"/>
                <w:sz w:val="21"/>
                <w:szCs w:val="21"/>
                <w:lang w:val="en-US" w:eastAsia="zh-CN"/>
              </w:rPr>
              <w:t>2</w:t>
            </w:r>
            <w:r>
              <w:rPr>
                <w:rFonts w:hint="eastAsia" w:ascii="宋体" w:hAnsi="宋体" w:eastAsia="宋体" w:cs="宋体"/>
                <w:sz w:val="21"/>
                <w:szCs w:val="21"/>
              </w:rPr>
              <w:t>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本项目所投核心产品的销售业绩，每提供1份得50分，本项累计最高得100分。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投标人同时提供以下证明文件：</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w:t>
            </w:r>
          </w:p>
          <w:p>
            <w:pPr>
              <w:rPr>
                <w:rFonts w:hint="eastAsia" w:ascii="宋体" w:hAnsi="宋体" w:eastAsia="宋体" w:cs="宋体"/>
                <w:sz w:val="21"/>
                <w:szCs w:val="21"/>
              </w:rPr>
            </w:pPr>
            <w:r>
              <w:rPr>
                <w:rFonts w:hint="eastAsia" w:ascii="宋体" w:hAnsi="宋体" w:eastAsia="宋体" w:cs="宋体"/>
                <w:sz w:val="21"/>
                <w:szCs w:val="21"/>
                <w:lang w:val="en-US" w:eastAsia="zh-CN"/>
              </w:rPr>
              <w:t>2.履约评价为合格或满意或同等最高评价的履约评价文件或验收合格的验收报告</w:t>
            </w:r>
            <w:r>
              <w:rPr>
                <w:rFonts w:hint="eastAsia"/>
              </w:rPr>
              <w:t>（需加盖甲方公章或业务章）</w:t>
            </w:r>
            <w:r>
              <w:rPr>
                <w:rFonts w:hint="eastAsia" w:ascii="宋体" w:hAnsi="宋体" w:eastAsia="宋体" w:cs="宋体"/>
                <w:sz w:val="21"/>
                <w:szCs w:val="21"/>
              </w:rPr>
              <w:t>。</w:t>
            </w:r>
          </w:p>
          <w:p>
            <w:pPr>
              <w:rPr>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以上证明文件原件备查，</w:t>
            </w:r>
            <w:r>
              <w:rPr>
                <w:rFonts w:hint="eastAsia"/>
              </w:rPr>
              <w:t>未提供证明材料或者提供的证明材料不符合要求或评审专家无法凭所提供资料判断是否得分的，一律做不得分处理</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pPr>
        <w:pStyle w:val="2"/>
        <w:rPr>
          <w:color w:val="FF0000"/>
          <w:sz w:val="24"/>
        </w:rPr>
      </w:pPr>
      <w:bookmarkStart w:id="6" w:name="bt合同格式"/>
      <w:bookmarkEnd w:id="6"/>
      <w:bookmarkStart w:id="7" w:name="bt技术标投标文件格式"/>
      <w:bookmarkEnd w:id="7"/>
      <w:bookmarkStart w:id="8" w:name="合同格式"/>
      <w:bookmarkEnd w:id="8"/>
      <w:bookmarkStart w:id="9" w:name="bt合同条款及格式"/>
      <w:bookmarkEnd w:id="9"/>
      <w:bookmarkStart w:id="10" w:name="bt投标人须知"/>
      <w:bookmarkEnd w:id="10"/>
      <w:bookmarkStart w:id="11" w:name="bt商务标投标文件格式"/>
      <w:bookmarkEnd w:id="11"/>
      <w:bookmarkStart w:id="12" w:name="bt其他资料由投标人自定"/>
      <w:bookmarkEnd w:id="12"/>
      <w:bookmarkStart w:id="13" w:name="bt本工程承诺书"/>
      <w:bookmarkEnd w:id="13"/>
      <w:bookmarkStart w:id="14" w:name="bt投标报价汇总表"/>
      <w:bookmarkEnd w:id="14"/>
      <w:bookmarkStart w:id="15" w:name="bt投标函"/>
      <w:bookmarkEnd w:id="15"/>
      <w:bookmarkStart w:id="16" w:name="bt其他资料2"/>
      <w:bookmarkEnd w:id="16"/>
      <w:bookmarkStart w:id="17" w:name="bt投标文件签署授权委托书"/>
      <w:bookmarkEnd w:id="17"/>
      <w:bookmarkStart w:id="18" w:name="bt投标人情况介绍"/>
      <w:bookmarkEnd w:id="18"/>
      <w:bookmarkStart w:id="19" w:name="bt说明"/>
      <w:bookmarkEnd w:id="19"/>
      <w:bookmarkStart w:id="20" w:name="bt开标一览表"/>
      <w:bookmarkEnd w:id="20"/>
      <w:bookmarkStart w:id="21" w:name="bt合同条款"/>
      <w:bookmarkEnd w:id="21"/>
      <w:bookmarkStart w:id="22" w:name="bt项目管理班子配备情况"/>
      <w:bookmarkEnd w:id="22"/>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color w:val="auto"/>
          <w:kern w:val="0"/>
          <w:szCs w:val="21"/>
          <w:lang w:eastAsia="zh-CN"/>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w:t>
      </w:r>
      <w:bookmarkEnd w:id="23"/>
      <w:r>
        <w:rPr>
          <w:rFonts w:hint="eastAsia"/>
          <w:lang w:eastAsia="zh-CN"/>
        </w:rPr>
        <w:t>；</w:t>
      </w:r>
    </w:p>
    <w:p>
      <w:pPr>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2.本项目不接受联合体投标，</w:t>
      </w:r>
      <w:r>
        <w:rPr>
          <w:rFonts w:hint="eastAsia" w:ascii="宋体" w:hAnsi="宋体" w:cs="宋体"/>
          <w:color w:val="auto"/>
          <w:kern w:val="0"/>
          <w:szCs w:val="21"/>
          <w:lang w:val="en-US" w:eastAsia="zh-CN"/>
        </w:rPr>
        <w:t>不允许</w:t>
      </w:r>
      <w:r>
        <w:rPr>
          <w:rFonts w:hint="eastAsia" w:ascii="宋体" w:hAnsi="宋体" w:cs="宋体"/>
          <w:color w:val="auto"/>
          <w:kern w:val="0"/>
          <w:szCs w:val="21"/>
        </w:rPr>
        <w:t>投标人选用进口产品参与投标</w:t>
      </w:r>
      <w:r>
        <w:rPr>
          <w:rFonts w:hint="eastAsia" w:ascii="宋体" w:hAnsi="宋体" w:cs="宋体"/>
          <w:color w:val="auto"/>
          <w:kern w:val="0"/>
          <w:szCs w:val="21"/>
          <w:lang w:eastAsia="zh-CN"/>
        </w:rPr>
        <w:t>，</w:t>
      </w:r>
      <w:r>
        <w:rPr>
          <w:rFonts w:hint="eastAsia" w:ascii="宋体" w:hAnsi="宋体" w:cs="宋体"/>
          <w:color w:val="auto"/>
          <w:kern w:val="0"/>
          <w:szCs w:val="21"/>
        </w:rPr>
        <w:t>详见招标文件</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第三章 用户需求书</w:t>
      </w:r>
      <w:r>
        <w:rPr>
          <w:rFonts w:hint="eastAsia" w:ascii="宋体" w:hAnsi="宋体" w:cs="宋体"/>
          <w:color w:val="auto"/>
          <w:kern w:val="0"/>
          <w:szCs w:val="21"/>
        </w:rPr>
        <w:t>”；</w:t>
      </w:r>
      <w:r>
        <w:rPr>
          <w:rFonts w:hint="eastAsia" w:ascii="宋体" w:hAnsi="宋体" w:cs="宋体"/>
          <w:color w:val="auto"/>
          <w:kern w:val="0"/>
          <w:szCs w:val="21"/>
          <w:lang w:val="en-US" w:eastAsia="zh-CN"/>
        </w:rPr>
        <w:t>不接受分包；</w:t>
      </w:r>
    </w:p>
    <w:p>
      <w:pPr>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具备《中华人民共和国政府采购法》第二十二条第一款的条件（由供应商在《政府采购投标及履约承诺函》中作出声明）；</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color w:val="auto"/>
          <w:kern w:val="0"/>
          <w:szCs w:val="21"/>
          <w:lang w:val="en-US" w:eastAsia="zh-CN"/>
        </w:rPr>
        <w:t>；</w:t>
      </w:r>
    </w:p>
    <w:p>
      <w:pPr>
        <w:ind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6.不存在《深圳市财政局政府采购供应商信用信息管理办法》（深财规〔2023〕3号）列明的严重违法失信行为</w:t>
      </w:r>
      <w:r>
        <w:rPr>
          <w:rFonts w:hint="eastAsia" w:ascii="宋体" w:hAnsi="宋体" w:cs="宋体"/>
          <w:color w:val="auto"/>
          <w:kern w:val="0"/>
          <w:szCs w:val="21"/>
        </w:rPr>
        <w:t>（由供应商在《政府采购投标及履约承诺函》中作出声明）</w:t>
      </w:r>
      <w:r>
        <w:rPr>
          <w:rFonts w:hint="eastAsia" w:ascii="宋体" w:hAnsi="宋体" w:cs="宋体"/>
          <w:color w:val="auto"/>
          <w:kern w:val="0"/>
          <w:szCs w:val="21"/>
          <w:lang w:val="en-US" w:eastAsia="zh-CN"/>
        </w:rPr>
        <w:t>；</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7</w:t>
      </w:r>
      <w:r>
        <w:rPr>
          <w:rFonts w:hint="eastAsia" w:ascii="宋体" w:hAnsi="宋体" w:cs="宋体"/>
          <w:color w:val="auto"/>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color w:val="auto"/>
          <w:kern w:val="0"/>
          <w:szCs w:val="21"/>
          <w:lang w:val="en-US" w:eastAsia="zh-CN"/>
        </w:rPr>
        <w:t>；</w:t>
      </w:r>
    </w:p>
    <w:p>
      <w:pPr>
        <w:pStyle w:val="54"/>
        <w:ind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9</w:t>
      </w:r>
      <w:r>
        <w:rPr>
          <w:rFonts w:hint="eastAsia" w:ascii="宋体" w:hAnsi="宋体" w:cs="宋体"/>
          <w:color w:val="auto"/>
          <w:kern w:val="0"/>
          <w:szCs w:val="21"/>
        </w:rPr>
        <w:t>.本项目</w:t>
      </w:r>
      <w:r>
        <w:rPr>
          <w:rFonts w:hint="eastAsia" w:ascii="宋体" w:hAnsi="宋体" w:cs="宋体"/>
          <w:color w:val="auto"/>
          <w:kern w:val="0"/>
          <w:szCs w:val="21"/>
          <w:lang w:val="en-US" w:eastAsia="zh-CN"/>
        </w:rPr>
        <w:t>全部</w:t>
      </w:r>
      <w:r>
        <w:rPr>
          <w:rFonts w:hint="eastAsia" w:ascii="宋体" w:hAnsi="宋体" w:cs="宋体"/>
          <w:color w:val="auto"/>
          <w:kern w:val="0"/>
          <w:szCs w:val="21"/>
        </w:rPr>
        <w:t>专门面向中小企业采购：</w:t>
      </w:r>
      <w:r>
        <w:rPr>
          <w:rFonts w:hint="eastAsia" w:ascii="宋体" w:hAnsi="宋体" w:cs="宋体"/>
          <w:color w:val="auto"/>
          <w:kern w:val="0"/>
          <w:szCs w:val="21"/>
          <w:lang w:val="en-US" w:eastAsia="zh-CN"/>
        </w:rPr>
        <w:t>否</w:t>
      </w:r>
      <w:r>
        <w:rPr>
          <w:rFonts w:hint="eastAsia" w:ascii="宋体" w:hAnsi="宋体" w:cs="宋体"/>
          <w:color w:val="auto"/>
          <w:kern w:val="0"/>
          <w:szCs w:val="21"/>
          <w:lang w:eastAsia="zh-CN"/>
        </w:rPr>
        <w:t>；</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ind w:firstLine="420" w:firstLineChars="200"/>
        <w:rPr>
          <w:rFonts w:hint="eastAsia" w:eastAsia="宋体"/>
          <w:color w:val="auto"/>
          <w:lang w:val="en-US" w:eastAsia="zh-CN"/>
        </w:rPr>
      </w:pPr>
      <w:r>
        <w:rPr>
          <w:rFonts w:hint="eastAsia" w:ascii="宋体" w:hAnsi="宋体" w:cs="宋体"/>
          <w:color w:val="auto"/>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hint="eastAsia" w:ascii="宋体" w:hAnsi="宋体" w:cs="宋体"/>
          <w:color w:val="auto"/>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color w:val="auto"/>
          <w:kern w:val="0"/>
          <w:szCs w:val="21"/>
        </w:rPr>
        <w:t>注：（1）“信用中国”（www.creditchina.gov.cn</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查询</w:t>
      </w:r>
      <w:r>
        <w:rPr>
          <w:rFonts w:hint="eastAsia" w:ascii="宋体" w:hAnsi="宋体" w:cs="宋体"/>
          <w:color w:val="auto"/>
          <w:kern w:val="0"/>
          <w:szCs w:val="21"/>
        </w:rPr>
        <w:t>“信用服务”栏的“重大税收违法失信主体”“失信被执行人”</w:t>
      </w:r>
      <w:r>
        <w:rPr>
          <w:rFonts w:hint="eastAsia" w:ascii="宋体" w:hAnsi="宋体" w:cs="宋体"/>
          <w:color w:val="auto"/>
          <w:kern w:val="0"/>
          <w:szCs w:val="21"/>
          <w:lang w:val="en-US" w:eastAsia="zh-CN"/>
        </w:rPr>
        <w:t>或者下载信用信息报告）</w:t>
      </w:r>
      <w:r>
        <w:rPr>
          <w:rFonts w:hint="eastAsia" w:ascii="宋体" w:hAnsi="宋体" w:cs="宋体"/>
          <w:color w:val="auto"/>
          <w:kern w:val="0"/>
          <w:szCs w:val="21"/>
        </w:rPr>
        <w:t>，“中国政府采购网”（www.ccgp.gov.cn）中的“政府采购严重违法失信行为记录名单”，以及“深圳</w:t>
      </w:r>
      <w:r>
        <w:rPr>
          <w:rFonts w:hint="eastAsia" w:ascii="宋体" w:hAnsi="宋体" w:cs="宋体"/>
          <w:kern w:val="0"/>
          <w:szCs w:val="21"/>
        </w:rPr>
        <w:t>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pPr>
        <w:pStyle w:val="5"/>
        <w:spacing w:before="120" w:beforeLines="50" w:after="120" w:afterLines="50"/>
        <w:rPr>
          <w:szCs w:val="24"/>
        </w:rPr>
      </w:pPr>
      <w:bookmarkStart w:id="25" w:name="_Toc100052364"/>
      <w:bookmarkStart w:id="26" w:name="_Toc73521547"/>
      <w:bookmarkStart w:id="27" w:name="_Toc73518117"/>
      <w:bookmarkStart w:id="28" w:name="_Toc73521635"/>
      <w:bookmarkStart w:id="29" w:name="_Toc73517639"/>
      <w:bookmarkStart w:id="30" w:name="_Toc60631620"/>
      <w:bookmarkStart w:id="31" w:name="_Toc60560625"/>
      <w:bookmarkStart w:id="32" w:name="_Toc101074876"/>
      <w:r>
        <w:rPr>
          <w:rFonts w:hint="eastAsia"/>
          <w:szCs w:val="24"/>
        </w:rPr>
        <w:t>一、对通用条款的补充内容</w:t>
      </w:r>
    </w:p>
    <w:bookmarkEnd w:id="25"/>
    <w:bookmarkEnd w:id="26"/>
    <w:bookmarkEnd w:id="27"/>
    <w:bookmarkEnd w:id="28"/>
    <w:bookmarkEnd w:id="29"/>
    <w:bookmarkEnd w:id="30"/>
    <w:bookmarkEnd w:id="31"/>
    <w:bookmarkEnd w:id="32"/>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3"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hint="default" w:ascii="宋体" w:hAnsi="宋体" w:eastAsia="宋体"/>
                <w:lang w:val="en-US" w:eastAsia="zh-CN"/>
              </w:rPr>
            </w:pPr>
            <w:r>
              <w:rPr>
                <w:rFonts w:hint="eastAsia" w:ascii="宋体" w:hAnsi="宋体"/>
                <w:lang w:val="en-US" w:eastAsia="zh-CN"/>
              </w:rPr>
              <w:t>深圳市大鹏新区医疗健康集团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lang w:val="en-US" w:eastAsia="zh-CN"/>
              </w:rPr>
              <w:t>需要，详见招标文件第三章用户需求书</w:t>
            </w:r>
          </w:p>
        </w:tc>
      </w:tr>
    </w:tbl>
    <w:p>
      <w:pPr>
        <w:rPr>
          <w:b/>
        </w:rPr>
      </w:pPr>
      <w:r>
        <w:rPr>
          <w:rFonts w:hint="eastAsia"/>
          <w:szCs w:val="21"/>
        </w:rPr>
        <w:t>备注：本表是通用条款相关条款的补充和明确，如与通用条款内容相冲突的，以本表为准。</w:t>
      </w:r>
    </w:p>
    <w:bookmarkEnd w:id="33"/>
    <w:p>
      <w:pPr>
        <w:pStyle w:val="5"/>
        <w:spacing w:before="120" w:beforeLines="50" w:after="120" w:afterLines="50"/>
        <w:rPr>
          <w:szCs w:val="24"/>
        </w:rPr>
      </w:pPr>
      <w:bookmarkStart w:id="35" w:name="_Hlk72218117"/>
      <w:r>
        <w:rPr>
          <w:rFonts w:hint="eastAsia"/>
          <w:szCs w:val="24"/>
        </w:rPr>
        <w:t>二、其他关键信息</w:t>
      </w:r>
    </w:p>
    <w:p>
      <w:pPr>
        <w:ind w:firstLine="422" w:firstLineChars="200"/>
        <w:rPr>
          <w:b/>
          <w:bCs/>
        </w:rPr>
      </w:pPr>
      <w:bookmarkStart w:id="36"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pPr>
              <w:jc w:val="center"/>
            </w:pPr>
            <w:r>
              <w:rPr>
                <w:rFonts w:hint="eastAsia"/>
              </w:rPr>
              <w:t>评标方法</w:t>
            </w:r>
          </w:p>
        </w:tc>
        <w:tc>
          <w:tcPr>
            <w:tcW w:w="5579" w:type="dxa"/>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579" w:type="dxa"/>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579" w:type="dxa"/>
          </w:tcPr>
          <w:p>
            <w:pPr>
              <w:jc w:val="center"/>
            </w:pPr>
            <w:r>
              <w:rPr>
                <w:rFonts w:hint="eastAsia"/>
              </w:rPr>
              <w:t>1</w:t>
            </w:r>
          </w:p>
        </w:tc>
      </w:tr>
    </w:tbl>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6"/>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7"/>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65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pPr>
              <w:jc w:val="center"/>
              <w:rPr>
                <w:bCs/>
                <w:szCs w:val="21"/>
              </w:rPr>
            </w:pPr>
            <w:r>
              <w:rPr>
                <w:rFonts w:hint="eastAsia"/>
                <w:bCs/>
                <w:szCs w:val="21"/>
              </w:rPr>
              <w:t>序号</w:t>
            </w:r>
          </w:p>
        </w:tc>
        <w:tc>
          <w:tcPr>
            <w:tcW w:w="4657" w:type="dxa"/>
            <w:vAlign w:val="center"/>
          </w:tcPr>
          <w:p>
            <w:pPr>
              <w:jc w:val="center"/>
              <w:rPr>
                <w:bCs/>
                <w:szCs w:val="21"/>
              </w:rPr>
            </w:pPr>
            <w:r>
              <w:rPr>
                <w:rFonts w:hint="eastAsia"/>
                <w:bCs/>
                <w:szCs w:val="21"/>
              </w:rPr>
              <w:t>采购项目名称</w:t>
            </w:r>
          </w:p>
        </w:tc>
        <w:tc>
          <w:tcPr>
            <w:tcW w:w="3015" w:type="dxa"/>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pPr>
              <w:jc w:val="center"/>
              <w:rPr>
                <w:bCs/>
                <w:color w:val="FF0000"/>
                <w:szCs w:val="21"/>
              </w:rPr>
            </w:pPr>
            <w:r>
              <w:rPr>
                <w:rFonts w:hint="eastAsia"/>
                <w:bCs/>
                <w:color w:val="FF0000"/>
                <w:szCs w:val="21"/>
              </w:rPr>
              <w:t>1</w:t>
            </w:r>
          </w:p>
        </w:tc>
        <w:tc>
          <w:tcPr>
            <w:tcW w:w="4657" w:type="dxa"/>
            <w:vAlign w:val="center"/>
          </w:tcPr>
          <w:p>
            <w:pPr>
              <w:jc w:val="center"/>
              <w:rPr>
                <w:rFonts w:hint="default" w:eastAsia="宋体"/>
                <w:b/>
                <w:bCs/>
                <w:color w:val="FF0000"/>
                <w:szCs w:val="21"/>
                <w:lang w:val="en-US" w:eastAsia="zh-CN"/>
              </w:rPr>
            </w:pPr>
            <w:r>
              <w:rPr>
                <w:rFonts w:hint="eastAsia"/>
                <w:b/>
                <w:bCs/>
                <w:color w:val="FF0000"/>
                <w:szCs w:val="21"/>
                <w:lang w:val="en-US" w:eastAsia="zh-CN"/>
              </w:rPr>
              <w:t>基本诊疗设备采购项目</w:t>
            </w:r>
          </w:p>
        </w:tc>
        <w:tc>
          <w:tcPr>
            <w:tcW w:w="3015" w:type="dxa"/>
            <w:vAlign w:val="center"/>
          </w:tcPr>
          <w:p>
            <w:pPr>
              <w:jc w:val="center"/>
              <w:rPr>
                <w:rFonts w:hint="default" w:eastAsia="宋体"/>
                <w:bCs/>
                <w:color w:val="FF0000"/>
                <w:szCs w:val="21"/>
                <w:lang w:val="en-US" w:eastAsia="zh-CN"/>
              </w:rPr>
            </w:pPr>
            <w:r>
              <w:rPr>
                <w:rFonts w:hint="default" w:eastAsia="宋体"/>
                <w:bCs/>
                <w:color w:val="FF0000"/>
                <w:szCs w:val="21"/>
                <w:lang w:val="en-US" w:eastAsia="zh-CN"/>
              </w:rPr>
              <w:t>597100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w:t>
      </w:r>
      <w:r>
        <w:rPr>
          <w:rFonts w:hint="eastAsia"/>
          <w:szCs w:val="24"/>
          <w:lang w:val="en-US" w:eastAsia="zh-CN"/>
        </w:rPr>
        <w:t>清单</w:t>
      </w:r>
      <w:r>
        <w:rPr>
          <w:rFonts w:hint="eastAsia"/>
          <w:szCs w:val="24"/>
        </w:rPr>
        <w:t>明细</w:t>
      </w:r>
      <w:bookmarkEnd w:id="39"/>
    </w:p>
    <w:tbl>
      <w:tblPr>
        <w:tblStyle w:val="44"/>
        <w:tblW w:w="5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55"/>
        <w:gridCol w:w="825"/>
        <w:gridCol w:w="921"/>
        <w:gridCol w:w="1224"/>
        <w:gridCol w:w="1224"/>
        <w:gridCol w:w="138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105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货物名称（标的名称）</w:t>
            </w:r>
          </w:p>
        </w:tc>
        <w:tc>
          <w:tcPr>
            <w:tcW w:w="42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w:t>
            </w:r>
          </w:p>
        </w:tc>
        <w:tc>
          <w:tcPr>
            <w:tcW w:w="47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w:t>
            </w:r>
          </w:p>
        </w:tc>
        <w:tc>
          <w:tcPr>
            <w:tcW w:w="63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最高单价限价（元）</w:t>
            </w:r>
          </w:p>
        </w:tc>
        <w:tc>
          <w:tcPr>
            <w:tcW w:w="63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是否接受进口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是否专门面向中小企业</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105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壁挂式空气消毒机</w:t>
            </w:r>
          </w:p>
        </w:tc>
        <w:tc>
          <w:tcPr>
            <w:tcW w:w="42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8</w:t>
            </w:r>
          </w:p>
        </w:tc>
        <w:tc>
          <w:tcPr>
            <w:tcW w:w="47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5800</w:t>
            </w:r>
          </w:p>
        </w:tc>
        <w:tc>
          <w:tcPr>
            <w:tcW w:w="63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105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医用全自动电子血压计</w:t>
            </w:r>
          </w:p>
        </w:tc>
        <w:tc>
          <w:tcPr>
            <w:tcW w:w="42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6</w:t>
            </w:r>
          </w:p>
        </w:tc>
        <w:tc>
          <w:tcPr>
            <w:tcW w:w="47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20000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105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除颤监护仪</w:t>
            </w:r>
          </w:p>
        </w:tc>
        <w:tc>
          <w:tcPr>
            <w:tcW w:w="42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47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53900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105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健康管理一体机</w:t>
            </w:r>
          </w:p>
        </w:tc>
        <w:tc>
          <w:tcPr>
            <w:tcW w:w="42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47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107900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105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毒麻柜</w:t>
            </w:r>
          </w:p>
        </w:tc>
        <w:tc>
          <w:tcPr>
            <w:tcW w:w="42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47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2400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105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不锈钢治疗车</w:t>
            </w:r>
          </w:p>
        </w:tc>
        <w:tc>
          <w:tcPr>
            <w:tcW w:w="42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47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2100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105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负80摄氏度冰箱</w:t>
            </w:r>
          </w:p>
        </w:tc>
        <w:tc>
          <w:tcPr>
            <w:tcW w:w="42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47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69700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w:t>
            </w:r>
          </w:p>
        </w:tc>
        <w:tc>
          <w:tcPr>
            <w:tcW w:w="105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AED训练机</w:t>
            </w:r>
          </w:p>
        </w:tc>
        <w:tc>
          <w:tcPr>
            <w:tcW w:w="42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47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9500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w:t>
            </w:r>
          </w:p>
        </w:tc>
        <w:tc>
          <w:tcPr>
            <w:tcW w:w="105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1"/>
                <w:szCs w:val="21"/>
                <w:lang w:val="en-US" w:eastAsia="zh-CN"/>
              </w:rPr>
              <w:t>皮肤真菌荧光检测仪</w:t>
            </w:r>
          </w:p>
        </w:tc>
        <w:tc>
          <w:tcPr>
            <w:tcW w:w="42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47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29900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w:t>
            </w:r>
          </w:p>
        </w:tc>
        <w:tc>
          <w:tcPr>
            <w:tcW w:w="1058"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便携式听力计</w:t>
            </w:r>
          </w:p>
        </w:tc>
        <w:tc>
          <w:tcPr>
            <w:tcW w:w="42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47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65000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bl>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3、本项目核心产品为：</w:t>
      </w:r>
      <w:r>
        <w:rPr>
          <w:rFonts w:hint="eastAsia" w:ascii="宋体" w:hAnsi="宋体"/>
          <w:b/>
          <w:color w:val="FF0000"/>
          <w:szCs w:val="21"/>
          <w:highlight w:val="yellow"/>
        </w:rPr>
        <w:t>健康管理一体机</w:t>
      </w:r>
      <w:r>
        <w:rPr>
          <w:rFonts w:hint="eastAsia" w:ascii="宋体" w:hAnsi="宋体"/>
          <w:b/>
          <w:color w:val="FF0000"/>
          <w:szCs w:val="21"/>
        </w:rPr>
        <w:t>。</w:t>
      </w:r>
    </w:p>
    <w:bookmarkEnd w:id="38"/>
    <w:p>
      <w:pPr>
        <w:rPr>
          <w:rFonts w:ascii="宋体" w:hAnsi="宋体"/>
          <w:b/>
          <w:color w:val="FF0000"/>
          <w:szCs w:val="21"/>
        </w:rPr>
      </w:pPr>
    </w:p>
    <w:p>
      <w:pPr>
        <w:pStyle w:val="8"/>
      </w:pPr>
    </w:p>
    <w:p>
      <w:pPr>
        <w:pStyle w:val="5"/>
        <w:spacing w:before="120" w:beforeLines="50" w:after="120" w:afterLines="50"/>
        <w:rPr>
          <w:sz w:val="28"/>
          <w:szCs w:val="28"/>
        </w:rPr>
      </w:pPr>
      <w:bookmarkStart w:id="40" w:name="_Toc128884461"/>
      <w:r>
        <w:rPr>
          <w:rFonts w:hint="eastAsia"/>
          <w:sz w:val="28"/>
          <w:szCs w:val="28"/>
        </w:rPr>
        <w:t>三、实质性条款</w:t>
      </w:r>
    </w:p>
    <w:tbl>
      <w:tblPr>
        <w:tblStyle w:val="4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282"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both"/>
              <w:rPr>
                <w:rFonts w:hint="eastAsia" w:ascii="宋体" w:hAnsi="宋体" w:eastAsia="宋体"/>
                <w:kern w:val="0"/>
                <w:szCs w:val="21"/>
                <w:lang w:eastAsia="zh-CN"/>
              </w:rPr>
            </w:pPr>
            <w:r>
              <w:rPr>
                <w:rFonts w:hint="eastAsia" w:ascii="宋体" w:hAnsi="宋体"/>
                <w:kern w:val="0"/>
                <w:szCs w:val="21"/>
                <w:lang w:val="en-US" w:eastAsia="zh-CN"/>
              </w:rPr>
              <w:t>1</w:t>
            </w:r>
          </w:p>
        </w:tc>
        <w:tc>
          <w:tcPr>
            <w:tcW w:w="7282" w:type="dxa"/>
            <w:vAlign w:val="center"/>
          </w:tcPr>
          <w:p>
            <w:pPr>
              <w:adjustRightInd w:val="0"/>
              <w:snapToGrid w:val="0"/>
              <w:spacing w:line="360" w:lineRule="auto"/>
              <w:jc w:val="both"/>
              <w:rPr>
                <w:rFonts w:hAnsi="宋体"/>
                <w:kern w:val="0"/>
                <w:szCs w:val="21"/>
              </w:rPr>
            </w:pPr>
            <w:r>
              <w:rPr>
                <w:rFonts w:hint="eastAsia" w:ascii="宋体" w:hAnsi="宋体"/>
                <w:kern w:val="0"/>
                <w:szCs w:val="21"/>
              </w:rPr>
              <w:t>具体以采购文件第三章 用户需求书中带“★”的需求项为准。</w:t>
            </w:r>
          </w:p>
        </w:tc>
      </w:tr>
    </w:tbl>
    <w:p>
      <w:pPr>
        <w:rPr>
          <w:b/>
        </w:rPr>
      </w:pPr>
      <w:r>
        <w:rPr>
          <w:rFonts w:hint="eastAsia"/>
          <w:b/>
        </w:rPr>
        <w:t>注：上表所列内容为不可负偏离条款</w:t>
      </w:r>
      <w:bookmarkEnd w:id="40"/>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1"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1"/>
    <w:tbl>
      <w:tblPr>
        <w:tblStyle w:val="4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34"/>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1"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bookmarkStart w:id="42" w:name="_Hlk70236148"/>
            <w:r>
              <w:rPr>
                <w:rFonts w:hint="eastAsia" w:ascii="宋体" w:hAnsi="宋体" w:eastAsia="宋体" w:cs="宋体"/>
                <w:color w:val="000000" w:themeColor="text1"/>
                <w:sz w:val="21"/>
                <w:szCs w:val="21"/>
                <w14:textFill>
                  <w14:solidFill>
                    <w14:schemeClr w14:val="tx1"/>
                  </w14:solidFill>
                </w14:textFill>
              </w:rPr>
              <w:t>序号</w:t>
            </w:r>
          </w:p>
        </w:tc>
        <w:tc>
          <w:tcPr>
            <w:tcW w:w="1134" w:type="dxa"/>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6485"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壁挂式空气消毒机</w:t>
            </w:r>
          </w:p>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b w:val="0"/>
                <w:bCs w:val="0"/>
                <w:i w:val="0"/>
                <w:iCs w:val="0"/>
                <w:color w:val="000000"/>
                <w:kern w:val="0"/>
                <w:sz w:val="21"/>
                <w:szCs w:val="21"/>
                <w:u w:val="none"/>
                <w:lang w:val="en-US" w:eastAsia="zh-CN" w:bidi="ar"/>
              </w:rPr>
              <w:t>设备功能：室内空气消毒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b w:val="0"/>
                <w:bCs w:val="0"/>
                <w:i w:val="0"/>
                <w:iCs w:val="0"/>
                <w:color w:val="000000"/>
                <w:kern w:val="0"/>
                <w:sz w:val="21"/>
                <w:szCs w:val="21"/>
                <w:u w:val="none"/>
                <w:lang w:val="en-US" w:eastAsia="zh-CN" w:bidi="ar"/>
              </w:rPr>
              <w:t>体积≥50m³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b w:val="0"/>
                <w:bCs w:val="0"/>
                <w:i w:val="0"/>
                <w:iCs w:val="0"/>
                <w:color w:val="000000"/>
                <w:kern w:val="0"/>
                <w:sz w:val="21"/>
                <w:szCs w:val="21"/>
                <w:u w:val="none"/>
                <w:lang w:val="en-US" w:eastAsia="zh-CN" w:bidi="ar"/>
              </w:rPr>
              <w:t>等离子密度≥1x10</w:t>
            </w:r>
            <w:r>
              <w:rPr>
                <w:rFonts w:hint="eastAsia" w:ascii="宋体" w:hAnsi="宋体" w:eastAsia="宋体" w:cs="宋体"/>
                <w:b w:val="0"/>
                <w:bCs w:val="0"/>
                <w:i w:val="0"/>
                <w:iCs w:val="0"/>
                <w:color w:val="auto"/>
                <w:kern w:val="0"/>
                <w:sz w:val="21"/>
                <w:szCs w:val="21"/>
                <w:u w:val="none"/>
                <w:vertAlign w:val="superscript"/>
                <w:lang w:val="en-US" w:eastAsia="zh-CN" w:bidi="ar"/>
              </w:rPr>
              <w:t>17</w:t>
            </w:r>
            <w:r>
              <w:rPr>
                <w:rStyle w:val="216"/>
                <w:rFonts w:hint="eastAsia" w:ascii="宋体" w:hAnsi="宋体" w:eastAsia="宋体" w:cs="宋体"/>
                <w:b w:val="0"/>
                <w:bCs w:val="0"/>
                <w:color w:val="auto"/>
                <w:sz w:val="21"/>
                <w:szCs w:val="21"/>
                <w:vertAlign w:val="baseline"/>
                <w:lang w:val="en-US" w:eastAsia="zh-CN" w:bidi="ar"/>
              </w:rPr>
              <w:t>m</w:t>
            </w:r>
            <w:r>
              <w:rPr>
                <w:rFonts w:hint="eastAsia" w:ascii="宋体" w:hAnsi="宋体" w:eastAsia="宋体" w:cs="宋体"/>
                <w:b w:val="0"/>
                <w:bCs w:val="0"/>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b w:val="0"/>
                <w:bCs w:val="0"/>
                <w:i w:val="0"/>
                <w:iCs w:val="0"/>
                <w:color w:val="000000"/>
                <w:kern w:val="0"/>
                <w:sz w:val="21"/>
                <w:szCs w:val="21"/>
                <w:u w:val="none"/>
                <w:lang w:val="en-US" w:eastAsia="zh-CN" w:bidi="ar"/>
              </w:rPr>
              <w:t>采用新型两段式等离子消毒技术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b w:val="0"/>
                <w:bCs w:val="0"/>
                <w:i w:val="0"/>
                <w:iCs w:val="0"/>
                <w:color w:val="000000"/>
                <w:kern w:val="0"/>
                <w:sz w:val="21"/>
                <w:szCs w:val="21"/>
                <w:u w:val="none"/>
                <w:lang w:val="en-US" w:eastAsia="zh-CN" w:bidi="ar"/>
              </w:rPr>
              <w:t>具有防霉功能：对黑曲霉菌杀灭率≥99.9%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b w:val="0"/>
                <w:bCs w:val="0"/>
                <w:i w:val="0"/>
                <w:iCs w:val="0"/>
                <w:color w:val="000000"/>
                <w:kern w:val="0"/>
                <w:sz w:val="21"/>
                <w:szCs w:val="21"/>
                <w:u w:val="none"/>
                <w:lang w:val="en-US" w:eastAsia="zh-CN" w:bidi="ar"/>
              </w:rPr>
              <w:t>对空气中自然菌的消亡率均≥90％、对白色葡萄球菌的杀灭率均≥99.9％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b w:val="0"/>
                <w:bCs w:val="0"/>
                <w:i w:val="0"/>
                <w:iCs w:val="0"/>
                <w:color w:val="000000"/>
                <w:kern w:val="0"/>
                <w:sz w:val="21"/>
                <w:szCs w:val="21"/>
                <w:u w:val="none"/>
                <w:lang w:val="en-US" w:eastAsia="zh-CN" w:bidi="ar"/>
              </w:rPr>
              <w:t>房间中臭氧浓度≤0.02mg/m</w:t>
            </w:r>
            <w:r>
              <w:rPr>
                <w:rFonts w:hint="eastAsia" w:ascii="宋体" w:hAnsi="宋体" w:eastAsia="宋体" w:cs="宋体"/>
                <w:b w:val="0"/>
                <w:bCs w:val="0"/>
                <w:i w:val="0"/>
                <w:iCs w:val="0"/>
                <w:color w:val="000000"/>
                <w:kern w:val="0"/>
                <w:sz w:val="21"/>
                <w:szCs w:val="21"/>
                <w:u w:val="none"/>
                <w:vertAlign w:val="superscript"/>
                <w:lang w:val="en-US" w:eastAsia="zh-CN" w:bidi="ar"/>
              </w:rPr>
              <w:t>3</w:t>
            </w: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w:t>
            </w:r>
            <w:r>
              <w:rPr>
                <w:rFonts w:hint="eastAsia" w:ascii="宋体" w:hAnsi="宋体" w:eastAsia="宋体" w:cs="宋体"/>
                <w:b w:val="0"/>
                <w:bCs w:val="0"/>
                <w:i w:val="0"/>
                <w:iCs w:val="0"/>
                <w:color w:val="000000"/>
                <w:kern w:val="0"/>
                <w:sz w:val="21"/>
                <w:szCs w:val="21"/>
                <w:u w:val="none"/>
                <w:lang w:val="en-US" w:eastAsia="zh-CN" w:bidi="ar"/>
              </w:rPr>
              <w:t>可杀灭去除病毒率≥99％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w:t>
            </w:r>
            <w:r>
              <w:rPr>
                <w:rFonts w:hint="eastAsia" w:ascii="宋体" w:hAnsi="宋体" w:eastAsia="宋体" w:cs="宋体"/>
                <w:b w:val="0"/>
                <w:bCs w:val="0"/>
                <w:i w:val="0"/>
                <w:iCs w:val="0"/>
                <w:color w:val="000000"/>
                <w:kern w:val="0"/>
                <w:sz w:val="21"/>
                <w:szCs w:val="21"/>
                <w:u w:val="none"/>
                <w:lang w:val="en-US" w:eastAsia="zh-CN" w:bidi="ar"/>
              </w:rPr>
              <w:t>噪音≤60dB（A）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w:t>
            </w:r>
            <w:r>
              <w:rPr>
                <w:rFonts w:hint="eastAsia" w:ascii="宋体" w:hAnsi="宋体" w:eastAsia="宋体" w:cs="宋体"/>
                <w:b w:val="0"/>
                <w:bCs w:val="0"/>
                <w:i w:val="0"/>
                <w:iCs w:val="0"/>
                <w:color w:val="000000"/>
                <w:kern w:val="0"/>
                <w:sz w:val="21"/>
                <w:szCs w:val="21"/>
                <w:u w:val="none"/>
                <w:lang w:val="en-US" w:eastAsia="zh-CN" w:bidi="ar"/>
              </w:rPr>
              <w:t>可设定≥8组消毒时段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134" w:type="dxa"/>
            <w:vMerge w:val="continue"/>
            <w:vAlign w:val="center"/>
          </w:tcPr>
          <w:p>
            <w:pPr>
              <w:tabs>
                <w:tab w:val="left" w:pos="520"/>
              </w:tabs>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b w:val="0"/>
                <w:bCs w:val="0"/>
                <w:i w:val="0"/>
                <w:iCs w:val="0"/>
                <w:color w:val="000000"/>
                <w:kern w:val="0"/>
                <w:sz w:val="21"/>
                <w:szCs w:val="21"/>
                <w:u w:val="none"/>
                <w:lang w:val="en-US" w:eastAsia="zh-CN" w:bidi="ar"/>
              </w:rPr>
              <w:t>具备自动报警功能：故障报警、过滤器清洗维护报警等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12．</w:t>
            </w:r>
            <w:r>
              <w:rPr>
                <w:rFonts w:hint="eastAsia" w:ascii="宋体" w:hAnsi="宋体" w:eastAsia="宋体" w:cs="宋体"/>
                <w:b w:val="0"/>
                <w:bCs w:val="0"/>
                <w:i w:val="0"/>
                <w:iCs w:val="0"/>
                <w:color w:val="000000"/>
                <w:kern w:val="0"/>
                <w:sz w:val="21"/>
                <w:szCs w:val="21"/>
                <w:u w:val="none"/>
                <w:lang w:val="en-US" w:eastAsia="zh-CN" w:bidi="ar"/>
              </w:rPr>
              <w:t>控制方式≥2种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13．</w:t>
            </w:r>
            <w:r>
              <w:rPr>
                <w:rFonts w:hint="eastAsia" w:ascii="宋体" w:hAnsi="宋体" w:eastAsia="宋体" w:cs="宋体"/>
                <w:i w:val="0"/>
                <w:iCs w:val="0"/>
                <w:color w:val="000000"/>
                <w:kern w:val="0"/>
                <w:sz w:val="21"/>
                <w:szCs w:val="21"/>
                <w:u w:val="none"/>
                <w:lang w:val="en-US" w:eastAsia="zh-CN" w:bidi="ar"/>
              </w:rPr>
              <w:t>在手机上可实时查看机器运行状态、运行时间及空气质量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1.壁挂式主机</w:t>
            </w:r>
            <w:r>
              <w:rPr>
                <w:rFonts w:hint="eastAsia" w:ascii="宋体" w:hAnsi="宋体" w:eastAsia="宋体" w:cs="宋体"/>
                <w:bCs/>
                <w:sz w:val="21"/>
                <w:szCs w:val="21"/>
                <w:lang w:val="en-US" w:eastAsia="zh-CN"/>
              </w:rPr>
              <w:t>8台</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2.遥控器</w:t>
            </w:r>
            <w:r>
              <w:rPr>
                <w:rFonts w:hint="eastAsia" w:ascii="宋体" w:hAnsi="宋体" w:eastAsia="宋体" w:cs="宋体"/>
                <w:bCs/>
                <w:sz w:val="21"/>
                <w:szCs w:val="21"/>
                <w:lang w:val="en-US" w:eastAsia="zh-CN"/>
              </w:rPr>
              <w:t>8个</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3.安装挂板</w:t>
            </w:r>
            <w:r>
              <w:rPr>
                <w:rFonts w:hint="eastAsia" w:ascii="宋体" w:hAnsi="宋体" w:eastAsia="宋体" w:cs="宋体"/>
                <w:bCs/>
                <w:sz w:val="21"/>
                <w:szCs w:val="21"/>
                <w:lang w:val="en-US" w:eastAsia="zh-CN"/>
              </w:rPr>
              <w:t>8块</w:t>
            </w:r>
          </w:p>
          <w:p>
            <w:pPr>
              <w:keepNext w:val="0"/>
              <w:keepLines w:val="0"/>
              <w:widowControl/>
              <w:suppressLineNumbers w:val="0"/>
              <w:jc w:val="both"/>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4.远程集中管理系统</w:t>
            </w:r>
            <w:r>
              <w:rPr>
                <w:rFonts w:hint="eastAsia" w:ascii="宋体" w:hAnsi="宋体" w:eastAsia="宋体" w:cs="宋体"/>
                <w:bCs/>
                <w:sz w:val="21"/>
                <w:szCs w:val="21"/>
                <w:lang w:val="en-US" w:eastAsia="zh-CN"/>
              </w:rPr>
              <w:t>8套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医用全自动电子血压计</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测量方法：脉搏波法或者示波法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配备LCD显示屏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左右臂均自助可以测量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适应臂周范围 17～42cm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测量范围</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血压：0～300mmHg；脉博数：40～180次/分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血压测量精度：±3mmHg；脉率测量精度误差≤±3bpm；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配备肘部位置传感器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支持臂筒角度可调节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支持自动对测量结果进行评估并显示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支持热敏打印、多种打印模式切换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支持测量全程语音引导和测量结果播报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通信数据输出：USB、WIFI联网、有线联网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血压计主机</w:t>
            </w:r>
            <w:r>
              <w:rPr>
                <w:rFonts w:hint="eastAsia" w:ascii="宋体" w:hAnsi="宋体" w:eastAsia="宋体" w:cs="宋体"/>
                <w:bCs/>
                <w:sz w:val="21"/>
                <w:szCs w:val="21"/>
                <w:lang w:val="en-US" w:eastAsia="zh-CN"/>
              </w:rPr>
              <w:t>6台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搁手板</w:t>
            </w:r>
            <w:r>
              <w:rPr>
                <w:rFonts w:hint="eastAsia" w:ascii="宋体" w:hAnsi="宋体" w:eastAsia="宋体" w:cs="宋体"/>
                <w:bCs/>
                <w:sz w:val="21"/>
                <w:szCs w:val="21"/>
                <w:lang w:val="en-US" w:eastAsia="zh-CN"/>
              </w:rPr>
              <w:t>6块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AC电源适配器</w:t>
            </w:r>
            <w:r>
              <w:rPr>
                <w:rFonts w:hint="eastAsia" w:ascii="宋体" w:hAnsi="宋体" w:eastAsia="宋体" w:cs="宋体"/>
                <w:bCs/>
                <w:sz w:val="21"/>
                <w:szCs w:val="21"/>
                <w:lang w:val="en-US" w:eastAsia="zh-CN"/>
              </w:rPr>
              <w:t>6块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电源线</w:t>
            </w:r>
            <w:r>
              <w:rPr>
                <w:rFonts w:hint="eastAsia" w:ascii="宋体" w:hAnsi="宋体" w:eastAsia="宋体" w:cs="宋体"/>
                <w:bCs/>
                <w:sz w:val="21"/>
                <w:szCs w:val="21"/>
                <w:lang w:val="en-US" w:eastAsia="zh-CN"/>
              </w:rPr>
              <w:t>6根</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5．</w:t>
            </w:r>
            <w:r>
              <w:rPr>
                <w:rFonts w:hint="eastAsia" w:ascii="宋体" w:hAnsi="宋体" w:eastAsia="宋体" w:cs="宋体"/>
                <w:i w:val="0"/>
                <w:iCs w:val="0"/>
                <w:color w:val="000000"/>
                <w:kern w:val="0"/>
                <w:sz w:val="21"/>
                <w:szCs w:val="21"/>
                <w:u w:val="none"/>
                <w:lang w:val="en-US" w:eastAsia="zh-CN" w:bidi="ar"/>
              </w:rPr>
              <w:t>已安装的臂筒和臂套</w:t>
            </w:r>
            <w:r>
              <w:rPr>
                <w:rFonts w:hint="eastAsia" w:ascii="宋体" w:hAnsi="宋体" w:eastAsia="宋体" w:cs="宋体"/>
                <w:bCs/>
                <w:sz w:val="21"/>
                <w:szCs w:val="21"/>
                <w:lang w:val="en-US" w:eastAsia="zh-CN"/>
              </w:rPr>
              <w:t>6套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6．</w:t>
            </w:r>
            <w:r>
              <w:rPr>
                <w:rFonts w:hint="eastAsia" w:ascii="宋体" w:hAnsi="宋体" w:eastAsia="宋体" w:cs="宋体"/>
                <w:i w:val="0"/>
                <w:iCs w:val="0"/>
                <w:color w:val="000000"/>
                <w:kern w:val="0"/>
                <w:sz w:val="21"/>
                <w:szCs w:val="21"/>
                <w:u w:val="none"/>
                <w:lang w:val="en-US" w:eastAsia="zh-CN" w:bidi="ar"/>
              </w:rPr>
              <w:t>打印纸</w:t>
            </w:r>
            <w:r>
              <w:rPr>
                <w:rFonts w:hint="eastAsia" w:ascii="宋体" w:hAnsi="宋体" w:eastAsia="宋体" w:cs="宋体"/>
                <w:bCs/>
                <w:sz w:val="21"/>
                <w:szCs w:val="21"/>
                <w:lang w:val="en-US" w:eastAsia="zh-CN"/>
              </w:rPr>
              <w:t>6卷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w:t>
            </w:r>
          </w:p>
        </w:tc>
        <w:tc>
          <w:tcPr>
            <w:tcW w:w="1134" w:type="dxa"/>
            <w:vMerge w:val="restar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除颤监护仪</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≥5英寸液晶显示屏</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拥有高分辨率和多通道监护参数波形</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除颤仪除颤采用双相波技术，最大能量可达360J，能量分20档以上</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体外除颤电极板同时支持成人和小儿，一体化设计，支持快速切换</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除颤仪可配置体内除颤手柄，体内手动除颤能量可选择</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支持至少三种尺寸体内除颤手柄</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提供中文语音和中文提醒功能，对于抢救过程支持自动录音功能</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除颤仪开机到可进行除颤充电操作的时间≤2s，充电至200J≤6s</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除颤仪除颤后心电基线恢复时间≤2.5s</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除颤仪支持智能分析功能，手动除颤模式下也可提供自动节律分析和操作指引</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支持指导CPR 辅助功能</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除颤仪提供CPR按压干扰滤过功能，通过除颤电极片或CPR传感器自动检测按压干扰并实时滤波，减少按压中断</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13．</w:t>
            </w:r>
            <w:r>
              <w:rPr>
                <w:rFonts w:hint="eastAsia" w:ascii="宋体" w:hAnsi="宋体" w:eastAsia="宋体" w:cs="宋体"/>
                <w:b w:val="0"/>
                <w:bCs w:val="0"/>
                <w:i w:val="0"/>
                <w:iCs w:val="0"/>
                <w:color w:val="000000"/>
                <w:kern w:val="0"/>
                <w:sz w:val="21"/>
                <w:szCs w:val="21"/>
                <w:u w:val="none"/>
                <w:lang w:val="en-US" w:eastAsia="zh-CN" w:bidi="ar"/>
              </w:rPr>
              <w:t>可监测的心律失常分析种类≥20种</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除颤仪可选配12导静息分析功能，支持危急值和心肌梗塞部位图形化指示，支持多份心电分析报告同屏对比查看，帮助医护人员快速发现异常</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15．</w:t>
            </w:r>
            <w:r>
              <w:rPr>
                <w:rFonts w:hint="eastAsia" w:ascii="宋体" w:hAnsi="宋体" w:eastAsia="宋体" w:cs="宋体"/>
                <w:b w:val="0"/>
                <w:bCs w:val="0"/>
                <w:i w:val="0"/>
                <w:iCs w:val="0"/>
                <w:color w:val="000000"/>
                <w:kern w:val="0"/>
                <w:sz w:val="21"/>
                <w:szCs w:val="21"/>
                <w:u w:val="none"/>
                <w:lang w:val="en-US" w:eastAsia="zh-CN" w:bidi="ar"/>
              </w:rPr>
              <w:t>除颤仪可根据病人类型自动切换除颤默认能量、CPR提示和参数报警限</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16．</w:t>
            </w:r>
            <w:r>
              <w:rPr>
                <w:rFonts w:hint="eastAsia" w:ascii="宋体" w:hAnsi="宋体" w:eastAsia="宋体" w:cs="宋体"/>
                <w:b w:val="0"/>
                <w:bCs w:val="0"/>
                <w:i w:val="0"/>
                <w:iCs w:val="0"/>
                <w:color w:val="000000"/>
                <w:kern w:val="0"/>
                <w:sz w:val="21"/>
                <w:szCs w:val="21"/>
                <w:u w:val="none"/>
                <w:lang w:val="en-US" w:eastAsia="zh-CN" w:bidi="ar"/>
              </w:rPr>
              <w:t>打印不少于3通道波形</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具有自动自检功能，在设置的时间点进行自动自检</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18．</w:t>
            </w:r>
            <w:r>
              <w:rPr>
                <w:rFonts w:hint="eastAsia" w:ascii="宋体" w:hAnsi="宋体" w:eastAsia="宋体" w:cs="宋体"/>
                <w:b w:val="0"/>
                <w:bCs w:val="0"/>
                <w:i w:val="0"/>
                <w:iCs w:val="0"/>
                <w:color w:val="000000"/>
                <w:kern w:val="0"/>
                <w:sz w:val="21"/>
                <w:szCs w:val="21"/>
                <w:u w:val="none"/>
                <w:lang w:val="en-US" w:eastAsia="zh-CN" w:bidi="ar"/>
              </w:rPr>
              <w:t>具备抗跌落性能</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19．</w:t>
            </w:r>
            <w:r>
              <w:rPr>
                <w:rFonts w:hint="eastAsia" w:ascii="宋体" w:hAnsi="宋体" w:eastAsia="宋体" w:cs="宋体"/>
                <w:b w:val="0"/>
                <w:bCs w:val="0"/>
                <w:i w:val="0"/>
                <w:iCs w:val="0"/>
                <w:color w:val="000000"/>
                <w:kern w:val="0"/>
                <w:sz w:val="21"/>
                <w:szCs w:val="21"/>
                <w:u w:val="none"/>
                <w:lang w:val="en-US" w:eastAsia="zh-CN" w:bidi="ar"/>
              </w:rPr>
              <w:t>可在-20</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60°C环境工作</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20．</w:t>
            </w:r>
            <w:r>
              <w:rPr>
                <w:rFonts w:hint="eastAsia" w:ascii="宋体" w:hAnsi="宋体" w:eastAsia="宋体" w:cs="宋体"/>
                <w:b w:val="0"/>
                <w:bCs w:val="0"/>
                <w:i w:val="0"/>
                <w:iCs w:val="0"/>
                <w:color w:val="000000"/>
                <w:kern w:val="0"/>
                <w:sz w:val="21"/>
                <w:szCs w:val="21"/>
                <w:u w:val="none"/>
                <w:lang w:val="en-US" w:eastAsia="zh-CN" w:bidi="ar"/>
              </w:rPr>
              <w:t>除颤仪具备防尘防水性能</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21．</w:t>
            </w:r>
            <w:r>
              <w:rPr>
                <w:rFonts w:hint="eastAsia" w:ascii="宋体" w:hAnsi="宋体" w:eastAsia="宋体" w:cs="宋体"/>
                <w:b w:val="0"/>
                <w:bCs w:val="0"/>
                <w:i w:val="0"/>
                <w:iCs w:val="0"/>
                <w:color w:val="000000"/>
                <w:kern w:val="0"/>
                <w:sz w:val="21"/>
                <w:szCs w:val="21"/>
                <w:u w:val="none"/>
                <w:lang w:val="en-US" w:eastAsia="zh-CN" w:bidi="ar"/>
              </w:rPr>
              <w:t>支持培训模式，包含CPR操作培训、抢救操作培训；可提供培训考核系统，支持多台设备同时接入进行在线培训、考核。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1.除颤仪主机</w:t>
            </w:r>
            <w:r>
              <w:rPr>
                <w:rFonts w:hint="eastAsia" w:ascii="宋体" w:hAnsi="宋体" w:eastAsia="宋体" w:cs="宋体"/>
                <w:bCs/>
                <w:sz w:val="21"/>
                <w:szCs w:val="21"/>
                <w:lang w:val="en-US" w:eastAsia="zh-CN"/>
              </w:rPr>
              <w:t>1台</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2.心电及呼吸监测</w:t>
            </w:r>
            <w:r>
              <w:rPr>
                <w:rFonts w:hint="eastAsia" w:ascii="宋体" w:hAnsi="宋体" w:eastAsia="宋体" w:cs="宋体"/>
                <w:bCs/>
                <w:sz w:val="21"/>
                <w:szCs w:val="21"/>
                <w:lang w:val="en-US" w:eastAsia="zh-CN"/>
              </w:rPr>
              <w:t>1套</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3.除颤功能</w:t>
            </w:r>
            <w:r>
              <w:rPr>
                <w:rFonts w:hint="eastAsia" w:ascii="宋体" w:hAnsi="宋体" w:eastAsia="宋体" w:cs="宋体"/>
                <w:bCs/>
                <w:sz w:val="21"/>
                <w:szCs w:val="21"/>
                <w:lang w:val="en-US" w:eastAsia="zh-CN"/>
              </w:rPr>
              <w:t>1套</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4.电容触摸屏</w:t>
            </w:r>
            <w:r>
              <w:rPr>
                <w:rFonts w:hint="eastAsia" w:ascii="宋体" w:hAnsi="宋体" w:eastAsia="宋体" w:cs="宋体"/>
                <w:bCs/>
                <w:sz w:val="21"/>
                <w:szCs w:val="21"/>
                <w:lang w:val="en-US" w:eastAsia="zh-CN"/>
              </w:rPr>
              <w:t>1套</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5.导电膏</w:t>
            </w:r>
            <w:r>
              <w:rPr>
                <w:rFonts w:hint="eastAsia" w:ascii="宋体" w:hAnsi="宋体" w:eastAsia="宋体" w:cs="宋体"/>
                <w:bCs/>
                <w:sz w:val="21"/>
                <w:szCs w:val="21"/>
                <w:lang w:val="en-US" w:eastAsia="zh-CN"/>
              </w:rPr>
              <w:t>1瓶</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6.电极片</w:t>
            </w:r>
            <w:r>
              <w:rPr>
                <w:rFonts w:hint="eastAsia" w:ascii="宋体" w:hAnsi="宋体" w:eastAsia="宋体" w:cs="宋体"/>
                <w:bCs/>
                <w:sz w:val="21"/>
                <w:szCs w:val="21"/>
                <w:lang w:val="en-US" w:eastAsia="zh-CN"/>
              </w:rPr>
              <w:t>1片</w:t>
            </w:r>
          </w:p>
          <w:p>
            <w:pPr>
              <w:keepNext w:val="0"/>
              <w:keepLines w:val="0"/>
              <w:widowControl/>
              <w:suppressLineNumbers w:val="0"/>
              <w:jc w:val="both"/>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7.110mm记录仪</w:t>
            </w:r>
            <w:r>
              <w:rPr>
                <w:rFonts w:hint="eastAsia" w:ascii="宋体" w:hAnsi="宋体" w:eastAsia="宋体" w:cs="宋体"/>
                <w:bCs/>
                <w:sz w:val="21"/>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w:t>
            </w:r>
          </w:p>
        </w:tc>
        <w:tc>
          <w:tcPr>
            <w:tcW w:w="1134" w:type="dxa"/>
            <w:vMerge w:val="restart"/>
            <w:vAlign w:val="center"/>
          </w:tcPr>
          <w:p>
            <w:pPr>
              <w:widowControl/>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健康管理一体机</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采用示波法（或称振荡法）测量血压​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支持标准成人臂围，适用范围覆盖约17cm-42cm，能满足成年人的使用需求</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血压（压力）测量范围均覆盖0mmHg~280mmHg，可满足从低血压到重度高血压的测量需求。脉率（脉搏）测量范围均覆盖约40次/分-180次/分，涵盖正常至异常的心率范围</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压力测量精度均保持在±3mmHg（或±0.4kPa）以内。脉率测量精度均在±5%以内</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采用超声波进行非接触式身高测量</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支持多种现代化的身份识别与登录方式，如二维码扫描、刷身份证等，快速、准确地绑定用户信息，实现数据自动化管理。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身高测量范围覆了从儿童到成人的常规区间（30cm-195cm）；体重测量范围均能满足从低体重到超重成人的需求（5kg-200kg）。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对身高的精度要求为±0.5 cm，对体重的精度（分度值）要求为0.1kg或更高（0.01 kg可调）。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支持打印机彩色打印分析报告</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配备标准数据接口（如RS-232C）和网络接口（RJ45），</w:t>
            </w:r>
            <w:r>
              <w:rPr>
                <w:rFonts w:hint="eastAsia" w:ascii="宋体" w:hAnsi="宋体" w:cs="宋体"/>
                <w:b w:val="0"/>
                <w:bCs w:val="0"/>
                <w:i w:val="0"/>
                <w:iCs w:val="0"/>
                <w:color w:val="000000"/>
                <w:kern w:val="0"/>
                <w:sz w:val="21"/>
                <w:szCs w:val="21"/>
                <w:u w:val="none"/>
                <w:lang w:val="en-US" w:eastAsia="zh-CN" w:bidi="ar"/>
              </w:rPr>
              <w:t>支持</w:t>
            </w:r>
            <w:r>
              <w:rPr>
                <w:rFonts w:hint="eastAsia" w:ascii="宋体" w:hAnsi="宋体" w:eastAsia="宋体" w:cs="宋体"/>
                <w:b w:val="0"/>
                <w:bCs w:val="0"/>
                <w:i w:val="0"/>
                <w:iCs w:val="0"/>
                <w:color w:val="000000"/>
                <w:kern w:val="0"/>
                <w:sz w:val="21"/>
                <w:szCs w:val="21"/>
                <w:u w:val="none"/>
                <w:lang w:val="en-US" w:eastAsia="zh-CN" w:bidi="ar"/>
              </w:rPr>
              <w:t>与医院的数据管理系统或其他外部设备进行通讯，实现数据的上传与集成。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集成各体检工作站，实现数据双向交互、后台数据库管理及报告管理，形成有机协调的整体方案。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通过实时语音、动画视频引导用户自主完成操作，并可实时对比历史测量数据。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13．</w:t>
            </w:r>
            <w:r>
              <w:rPr>
                <w:rFonts w:hint="eastAsia" w:ascii="宋体" w:hAnsi="宋体" w:eastAsia="宋体" w:cs="宋体"/>
                <w:b w:val="0"/>
                <w:bCs w:val="0"/>
                <w:i w:val="0"/>
                <w:iCs w:val="0"/>
                <w:color w:val="000000"/>
                <w:kern w:val="0"/>
                <w:sz w:val="21"/>
                <w:szCs w:val="21"/>
                <w:u w:val="none"/>
                <w:lang w:val="en-US" w:eastAsia="zh-CN" w:bidi="ar"/>
              </w:rPr>
              <w:t>包含用户权限、客户档案管理与查询、会员管理、个体/群体健康趋势分析、远程数据审核等功能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与医院HIS、居民健康档案等平台接口要求：能够支持区域内居民健康档案信息的动态更新、共享和使用、能够支持区域内居民健康档案信息的采集、共享和交互；在建立区域健康卡平台后能实现自助体检卡居民信息的自动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15．</w:t>
            </w:r>
            <w:r>
              <w:rPr>
                <w:rFonts w:hint="eastAsia" w:ascii="宋体" w:hAnsi="宋体" w:eastAsia="宋体" w:cs="宋体"/>
                <w:b w:val="0"/>
                <w:bCs w:val="0"/>
                <w:i w:val="0"/>
                <w:iCs w:val="0"/>
                <w:color w:val="000000"/>
                <w:kern w:val="0"/>
                <w:sz w:val="21"/>
                <w:szCs w:val="21"/>
                <w:u w:val="none"/>
                <w:lang w:val="en-US" w:eastAsia="zh-CN" w:bidi="ar"/>
              </w:rPr>
              <w:t>数据同步接口格式须符合HL7 CDA XML标准，并定义相关服务的成功/失败返回值。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16．</w:t>
            </w:r>
            <w:r>
              <w:rPr>
                <w:rFonts w:hint="eastAsia" w:ascii="宋体" w:hAnsi="宋体" w:eastAsia="宋体" w:cs="宋体"/>
                <w:b w:val="0"/>
                <w:bCs w:val="0"/>
                <w:i w:val="0"/>
                <w:iCs w:val="0"/>
                <w:color w:val="000000"/>
                <w:kern w:val="0"/>
                <w:sz w:val="21"/>
                <w:szCs w:val="21"/>
                <w:u w:val="none"/>
                <w:lang w:val="en-US" w:eastAsia="zh-CN" w:bidi="ar"/>
              </w:rPr>
              <w:t>保证开放性，系统数据交换格式须采用HL7 V3标准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采用LED液晶显示屏</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18．</w:t>
            </w:r>
            <w:r>
              <w:rPr>
                <w:rFonts w:hint="eastAsia" w:ascii="宋体" w:hAnsi="宋体" w:eastAsia="宋体" w:cs="宋体"/>
                <w:b w:val="0"/>
                <w:bCs w:val="0"/>
                <w:i w:val="0"/>
                <w:iCs w:val="0"/>
                <w:color w:val="000000"/>
                <w:kern w:val="0"/>
                <w:sz w:val="21"/>
                <w:szCs w:val="21"/>
                <w:u w:val="none"/>
                <w:lang w:val="en-US" w:eastAsia="zh-CN" w:bidi="ar"/>
              </w:rPr>
              <w:t>支持电容式触摸交互</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19．</w:t>
            </w:r>
            <w:r>
              <w:rPr>
                <w:rFonts w:hint="eastAsia" w:ascii="宋体" w:hAnsi="宋体" w:eastAsia="宋体" w:cs="宋体"/>
                <w:b w:val="0"/>
                <w:bCs w:val="0"/>
                <w:i w:val="0"/>
                <w:iCs w:val="0"/>
                <w:color w:val="000000"/>
                <w:kern w:val="0"/>
                <w:sz w:val="21"/>
                <w:szCs w:val="21"/>
                <w:u w:val="none"/>
                <w:lang w:val="en-US" w:eastAsia="zh-CN" w:bidi="ar"/>
              </w:rPr>
              <w:t>系统内存大于4GB</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20．</w:t>
            </w:r>
            <w:r>
              <w:rPr>
                <w:rFonts w:hint="eastAsia" w:ascii="宋体" w:hAnsi="宋体" w:eastAsia="宋体" w:cs="宋体"/>
                <w:b w:val="0"/>
                <w:bCs w:val="0"/>
                <w:i w:val="0"/>
                <w:iCs w:val="0"/>
                <w:color w:val="000000"/>
                <w:kern w:val="0"/>
                <w:sz w:val="21"/>
                <w:szCs w:val="21"/>
                <w:u w:val="none"/>
                <w:lang w:val="en-US" w:eastAsia="zh-CN" w:bidi="ar"/>
              </w:rPr>
              <w:t>支持血脂、尿酸、胆固醇检测；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1.自助检测设备工作台</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套</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2.触摸式显示屏</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块</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3.工业电脑主机</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台</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4.二代身份证阅读器</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台</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5.医用全自动电子血压计</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台</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6.体检秤</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台</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7.专用血压测试凳</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把</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8.操作说明书</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份</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9.诊前自助检测仪操作系统</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套</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10.血氧探头</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台</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11.数字化心电工作站</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台</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12.红外线体温计</w:t>
            </w:r>
            <w:r>
              <w:rPr>
                <w:rFonts w:hint="eastAsia" w:ascii="宋体" w:hAnsi="宋体" w:eastAsia="宋体" w:cs="宋体"/>
                <w:bCs/>
                <w:sz w:val="21"/>
                <w:szCs w:val="21"/>
                <w:lang w:val="en-US" w:eastAsia="zh-CN"/>
              </w:rPr>
              <w:t>1</w:t>
            </w:r>
            <w:r>
              <w:rPr>
                <w:rFonts w:hint="eastAsia" w:ascii="宋体" w:hAnsi="宋体" w:eastAsia="宋体" w:cs="宋体"/>
                <w:i w:val="0"/>
                <w:iCs w:val="0"/>
                <w:color w:val="000000"/>
                <w:kern w:val="0"/>
                <w:sz w:val="21"/>
                <w:szCs w:val="21"/>
                <w:u w:val="none"/>
                <w:lang w:val="en-US" w:eastAsia="zh-CN" w:bidi="ar"/>
              </w:rPr>
              <w:t>台</w:t>
            </w:r>
          </w:p>
          <w:p>
            <w:pPr>
              <w:keepNext w:val="0"/>
              <w:keepLines w:val="0"/>
              <w:widowControl/>
              <w:suppressLineNumbers w:val="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13.尿酸、胆固醇模块</w:t>
            </w:r>
            <w:r>
              <w:rPr>
                <w:rFonts w:hint="eastAsia" w:ascii="宋体" w:hAnsi="宋体" w:eastAsia="宋体" w:cs="宋体"/>
                <w:bCs/>
                <w:sz w:val="21"/>
                <w:szCs w:val="21"/>
                <w:lang w:val="en-US" w:eastAsia="zh-CN"/>
              </w:rPr>
              <w:t>1套</w:t>
            </w:r>
          </w:p>
          <w:p>
            <w:pPr>
              <w:keepNext w:val="0"/>
              <w:keepLines w:val="0"/>
              <w:widowControl/>
              <w:suppressLineNumbers w:val="0"/>
              <w:jc w:val="both"/>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14.体质辨识</w:t>
            </w:r>
            <w:r>
              <w:rPr>
                <w:rFonts w:hint="eastAsia" w:ascii="宋体" w:hAnsi="宋体" w:eastAsia="宋体" w:cs="宋体"/>
                <w:bCs/>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5</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毒麻柜</w:t>
            </w: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1.药柜采用304不锈钢板制成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2.药柜有隔板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3.柜子内隔板均可自由调节，并可根据使用需要添加隔板；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4.焊接部分光滑平整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5.对开门配有透视钢化玻璃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6.柜门带锁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6</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不锈钢治疗车</w:t>
            </w: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1.尺寸≥600*400*860mm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2.材质使用不锈钢材质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3.不锈钢板标厚≥0.8mm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4.治疗车立柱采用穿管设计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5.治疗车为双层设计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6.配备高级静音抽屉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7.配备护栏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.治疗车配备静音脚轮及刹车功能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框架</w:t>
            </w:r>
            <w:r>
              <w:rPr>
                <w:rFonts w:hint="eastAsia" w:ascii="宋体" w:hAnsi="宋体" w:eastAsia="宋体" w:cs="宋体"/>
                <w:bCs/>
                <w:sz w:val="21"/>
                <w:szCs w:val="21"/>
                <w:lang w:val="en-US" w:eastAsia="zh-CN"/>
              </w:rPr>
              <w:t>4个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台面</w:t>
            </w:r>
            <w:r>
              <w:rPr>
                <w:rFonts w:hint="eastAsia" w:ascii="宋体" w:hAnsi="宋体" w:eastAsia="宋体" w:cs="宋体"/>
                <w:bCs/>
                <w:sz w:val="21"/>
                <w:szCs w:val="21"/>
                <w:lang w:val="en-US" w:eastAsia="zh-CN"/>
              </w:rPr>
              <w:t>4个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抽屉</w:t>
            </w:r>
            <w:r>
              <w:rPr>
                <w:rFonts w:hint="eastAsia" w:ascii="宋体" w:hAnsi="宋体" w:eastAsia="宋体" w:cs="宋体"/>
                <w:bCs/>
                <w:sz w:val="21"/>
                <w:szCs w:val="21"/>
                <w:lang w:val="en-US" w:eastAsia="zh-CN"/>
              </w:rPr>
              <w:t>8个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污物桶</w:t>
            </w:r>
            <w:r>
              <w:rPr>
                <w:rFonts w:hint="eastAsia" w:ascii="宋体" w:hAnsi="宋体" w:eastAsia="宋体" w:cs="宋体"/>
                <w:bCs/>
                <w:sz w:val="21"/>
                <w:szCs w:val="21"/>
                <w:lang w:val="en-US" w:eastAsia="zh-CN"/>
              </w:rPr>
              <w:t>8个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w:t>
            </w:r>
            <w:r>
              <w:rPr>
                <w:rFonts w:hint="eastAsia" w:ascii="宋体" w:hAnsi="宋体" w:eastAsia="宋体" w:cs="宋体"/>
                <w:i w:val="0"/>
                <w:iCs w:val="0"/>
                <w:color w:val="000000"/>
                <w:kern w:val="0"/>
                <w:sz w:val="21"/>
                <w:szCs w:val="21"/>
                <w:u w:val="none"/>
                <w:lang w:val="en-US" w:eastAsia="zh-CN" w:bidi="ar"/>
              </w:rPr>
              <w:t>脚轮</w:t>
            </w:r>
            <w:r>
              <w:rPr>
                <w:rFonts w:hint="eastAsia" w:ascii="宋体" w:hAnsi="宋体" w:eastAsia="宋体" w:cs="宋体"/>
                <w:bCs/>
                <w:sz w:val="21"/>
                <w:szCs w:val="21"/>
                <w:lang w:val="en-US" w:eastAsia="zh-CN"/>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7</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负80摄氏度冰箱</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总容积≥670L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箱内温度保持在-40℃~-86℃范围内</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温度控制的波动精度均不高于±1.0℃。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采用喷涂钢板</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内胆</w:t>
            </w:r>
            <w:r>
              <w:rPr>
                <w:rFonts w:hint="eastAsia" w:ascii="宋体" w:hAnsi="宋体" w:cs="宋体"/>
                <w:b w:val="0"/>
                <w:bCs w:val="0"/>
                <w:i w:val="0"/>
                <w:iCs w:val="0"/>
                <w:color w:val="000000"/>
                <w:kern w:val="0"/>
                <w:sz w:val="21"/>
                <w:szCs w:val="21"/>
                <w:u w:val="none"/>
                <w:lang w:val="en-US" w:eastAsia="zh-CN" w:bidi="ar"/>
              </w:rPr>
              <w:t>具有</w:t>
            </w:r>
            <w:r>
              <w:rPr>
                <w:rFonts w:hint="eastAsia" w:ascii="宋体" w:hAnsi="宋体" w:eastAsia="宋体" w:cs="宋体"/>
                <w:b w:val="0"/>
                <w:bCs w:val="0"/>
                <w:i w:val="0"/>
                <w:iCs w:val="0"/>
                <w:color w:val="000000"/>
                <w:kern w:val="0"/>
                <w:sz w:val="21"/>
                <w:szCs w:val="21"/>
                <w:u w:val="none"/>
                <w:lang w:val="en-US" w:eastAsia="zh-CN" w:bidi="ar"/>
              </w:rPr>
              <w:t>易清洁、耐腐蚀。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箱内配3层304不锈钢搁架，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2个发泡内门，每个内门都配有压紧式把手</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有助力把手</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外门标配4道门封，内门至少一道门封</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可加挂锁。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高清晰LED数码温度显示，可直观的进行操作及显示各种与设备相关的信息；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标配USB数据接口，可记录设备运行温度等历史数据。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开机延时保护、停机间隔保护、压机高温保护、显示面板密码保护、断电记忆数据保护。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（声光报警方式）高低温报警、开门报警、断电报警、冷凝器高温报警、环温报警、电池电量低报警、通讯故障报警、传感器故障报警。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采用高效压缩机，动力强劲；低噪音风机，节能高效。冷凝风机及压缩机散热风机可根据压缩机状态智能开停。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采用多种绿色制冷剂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13．</w:t>
            </w:r>
            <w:r>
              <w:rPr>
                <w:rFonts w:hint="eastAsia" w:ascii="宋体" w:hAnsi="宋体" w:eastAsia="宋体" w:cs="宋体"/>
                <w:b w:val="0"/>
                <w:bCs w:val="0"/>
                <w:i w:val="0"/>
                <w:iCs w:val="0"/>
                <w:color w:val="000000"/>
                <w:kern w:val="0"/>
                <w:sz w:val="21"/>
                <w:szCs w:val="21"/>
                <w:u w:val="none"/>
                <w:lang w:val="en-US" w:eastAsia="zh-CN" w:bidi="ar"/>
              </w:rPr>
              <w:t>双独立制冷系统，单系统即可维持箱内温度在-75℃以下运行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25℃环温时，机器从空载降温到-80℃时间≤4.5h。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15．</w:t>
            </w:r>
            <w:r>
              <w:rPr>
                <w:rFonts w:hint="eastAsia" w:ascii="宋体" w:hAnsi="宋体" w:eastAsia="宋体" w:cs="宋体"/>
                <w:b w:val="0"/>
                <w:bCs w:val="0"/>
                <w:i w:val="0"/>
                <w:iCs w:val="0"/>
                <w:color w:val="000000"/>
                <w:kern w:val="0"/>
                <w:sz w:val="21"/>
                <w:szCs w:val="21"/>
                <w:u w:val="none"/>
                <w:lang w:val="en-US" w:eastAsia="zh-CN" w:bidi="ar"/>
              </w:rPr>
              <w:t>采用保温材料，保温</w:t>
            </w:r>
            <w:r>
              <w:rPr>
                <w:rFonts w:hint="eastAsia" w:ascii="宋体" w:hAnsi="宋体" w:cs="宋体"/>
                <w:b w:val="0"/>
                <w:bCs w:val="0"/>
                <w:i w:val="0"/>
                <w:iCs w:val="0"/>
                <w:color w:val="000000"/>
                <w:kern w:val="0"/>
                <w:sz w:val="21"/>
                <w:szCs w:val="21"/>
                <w:u w:val="none"/>
                <w:lang w:val="en-US" w:eastAsia="zh-CN" w:bidi="ar"/>
              </w:rPr>
              <w:t>效果佳</w:t>
            </w:r>
            <w:r>
              <w:rPr>
                <w:rFonts w:hint="eastAsia" w:ascii="宋体" w:hAnsi="宋体" w:eastAsia="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16．</w:t>
            </w:r>
            <w:r>
              <w:rPr>
                <w:rFonts w:hint="eastAsia" w:ascii="宋体" w:hAnsi="宋体" w:eastAsia="宋体" w:cs="宋体"/>
                <w:b w:val="0"/>
                <w:bCs w:val="0"/>
                <w:i w:val="0"/>
                <w:iCs w:val="0"/>
                <w:color w:val="000000"/>
                <w:kern w:val="0"/>
                <w:sz w:val="21"/>
                <w:szCs w:val="21"/>
                <w:u w:val="none"/>
                <w:lang w:val="en-US" w:eastAsia="zh-CN" w:bidi="ar"/>
              </w:rPr>
              <w:t>25℃环温时，机器断电后，从-80℃回温到-50℃的时间≥5h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标配蓄电池，断电状态可持续为温度报警、USB端口供电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18．</w:t>
            </w:r>
            <w:r>
              <w:rPr>
                <w:rFonts w:hint="eastAsia" w:ascii="宋体" w:hAnsi="宋体" w:eastAsia="宋体" w:cs="宋体"/>
                <w:b w:val="0"/>
                <w:bCs w:val="0"/>
                <w:i w:val="0"/>
                <w:iCs w:val="0"/>
                <w:color w:val="000000"/>
                <w:kern w:val="0"/>
                <w:sz w:val="21"/>
                <w:szCs w:val="21"/>
                <w:u w:val="none"/>
                <w:lang w:val="en-US" w:eastAsia="zh-CN" w:bidi="ar"/>
              </w:rPr>
              <w:t>标配远程报警接口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19．</w:t>
            </w:r>
            <w:r>
              <w:rPr>
                <w:rFonts w:hint="eastAsia" w:ascii="宋体" w:hAnsi="宋体" w:eastAsia="宋体" w:cs="宋体"/>
                <w:b w:val="0"/>
                <w:bCs w:val="0"/>
                <w:i w:val="0"/>
                <w:iCs w:val="0"/>
                <w:color w:val="000000"/>
                <w:kern w:val="0"/>
                <w:sz w:val="21"/>
                <w:szCs w:val="21"/>
                <w:u w:val="none"/>
                <w:lang w:val="en-US" w:eastAsia="zh-CN" w:bidi="ar"/>
              </w:rPr>
              <w:t>单日耗电量≤12KW.h/24h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20．</w:t>
            </w:r>
            <w:r>
              <w:rPr>
                <w:rFonts w:hint="eastAsia" w:ascii="宋体" w:hAnsi="宋体" w:eastAsia="宋体" w:cs="宋体"/>
                <w:b w:val="0"/>
                <w:bCs w:val="0"/>
                <w:i w:val="0"/>
                <w:iCs w:val="0"/>
                <w:color w:val="000000"/>
                <w:kern w:val="0"/>
                <w:sz w:val="21"/>
                <w:szCs w:val="21"/>
                <w:u w:val="none"/>
                <w:lang w:val="en-US" w:eastAsia="zh-CN" w:bidi="ar"/>
              </w:rPr>
              <w:t>噪音≤55db(A)。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21．</w:t>
            </w:r>
            <w:r>
              <w:rPr>
                <w:rFonts w:hint="eastAsia" w:ascii="宋体" w:hAnsi="宋体" w:eastAsia="宋体" w:cs="宋体"/>
                <w:b w:val="0"/>
                <w:bCs w:val="0"/>
                <w:i w:val="0"/>
                <w:iCs w:val="0"/>
                <w:color w:val="000000"/>
                <w:kern w:val="0"/>
                <w:sz w:val="21"/>
                <w:szCs w:val="21"/>
                <w:u w:val="none"/>
                <w:lang w:val="en-US" w:eastAsia="zh-CN" w:bidi="ar"/>
              </w:rPr>
              <w:t>底部带有四个万向轮，方便移动和固定。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22．</w:t>
            </w:r>
            <w:r>
              <w:rPr>
                <w:rFonts w:hint="eastAsia" w:ascii="宋体" w:hAnsi="宋体" w:eastAsia="宋体" w:cs="宋体"/>
                <w:b w:val="0"/>
                <w:bCs w:val="0"/>
                <w:i w:val="0"/>
                <w:iCs w:val="0"/>
                <w:color w:val="000000"/>
                <w:kern w:val="0"/>
                <w:sz w:val="21"/>
                <w:szCs w:val="21"/>
                <w:u w:val="none"/>
                <w:lang w:val="en-US" w:eastAsia="zh-CN" w:bidi="ar"/>
              </w:rPr>
              <w:t>可短时间内连续开门。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23．</w:t>
            </w:r>
            <w:r>
              <w:rPr>
                <w:rFonts w:hint="eastAsia" w:ascii="宋体" w:hAnsi="宋体" w:eastAsia="宋体" w:cs="宋体"/>
                <w:b w:val="0"/>
                <w:bCs w:val="0"/>
                <w:i w:val="0"/>
                <w:iCs w:val="0"/>
                <w:color w:val="000000"/>
                <w:kern w:val="0"/>
                <w:sz w:val="21"/>
                <w:szCs w:val="21"/>
                <w:u w:val="none"/>
                <w:lang w:val="en-US" w:eastAsia="zh-CN" w:bidi="ar"/>
              </w:rPr>
              <w:t>配有两个测试孔，方便实验使用和监控箱内温度。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24．</w:t>
            </w:r>
            <w:r>
              <w:rPr>
                <w:rFonts w:hint="eastAsia" w:ascii="宋体" w:hAnsi="宋体" w:eastAsia="宋体" w:cs="宋体"/>
                <w:b w:val="0"/>
                <w:bCs w:val="0"/>
                <w:i w:val="0"/>
                <w:iCs w:val="0"/>
                <w:color w:val="000000"/>
                <w:kern w:val="0"/>
                <w:sz w:val="21"/>
                <w:szCs w:val="21"/>
                <w:u w:val="none"/>
                <w:lang w:val="en-US" w:eastAsia="zh-CN" w:bidi="ar"/>
              </w:rPr>
              <w:t>冻存管存量≥50000支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负80摄氏度冰箱主机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8</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AED训练机</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电源：DC12V， 8节5号（AA）电池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外观尺寸：≤210*286*78mm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屏幕≥6.5寸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屏幕分辨率：800x480像素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重量：1.5Kg±0.2Kg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最大工作电流：≤500mA；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关机电流：≤10uA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运行时间≥4小时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储存环境：-20℃~60℃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具备语音指导功能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具备动画指导功能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支持≥3种CPR模式，可一键切换模式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13．</w:t>
            </w:r>
            <w:r>
              <w:rPr>
                <w:rFonts w:hint="eastAsia" w:ascii="宋体" w:hAnsi="宋体" w:eastAsia="宋体" w:cs="宋体"/>
                <w:b w:val="0"/>
                <w:bCs w:val="0"/>
                <w:i w:val="0"/>
                <w:iCs w:val="0"/>
                <w:color w:val="000000"/>
                <w:kern w:val="0"/>
                <w:sz w:val="21"/>
                <w:szCs w:val="21"/>
                <w:u w:val="none"/>
                <w:lang w:val="en-US" w:eastAsia="zh-CN" w:bidi="ar"/>
              </w:rPr>
              <w:t>有CPR节拍器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可切换中英文语言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15．</w:t>
            </w:r>
            <w:r>
              <w:rPr>
                <w:rFonts w:hint="eastAsia" w:ascii="宋体" w:hAnsi="宋体" w:eastAsia="宋体" w:cs="宋体"/>
                <w:b w:val="0"/>
                <w:bCs w:val="0"/>
                <w:i w:val="0"/>
                <w:iCs w:val="0"/>
                <w:color w:val="000000"/>
                <w:kern w:val="0"/>
                <w:sz w:val="21"/>
                <w:szCs w:val="21"/>
                <w:u w:val="none"/>
                <w:lang w:val="en-US" w:eastAsia="zh-CN" w:bidi="ar"/>
              </w:rPr>
              <w:t>可切换成人/儿童模式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16．</w:t>
            </w:r>
            <w:r>
              <w:rPr>
                <w:rFonts w:hint="eastAsia" w:ascii="宋体" w:hAnsi="宋体" w:cs="宋体"/>
                <w:b w:val="0"/>
                <w:bCs w:val="0"/>
                <w:i w:val="0"/>
                <w:iCs w:val="0"/>
                <w:color w:val="000000"/>
                <w:kern w:val="0"/>
                <w:sz w:val="21"/>
                <w:szCs w:val="21"/>
                <w:u w:val="none"/>
                <w:lang w:val="en-US" w:eastAsia="zh-CN" w:bidi="ar"/>
              </w:rPr>
              <w:t>配备电极片，并标注贴放位置；</w:t>
            </w:r>
            <w:r>
              <w:rPr>
                <w:rFonts w:hint="eastAsia" w:ascii="宋体" w:hAnsi="宋体" w:eastAsia="宋体" w:cs="宋体"/>
                <w:b w:val="0"/>
                <w:bCs w:val="0"/>
                <w:i w:val="0"/>
                <w:iCs w:val="0"/>
                <w:color w:val="000000"/>
                <w:kern w:val="0"/>
                <w:sz w:val="21"/>
                <w:szCs w:val="21"/>
                <w:u w:val="none"/>
                <w:lang w:val="en-US" w:eastAsia="zh-CN" w:bidi="ar"/>
              </w:rPr>
              <w:t>可自动检测电极片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可显示电池电量，具备低电量报警功能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18．</w:t>
            </w:r>
            <w:r>
              <w:rPr>
                <w:rFonts w:hint="eastAsia" w:ascii="宋体" w:hAnsi="宋体" w:eastAsia="宋体" w:cs="宋体"/>
                <w:b w:val="0"/>
                <w:bCs w:val="0"/>
                <w:i w:val="0"/>
                <w:iCs w:val="0"/>
                <w:color w:val="000000"/>
                <w:kern w:val="0"/>
                <w:sz w:val="21"/>
                <w:szCs w:val="21"/>
                <w:u w:val="none"/>
                <w:lang w:val="en-US" w:eastAsia="zh-CN" w:bidi="ar"/>
              </w:rPr>
              <w:t>具有USB接口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sz w:val="21"/>
                <w:szCs w:val="21"/>
              </w:rPr>
              <w:t>★</w:t>
            </w: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AED训练机主机</w:t>
            </w:r>
            <w:r>
              <w:rPr>
                <w:rFonts w:hint="eastAsia" w:ascii="宋体" w:hAnsi="宋体" w:eastAsia="宋体" w:cs="宋体"/>
                <w:bCs/>
                <w:sz w:val="21"/>
                <w:szCs w:val="21"/>
                <w:lang w:val="en-US" w:eastAsia="zh-CN"/>
              </w:rPr>
              <w:t>3台</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遥控器</w:t>
            </w:r>
            <w:r>
              <w:rPr>
                <w:rFonts w:hint="eastAsia" w:ascii="宋体" w:hAnsi="宋体" w:eastAsia="宋体" w:cs="宋体"/>
                <w:bCs/>
                <w:sz w:val="21"/>
                <w:szCs w:val="21"/>
                <w:lang w:val="en-US" w:eastAsia="zh-CN"/>
              </w:rPr>
              <w:t>3个</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培训电极缆线</w:t>
            </w:r>
            <w:r>
              <w:rPr>
                <w:rFonts w:hint="eastAsia" w:ascii="宋体" w:hAnsi="宋体" w:eastAsia="宋体" w:cs="宋体"/>
                <w:bCs/>
                <w:sz w:val="21"/>
                <w:szCs w:val="21"/>
                <w:lang w:val="en-US" w:eastAsia="zh-CN"/>
              </w:rPr>
              <w:t>3根</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培训电极片</w:t>
            </w:r>
            <w:r>
              <w:rPr>
                <w:rFonts w:hint="eastAsia" w:ascii="宋体" w:hAnsi="宋体" w:eastAsia="宋体" w:cs="宋体"/>
                <w:bCs/>
                <w:sz w:val="21"/>
                <w:szCs w:val="21"/>
                <w:lang w:val="en-US" w:eastAsia="zh-CN"/>
              </w:rPr>
              <w:t>3副</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配置便携包</w:t>
            </w:r>
            <w:r>
              <w:rPr>
                <w:rFonts w:hint="eastAsia" w:ascii="宋体" w:hAnsi="宋体" w:eastAsia="宋体" w:cs="宋体"/>
                <w:bCs/>
                <w:sz w:val="21"/>
                <w:szCs w:val="21"/>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9</w:t>
            </w:r>
          </w:p>
        </w:tc>
        <w:tc>
          <w:tcPr>
            <w:tcW w:w="1134" w:type="dxa"/>
            <w:vMerge w:val="restart"/>
            <w:vAlign w:val="center"/>
          </w:tcPr>
          <w:p>
            <w:pPr>
              <w:widowControl/>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皮肤真菌荧光检测仪</w:t>
            </w: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lang w:val="en-US" w:eastAsia="zh-CN" w:bidi="ar-SA"/>
                <w14:textFill>
                  <w14:solidFill>
                    <w14:schemeClr w14:val="tx1"/>
                  </w14:solidFill>
                </w14:textFill>
              </w:rPr>
              <w:t>光学系统：无限远光学系统，齐焦距离≥45mm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en-US" w:eastAsia="zh-CN" w:bidi="ar-SA"/>
                <w14:textFill>
                  <w14:solidFill>
                    <w14:schemeClr w14:val="tx1"/>
                  </w14:solidFill>
                </w14:textFill>
              </w:rPr>
              <w:t>放大倍数：40X-1000X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观察头：30度倾斜铰链式三目观察头，目镜筒360度旋转，±5mm屈光度调节；眼点高度可达45mm，瞳距调节范围48-75mm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lang w:val="en-US" w:eastAsia="zh-CN" w:bidi="ar-SA"/>
                <w14:textFill>
                  <w14:solidFill>
                    <w14:schemeClr w14:val="tx1"/>
                  </w14:solidFill>
                </w14:textFill>
              </w:rPr>
              <w:t>目镜：高眼点平场目镜WF10X22mm（防霉处理）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lang w:val="en-US" w:eastAsia="zh-CN" w:bidi="ar-SA"/>
                <w14:textFill>
                  <w14:solidFill>
                    <w14:schemeClr w14:val="tx1"/>
                  </w14:solidFill>
                </w14:textFill>
              </w:rPr>
              <w:t>物镜：无限远平场消色差物镜，所有镀膜均采用防霉技术处理。</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PLAN4X：数值孔径NA0.1mm；工作距离WD17.3mm</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PLAN10X：数值孔径0.25mm；工作距离10.5mm</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PLAN40X（s）：数值孔径NA0.65mm；工作距离WD0.54mm</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PLAN100X（s、oi1）：数值孔径NA1.25mm；工作距离WD0.13mm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lang w:val="en-US" w:eastAsia="zh-CN" w:bidi="ar-SA"/>
                <w14:textFill>
                  <w14:solidFill>
                    <w14:schemeClr w14:val="tx1"/>
                  </w14:solidFill>
                </w14:textFill>
              </w:rPr>
              <w:t>调焦机构：同轴粗微动调焦机构，松紧可调节，带粗调内限位机构和粗调力矩调节锁紧装置，避免损坏物镜和镜片；载物台上下行程为20mm，微调格值为0.002mm。主机整体采用变速箱此轮升降调节结构，微调永不下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lang w:val="en-US" w:eastAsia="zh-CN" w:bidi="ar-SA"/>
                <w14:textFill>
                  <w14:solidFill>
                    <w14:schemeClr w14:val="tx1"/>
                  </w14:solidFill>
                </w14:textFill>
              </w:rPr>
              <w:t>物镜转换器：内定位轴承式四孔转换机构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color w:val="000000" w:themeColor="text1"/>
                <w:kern w:val="2"/>
                <w:sz w:val="21"/>
                <w:szCs w:val="21"/>
                <w:lang w:val="en-US" w:eastAsia="zh-CN" w:bidi="ar-SA"/>
                <w14:textFill>
                  <w14:solidFill>
                    <w14:schemeClr w14:val="tx1"/>
                  </w14:solidFill>
                </w14:textFill>
              </w:rPr>
              <w:t>载物台：双层载物台，防割伤钢丝绳设计，无突出齿条结构，载物台尺寸：125X140mm，移动范围40X56mm，右手控制，X、Y轴移动，低位同轴调节手轮，符合人机工程学。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lang w:val="en-US" w:eastAsia="zh-CN" w:bidi="ar-SA"/>
                <w14:textFill>
                  <w14:solidFill>
                    <w14:schemeClr w14:val="tx1"/>
                  </w14:solidFill>
                </w14:textFill>
              </w:rPr>
              <w:t>聚光镜：阿贝式聚光镜N.A.1.25常可变光栏和滤色片托架，齿轮齿条调节机构，升降连续可调。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lang w:val="en-US" w:eastAsia="zh-CN" w:bidi="ar-SA"/>
                <w14:textFill>
                  <w14:solidFill>
                    <w14:schemeClr w14:val="tx1"/>
                  </w14:solidFill>
                </w14:textFill>
              </w:rPr>
              <w:t>照明系统：内藏式照明系统3WLED灯，220V/50Hz光强连续可调。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color w:val="000000" w:themeColor="text1"/>
                <w:kern w:val="2"/>
                <w:sz w:val="21"/>
                <w:szCs w:val="21"/>
                <w:lang w:val="en-US" w:eastAsia="zh-CN" w:bidi="ar-SA"/>
                <w14:textFill>
                  <w14:solidFill>
                    <w14:schemeClr w14:val="tx1"/>
                  </w14:solidFill>
                </w14:textFill>
              </w:rPr>
              <w:t>摄像机接口：0.5倍C型接口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显微镜主体：</w:t>
            </w:r>
            <w:r>
              <w:rPr>
                <w:rFonts w:hint="eastAsia" w:ascii="宋体" w:hAnsi="宋体" w:eastAsia="宋体" w:cs="宋体"/>
                <w:bCs/>
                <w:sz w:val="21"/>
                <w:szCs w:val="21"/>
                <w:lang w:val="en-US" w:eastAsia="zh-CN"/>
              </w:rPr>
              <w:t>1套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2．</w:t>
            </w:r>
            <w:r>
              <w:rPr>
                <w:rFonts w:hint="eastAsia" w:ascii="宋体" w:hAnsi="宋体" w:eastAsia="宋体" w:cs="宋体"/>
                <w:i w:val="0"/>
                <w:iCs w:val="0"/>
                <w:color w:val="000000"/>
                <w:kern w:val="0"/>
                <w:sz w:val="21"/>
                <w:szCs w:val="21"/>
                <w:u w:val="none"/>
                <w:lang w:val="en-US" w:eastAsia="zh-CN" w:bidi="ar"/>
              </w:rPr>
              <w:t>30度铰链式三目观察头</w:t>
            </w:r>
            <w:r>
              <w:rPr>
                <w:rFonts w:hint="eastAsia" w:ascii="宋体" w:hAnsi="宋体" w:eastAsia="宋体" w:cs="宋体"/>
                <w:bCs/>
                <w:sz w:val="21"/>
                <w:szCs w:val="21"/>
                <w:lang w:val="en-US" w:eastAsia="zh-CN"/>
              </w:rPr>
              <w:t>1只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3．</w:t>
            </w:r>
            <w:r>
              <w:rPr>
                <w:rFonts w:hint="eastAsia" w:ascii="宋体" w:hAnsi="宋体" w:eastAsia="宋体" w:cs="宋体"/>
                <w:i w:val="0"/>
                <w:iCs w:val="0"/>
                <w:color w:val="000000"/>
                <w:kern w:val="0"/>
                <w:sz w:val="21"/>
                <w:szCs w:val="21"/>
                <w:u w:val="none"/>
                <w:lang w:val="en-US" w:eastAsia="zh-CN" w:bidi="ar"/>
              </w:rPr>
              <w:t xml:space="preserve">目镜WF10X22mm  </w:t>
            </w:r>
            <w:r>
              <w:rPr>
                <w:rFonts w:hint="eastAsia" w:ascii="宋体" w:hAnsi="宋体" w:eastAsia="宋体" w:cs="宋体"/>
                <w:bCs/>
                <w:sz w:val="21"/>
                <w:szCs w:val="21"/>
                <w:lang w:val="en-US" w:eastAsia="zh-CN"/>
              </w:rPr>
              <w:t>1对</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 xml:space="preserve">无限远平场物镜4×、10×、40×(弹簧)、100×(弹簧、油)             </w:t>
            </w:r>
            <w:r>
              <w:rPr>
                <w:rFonts w:hint="eastAsia" w:ascii="宋体" w:hAnsi="宋体" w:eastAsia="宋体" w:cs="宋体"/>
                <w:bCs/>
                <w:sz w:val="21"/>
                <w:szCs w:val="21"/>
                <w:lang w:val="en-US" w:eastAsia="zh-CN"/>
              </w:rPr>
              <w:t>1只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5．</w:t>
            </w:r>
            <w:r>
              <w:rPr>
                <w:rFonts w:hint="eastAsia" w:ascii="宋体" w:hAnsi="宋体" w:eastAsia="宋体" w:cs="宋体"/>
                <w:i w:val="0"/>
                <w:iCs w:val="0"/>
                <w:color w:val="000000"/>
                <w:kern w:val="0"/>
                <w:sz w:val="21"/>
                <w:szCs w:val="21"/>
                <w:u w:val="none"/>
                <w:lang w:val="en-US" w:eastAsia="zh-CN" w:bidi="ar"/>
              </w:rPr>
              <w:t>N.A.1.25聚光镜及光栏和滤色片托架</w:t>
            </w:r>
            <w:r>
              <w:rPr>
                <w:rFonts w:hint="eastAsia" w:ascii="宋体" w:hAnsi="宋体" w:eastAsia="宋体" w:cs="宋体"/>
                <w:bCs/>
                <w:sz w:val="21"/>
                <w:szCs w:val="21"/>
                <w:lang w:val="en-US" w:eastAsia="zh-CN"/>
              </w:rPr>
              <w:t>1只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6．</w:t>
            </w:r>
            <w:r>
              <w:rPr>
                <w:rFonts w:hint="eastAsia" w:ascii="宋体" w:hAnsi="宋体" w:eastAsia="宋体" w:cs="宋体"/>
                <w:i w:val="0"/>
                <w:iCs w:val="0"/>
                <w:color w:val="000000"/>
                <w:kern w:val="0"/>
                <w:sz w:val="21"/>
                <w:szCs w:val="21"/>
                <w:u w:val="none"/>
                <w:lang w:val="en-US" w:eastAsia="zh-CN" w:bidi="ar"/>
              </w:rPr>
              <w:t>四孔换器</w:t>
            </w:r>
            <w:r>
              <w:rPr>
                <w:rFonts w:hint="eastAsia" w:ascii="宋体" w:hAnsi="宋体" w:eastAsia="宋体" w:cs="宋体"/>
                <w:bCs/>
                <w:sz w:val="21"/>
                <w:szCs w:val="21"/>
                <w:lang w:val="en-US" w:eastAsia="zh-CN"/>
              </w:rPr>
              <w:t>1只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7．</w:t>
            </w:r>
            <w:r>
              <w:rPr>
                <w:rFonts w:hint="eastAsia" w:ascii="宋体" w:hAnsi="宋体" w:eastAsia="宋体" w:cs="宋体"/>
                <w:i w:val="0"/>
                <w:iCs w:val="0"/>
                <w:color w:val="000000"/>
                <w:kern w:val="0"/>
                <w:sz w:val="21"/>
                <w:szCs w:val="21"/>
                <w:u w:val="none"/>
                <w:lang w:val="en-US" w:eastAsia="zh-CN" w:bidi="ar"/>
              </w:rPr>
              <w:t>双层机械载物台</w:t>
            </w:r>
            <w:r>
              <w:rPr>
                <w:rFonts w:hint="eastAsia" w:ascii="宋体" w:hAnsi="宋体" w:eastAsia="宋体" w:cs="宋体"/>
                <w:bCs/>
                <w:sz w:val="21"/>
                <w:szCs w:val="21"/>
                <w:lang w:val="en-US" w:eastAsia="zh-CN"/>
              </w:rPr>
              <w:t>1只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8．</w:t>
            </w:r>
            <w:r>
              <w:rPr>
                <w:rFonts w:hint="eastAsia" w:ascii="宋体" w:hAnsi="宋体" w:eastAsia="宋体" w:cs="宋体"/>
                <w:i w:val="0"/>
                <w:iCs w:val="0"/>
                <w:color w:val="000000"/>
                <w:kern w:val="0"/>
                <w:sz w:val="21"/>
                <w:szCs w:val="21"/>
                <w:u w:val="none"/>
                <w:lang w:val="en-US" w:eastAsia="zh-CN" w:bidi="ar"/>
              </w:rPr>
              <w:t xml:space="preserve">3 W LED灯  </w:t>
            </w:r>
            <w:r>
              <w:rPr>
                <w:rFonts w:hint="eastAsia" w:ascii="宋体" w:hAnsi="宋体" w:eastAsia="宋体" w:cs="宋体"/>
                <w:bCs/>
                <w:sz w:val="21"/>
                <w:szCs w:val="21"/>
                <w:lang w:val="en-US" w:eastAsia="zh-CN"/>
              </w:rPr>
              <w:t>1只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9．</w:t>
            </w:r>
            <w:r>
              <w:rPr>
                <w:rFonts w:hint="eastAsia" w:ascii="宋体" w:hAnsi="宋体" w:eastAsia="宋体" w:cs="宋体"/>
                <w:i w:val="0"/>
                <w:iCs w:val="0"/>
                <w:color w:val="000000"/>
                <w:kern w:val="0"/>
                <w:sz w:val="21"/>
                <w:szCs w:val="21"/>
                <w:u w:val="none"/>
                <w:lang w:val="en-US" w:eastAsia="zh-CN" w:bidi="ar"/>
              </w:rPr>
              <w:t>白色滤光片</w:t>
            </w:r>
            <w:r>
              <w:rPr>
                <w:rFonts w:hint="eastAsia" w:ascii="宋体" w:hAnsi="宋体" w:eastAsia="宋体" w:cs="宋体"/>
                <w:bCs/>
                <w:sz w:val="21"/>
                <w:szCs w:val="21"/>
                <w:lang w:val="en-US" w:eastAsia="zh-CN"/>
              </w:rPr>
              <w:t>1片</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10．</w:t>
            </w:r>
            <w:r>
              <w:rPr>
                <w:rFonts w:hint="eastAsia" w:ascii="宋体" w:hAnsi="宋体" w:eastAsia="宋体" w:cs="宋体"/>
                <w:i w:val="0"/>
                <w:iCs w:val="0"/>
                <w:color w:val="000000"/>
                <w:kern w:val="0"/>
                <w:sz w:val="21"/>
                <w:szCs w:val="21"/>
                <w:u w:val="none"/>
                <w:lang w:val="en-US" w:eastAsia="zh-CN" w:bidi="ar"/>
              </w:rPr>
              <w:t>香柏油</w:t>
            </w:r>
            <w:r>
              <w:rPr>
                <w:rFonts w:hint="eastAsia" w:ascii="宋体" w:hAnsi="宋体" w:eastAsia="宋体" w:cs="宋体"/>
                <w:bCs/>
                <w:sz w:val="21"/>
                <w:szCs w:val="21"/>
                <w:lang w:val="en-US" w:eastAsia="zh-CN"/>
              </w:rPr>
              <w:t>1瓶</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11．</w:t>
            </w:r>
            <w:r>
              <w:rPr>
                <w:rFonts w:hint="eastAsia" w:ascii="宋体" w:hAnsi="宋体" w:eastAsia="宋体" w:cs="宋体"/>
                <w:i w:val="0"/>
                <w:iCs w:val="0"/>
                <w:color w:val="000000"/>
                <w:kern w:val="0"/>
                <w:sz w:val="21"/>
                <w:szCs w:val="21"/>
                <w:u w:val="none"/>
                <w:lang w:val="en-US" w:eastAsia="zh-CN" w:bidi="ar"/>
              </w:rPr>
              <w:t>保险丝</w:t>
            </w:r>
            <w:r>
              <w:rPr>
                <w:rFonts w:hint="eastAsia" w:ascii="宋体" w:hAnsi="宋体" w:eastAsia="宋体" w:cs="宋体"/>
                <w:bCs/>
                <w:sz w:val="21"/>
                <w:szCs w:val="21"/>
                <w:lang w:val="en-US" w:eastAsia="zh-CN"/>
              </w:rPr>
              <w:t>1只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12．</w:t>
            </w:r>
            <w:r>
              <w:rPr>
                <w:rFonts w:hint="eastAsia" w:ascii="宋体" w:hAnsi="宋体" w:eastAsia="宋体" w:cs="宋体"/>
                <w:i w:val="0"/>
                <w:iCs w:val="0"/>
                <w:color w:val="000000"/>
                <w:kern w:val="0"/>
                <w:sz w:val="21"/>
                <w:szCs w:val="21"/>
                <w:u w:val="none"/>
                <w:lang w:val="en-US" w:eastAsia="zh-CN" w:bidi="ar"/>
              </w:rPr>
              <w:t>3×0.75mm×1.5cm电源线</w:t>
            </w:r>
            <w:r>
              <w:rPr>
                <w:rFonts w:hint="eastAsia" w:ascii="宋体" w:hAnsi="宋体" w:eastAsia="宋体" w:cs="宋体"/>
                <w:bCs/>
                <w:sz w:val="21"/>
                <w:szCs w:val="21"/>
                <w:lang w:val="en-US" w:eastAsia="zh-CN"/>
              </w:rPr>
              <w:t>1条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13．</w:t>
            </w:r>
            <w:r>
              <w:rPr>
                <w:rFonts w:hint="eastAsia" w:ascii="宋体" w:hAnsi="宋体" w:eastAsia="宋体" w:cs="宋体"/>
                <w:i w:val="0"/>
                <w:iCs w:val="0"/>
                <w:color w:val="000000"/>
                <w:kern w:val="0"/>
                <w:sz w:val="21"/>
                <w:szCs w:val="21"/>
                <w:u w:val="none"/>
                <w:lang w:val="en-US" w:eastAsia="zh-CN" w:bidi="ar"/>
              </w:rPr>
              <w:t>荧光装置(UV适用于真菌检验)</w:t>
            </w:r>
            <w:r>
              <w:rPr>
                <w:rFonts w:hint="eastAsia" w:ascii="宋体" w:hAnsi="宋体" w:eastAsia="宋体" w:cs="宋体"/>
                <w:bCs/>
                <w:sz w:val="21"/>
                <w:szCs w:val="21"/>
                <w:lang w:val="en-US" w:eastAsia="zh-CN"/>
              </w:rPr>
              <w:t>1套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default" w:ascii="宋体" w:hAnsi="宋体" w:eastAsia="宋体" w:cs="宋体"/>
                <w:bCs/>
                <w:kern w:val="2"/>
                <w:sz w:val="21"/>
                <w:szCs w:val="21"/>
                <w:lang w:val="en-US" w:eastAsia="zh-CN" w:bidi="ar-SA"/>
              </w:rPr>
              <w:t>14．</w:t>
            </w:r>
            <w:r>
              <w:rPr>
                <w:rFonts w:hint="eastAsia" w:ascii="宋体" w:hAnsi="宋体" w:eastAsia="宋体" w:cs="宋体"/>
                <w:i w:val="0"/>
                <w:iCs w:val="0"/>
                <w:color w:val="000000"/>
                <w:kern w:val="0"/>
                <w:sz w:val="21"/>
                <w:szCs w:val="21"/>
                <w:u w:val="none"/>
                <w:lang w:val="en-US" w:eastAsia="zh-CN" w:bidi="ar"/>
              </w:rPr>
              <w:t>630万像素彩色摄像机</w:t>
            </w:r>
            <w:r>
              <w:rPr>
                <w:rFonts w:hint="eastAsia" w:ascii="宋体" w:hAnsi="宋体" w:eastAsia="宋体" w:cs="宋体"/>
                <w:bCs/>
                <w:sz w:val="21"/>
                <w:szCs w:val="21"/>
                <w:lang w:val="en-US" w:eastAsia="zh-CN"/>
              </w:rPr>
              <w:t>1套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15．</w:t>
            </w:r>
            <w:r>
              <w:rPr>
                <w:rFonts w:hint="eastAsia" w:ascii="宋体" w:hAnsi="宋体" w:eastAsia="宋体" w:cs="宋体"/>
                <w:i w:val="0"/>
                <w:iCs w:val="0"/>
                <w:color w:val="000000"/>
                <w:kern w:val="0"/>
                <w:sz w:val="21"/>
                <w:szCs w:val="21"/>
                <w:u w:val="none"/>
                <w:lang w:val="en-US" w:eastAsia="zh-CN" w:bidi="ar"/>
              </w:rPr>
              <w:t>真菌图文报告软件</w:t>
            </w:r>
            <w:r>
              <w:rPr>
                <w:rFonts w:hint="eastAsia" w:ascii="宋体" w:hAnsi="宋体" w:eastAsia="宋体" w:cs="宋体"/>
                <w:bCs/>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10</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便携式听力计</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功能：用于通过测量人耳听阈来诊断听力损失和听觉功能状况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支持气导和骨导这两项最基础的听力测试。部分支持声场测试。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有气、骨导掩蔽功能，并使用窄带噪声和白噪声作为掩蔽声。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气导测试的频率范围均为125 Hz 至 8000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cs="宋体"/>
                <w:b w:val="0"/>
                <w:bCs w:val="0"/>
                <w:i w:val="0"/>
                <w:iCs w:val="0"/>
                <w:color w:val="000000"/>
                <w:kern w:val="0"/>
                <w:sz w:val="21"/>
                <w:szCs w:val="21"/>
                <w:u w:val="none"/>
                <w:lang w:val="en-US" w:eastAsia="zh-CN" w:bidi="ar"/>
              </w:rPr>
              <w:t>气导</w:t>
            </w:r>
            <w:r>
              <w:rPr>
                <w:rFonts w:hint="eastAsia" w:ascii="宋体" w:hAnsi="宋体" w:eastAsia="宋体" w:cs="宋体"/>
                <w:b w:val="0"/>
                <w:bCs w:val="0"/>
                <w:i w:val="0"/>
                <w:iCs w:val="0"/>
                <w:color w:val="000000"/>
                <w:kern w:val="0"/>
                <w:sz w:val="21"/>
                <w:szCs w:val="21"/>
                <w:u w:val="none"/>
                <w:lang w:val="en-US" w:eastAsia="zh-CN" w:bidi="ar"/>
              </w:rPr>
              <w:t>频率范围：125 Hz-8000Hz，可选择频率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骨导250Hz～6000Hz；误差小于±1%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气导输出的声强范围为-10 dB HL 至 120 dB HL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骨导输出的声强范围为-10 dB HL 至 70 dB HL。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输出声强精度误差：&lt; 0.5dB，频率准确度 ±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支持 1 dB 和5 dB​ 的衰减步进设置，部分支持 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能产生纯音、啭音、脉冲音和窄带噪声为测试信号。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啭音的调制方式约 5 Hz 的正弦波。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13．</w:t>
            </w:r>
            <w:r>
              <w:rPr>
                <w:rFonts w:hint="eastAsia" w:ascii="宋体" w:hAnsi="宋体" w:eastAsia="宋体" w:cs="宋体"/>
                <w:b w:val="0"/>
                <w:bCs w:val="0"/>
                <w:i w:val="0"/>
                <w:iCs w:val="0"/>
                <w:color w:val="000000"/>
                <w:kern w:val="0"/>
                <w:sz w:val="21"/>
                <w:szCs w:val="21"/>
                <w:u w:val="none"/>
                <w:lang w:val="en-US" w:eastAsia="zh-CN" w:bidi="ar"/>
              </w:rPr>
              <w:t>支持持续给声和触摸式/轻触式给声。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配备内置麦克风，方便测试者与被试者进行双向语音沟通。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15．</w:t>
            </w:r>
            <w:r>
              <w:rPr>
                <w:rFonts w:hint="eastAsia" w:ascii="宋体" w:hAnsi="宋体" w:eastAsia="宋体" w:cs="宋体"/>
                <w:b w:val="0"/>
                <w:bCs w:val="0"/>
                <w:i w:val="0"/>
                <w:iCs w:val="0"/>
                <w:color w:val="000000"/>
                <w:kern w:val="0"/>
                <w:sz w:val="21"/>
                <w:szCs w:val="21"/>
                <w:u w:val="none"/>
                <w:lang w:val="en-US" w:eastAsia="zh-CN" w:bidi="ar"/>
              </w:rPr>
              <w:t>支持单机独立操作和连接电脑/外设控制两种以上操作模式，并注重测试结果（听力图）的直观显示。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16．</w:t>
            </w:r>
            <w:r>
              <w:rPr>
                <w:rFonts w:hint="eastAsia" w:ascii="宋体" w:hAnsi="宋体" w:eastAsia="宋体" w:cs="宋体"/>
                <w:b w:val="0"/>
                <w:bCs w:val="0"/>
                <w:i w:val="0"/>
                <w:iCs w:val="0"/>
                <w:color w:val="000000"/>
                <w:kern w:val="0"/>
                <w:sz w:val="21"/>
                <w:szCs w:val="21"/>
                <w:u w:val="none"/>
                <w:lang w:val="en-US" w:eastAsia="zh-CN" w:bidi="ar"/>
              </w:rPr>
              <w:t>支持标准A4纸打印和便携式热敏打印等多种报告输出方式。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支持交流适配器和电池/USB多种供电方式，确保设备便携性和使用灵活性。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18．</w:t>
            </w:r>
            <w:r>
              <w:rPr>
                <w:rFonts w:hint="eastAsia" w:ascii="宋体" w:hAnsi="宋体" w:eastAsia="宋体" w:cs="宋体"/>
                <w:b w:val="0"/>
                <w:bCs w:val="0"/>
                <w:i w:val="0"/>
                <w:iCs w:val="0"/>
                <w:color w:val="000000"/>
                <w:kern w:val="0"/>
                <w:sz w:val="21"/>
                <w:szCs w:val="21"/>
                <w:u w:val="none"/>
                <w:lang w:val="en-US" w:eastAsia="zh-CN" w:bidi="ar"/>
              </w:rPr>
              <w:t>具备大容量（≥400）或无限量的患者数据存储能力，确保临床使用的连续性。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19．</w:t>
            </w:r>
            <w:r>
              <w:rPr>
                <w:rFonts w:hint="eastAsia" w:ascii="宋体" w:hAnsi="宋体" w:eastAsia="宋体" w:cs="宋体"/>
                <w:b w:val="0"/>
                <w:bCs w:val="0"/>
                <w:i w:val="0"/>
                <w:iCs w:val="0"/>
                <w:color w:val="000000"/>
                <w:kern w:val="0"/>
                <w:sz w:val="21"/>
                <w:szCs w:val="21"/>
                <w:u w:val="none"/>
                <w:lang w:val="en-US" w:eastAsia="zh-CN" w:bidi="ar"/>
              </w:rPr>
              <w:t>提供专用于耳鼻喉科临床诊断和职业病（噪声聋）诊断的标准报告模板，满足不同场景的合规性要求。可将测试结果和听力图根据不同格式保存至PC端</w:t>
            </w:r>
            <w:r>
              <w:rPr>
                <w:rFonts w:hint="eastAsia" w:ascii="宋体" w:hAnsi="宋体" w:cs="宋体"/>
                <w:b w:val="0"/>
                <w:bCs w:val="0"/>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20．</w:t>
            </w:r>
            <w:r>
              <w:rPr>
                <w:rFonts w:hint="eastAsia" w:ascii="宋体" w:hAnsi="宋体" w:eastAsia="宋体" w:cs="宋体"/>
                <w:b w:val="0"/>
                <w:bCs w:val="0"/>
                <w:i w:val="0"/>
                <w:iCs w:val="0"/>
                <w:color w:val="000000"/>
                <w:kern w:val="0"/>
                <w:sz w:val="21"/>
                <w:szCs w:val="21"/>
                <w:u w:val="none"/>
                <w:lang w:val="en-US" w:eastAsia="zh-CN" w:bidi="ar"/>
              </w:rPr>
              <w:t>支持个性化设置报告元素（如机构LOGO、医师签名），以生成正式报告。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21．</w:t>
            </w:r>
            <w:r>
              <w:rPr>
                <w:rFonts w:hint="eastAsia" w:ascii="宋体" w:hAnsi="宋体" w:eastAsia="宋体" w:cs="宋体"/>
                <w:b w:val="0"/>
                <w:bCs w:val="0"/>
                <w:i w:val="0"/>
                <w:iCs w:val="0"/>
                <w:color w:val="000000"/>
                <w:kern w:val="0"/>
                <w:sz w:val="21"/>
                <w:szCs w:val="21"/>
                <w:u w:val="none"/>
                <w:lang w:val="en-US" w:eastAsia="zh-CN" w:bidi="ar"/>
              </w:rPr>
              <w:t>软件内置中国国家标准算法，能自动完成职业性噪声聋的数据处理和初步诊断。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22.</w:t>
            </w:r>
            <w:r>
              <w:rPr>
                <w:rFonts w:hint="eastAsia" w:ascii="宋体" w:hAnsi="宋体" w:eastAsia="宋体" w:cs="宋体"/>
                <w:b w:val="0"/>
                <w:bCs w:val="0"/>
                <w:i w:val="0"/>
                <w:iCs w:val="0"/>
                <w:color w:val="000000"/>
                <w:kern w:val="0"/>
                <w:sz w:val="21"/>
                <w:szCs w:val="21"/>
                <w:u w:val="none"/>
                <w:lang w:val="en-US" w:eastAsia="zh-CN" w:bidi="ar"/>
              </w:rPr>
              <w:t>符合中国国家标准的“3型”（诊断型）纯音听力计规格。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23.</w:t>
            </w:r>
            <w:r>
              <w:rPr>
                <w:rFonts w:hint="eastAsia" w:ascii="宋体" w:hAnsi="宋体" w:eastAsia="宋体" w:cs="宋体"/>
                <w:b w:val="0"/>
                <w:bCs w:val="0"/>
                <w:i w:val="0"/>
                <w:iCs w:val="0"/>
                <w:color w:val="000000"/>
                <w:kern w:val="0"/>
                <w:sz w:val="21"/>
                <w:szCs w:val="21"/>
                <w:u w:val="none"/>
                <w:lang w:val="en-US" w:eastAsia="zh-CN" w:bidi="ar"/>
              </w:rPr>
              <w:t>配备隔音室和耳麦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★配置清单</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主机</w:t>
            </w:r>
            <w:r>
              <w:rPr>
                <w:rFonts w:hint="eastAsia" w:ascii="宋体" w:hAnsi="宋体" w:eastAsia="宋体" w:cs="宋体"/>
                <w:bCs/>
                <w:sz w:val="21"/>
                <w:szCs w:val="21"/>
                <w:lang w:val="en-US" w:eastAsia="zh-CN"/>
              </w:rPr>
              <w:t>2台</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平板电脑</w:t>
            </w:r>
            <w:r>
              <w:rPr>
                <w:rFonts w:hint="eastAsia" w:ascii="宋体" w:hAnsi="宋体" w:eastAsia="宋体" w:cs="宋体"/>
                <w:bCs/>
                <w:sz w:val="21"/>
                <w:szCs w:val="21"/>
                <w:lang w:val="en-US" w:eastAsia="zh-CN"/>
              </w:rPr>
              <w:t>2台</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操作软件</w:t>
            </w:r>
            <w:r>
              <w:rPr>
                <w:rFonts w:hint="eastAsia" w:ascii="宋体" w:hAnsi="宋体" w:eastAsia="宋体" w:cs="宋体"/>
                <w:bCs/>
                <w:sz w:val="21"/>
                <w:szCs w:val="21"/>
                <w:lang w:val="en-US" w:eastAsia="zh-CN"/>
              </w:rPr>
              <w:t>2套</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电源适配器</w:t>
            </w:r>
            <w:r>
              <w:rPr>
                <w:rFonts w:hint="eastAsia" w:ascii="宋体" w:hAnsi="宋体" w:eastAsia="宋体" w:cs="宋体"/>
                <w:bCs/>
                <w:sz w:val="21"/>
                <w:szCs w:val="21"/>
                <w:lang w:val="en-US" w:eastAsia="zh-CN"/>
              </w:rPr>
              <w:t>4个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气导耳机</w:t>
            </w:r>
            <w:r>
              <w:rPr>
                <w:rFonts w:hint="eastAsia" w:ascii="宋体" w:hAnsi="宋体" w:eastAsia="宋体" w:cs="宋体"/>
                <w:bCs/>
                <w:sz w:val="21"/>
                <w:szCs w:val="21"/>
                <w:lang w:val="en-US" w:eastAsia="zh-CN"/>
              </w:rPr>
              <w:t>2个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骨导耳机</w:t>
            </w:r>
            <w:r>
              <w:rPr>
                <w:rFonts w:hint="eastAsia" w:ascii="宋体" w:hAnsi="宋体" w:eastAsia="宋体" w:cs="宋体"/>
                <w:bCs/>
                <w:sz w:val="21"/>
                <w:szCs w:val="21"/>
                <w:lang w:val="en-US" w:eastAsia="zh-CN"/>
              </w:rPr>
              <w:t>2个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患者应答器</w:t>
            </w:r>
            <w:r>
              <w:rPr>
                <w:rFonts w:hint="eastAsia" w:ascii="宋体" w:hAnsi="宋体" w:eastAsia="宋体" w:cs="宋体"/>
                <w:bCs/>
                <w:sz w:val="21"/>
                <w:szCs w:val="21"/>
                <w:lang w:val="en-US" w:eastAsia="zh-CN"/>
              </w:rPr>
              <w:t>2个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麦克风</w:t>
            </w:r>
            <w:r>
              <w:rPr>
                <w:rFonts w:hint="eastAsia" w:ascii="宋体" w:hAnsi="宋体" w:eastAsia="宋体" w:cs="宋体"/>
                <w:bCs/>
                <w:sz w:val="21"/>
                <w:szCs w:val="21"/>
                <w:lang w:val="en-US" w:eastAsia="zh-CN"/>
              </w:rPr>
              <w:t>2个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热敏打印机</w:t>
            </w:r>
            <w:r>
              <w:rPr>
                <w:rFonts w:hint="eastAsia" w:ascii="宋体" w:hAnsi="宋体" w:eastAsia="宋体" w:cs="宋体"/>
                <w:bCs/>
                <w:sz w:val="21"/>
                <w:szCs w:val="21"/>
                <w:lang w:val="en-US" w:eastAsia="zh-CN"/>
              </w:rPr>
              <w:t>2台</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手提箱/包</w:t>
            </w:r>
            <w:r>
              <w:rPr>
                <w:rFonts w:hint="eastAsia" w:ascii="宋体" w:hAnsi="宋体" w:eastAsia="宋体" w:cs="宋体"/>
                <w:bCs/>
                <w:sz w:val="21"/>
                <w:szCs w:val="21"/>
                <w:lang w:val="en-US" w:eastAsia="zh-CN"/>
              </w:rPr>
              <w:t>2个</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bCs/>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隔音室</w:t>
            </w:r>
            <w:r>
              <w:rPr>
                <w:rFonts w:hint="eastAsia" w:ascii="宋体" w:hAnsi="宋体" w:eastAsia="宋体" w:cs="宋体"/>
                <w:bCs/>
                <w:sz w:val="21"/>
                <w:szCs w:val="21"/>
                <w:lang w:val="en-US" w:eastAsia="zh-CN"/>
              </w:rPr>
              <w:t>2间</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90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846"/>
        <w:gridCol w:w="6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6"/>
                <w:kern w:val="0"/>
                <w:sz w:val="21"/>
                <w:szCs w:val="21"/>
              </w:rPr>
              <w:t>序号</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14"/>
                <w:kern w:val="0"/>
                <w:sz w:val="21"/>
                <w:szCs w:val="21"/>
              </w:rPr>
              <w:t>目录</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position w:val="-1"/>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9"/>
                <w:kern w:val="0"/>
                <w:sz w:val="21"/>
                <w:szCs w:val="21"/>
              </w:rPr>
              <w:t>维修及维护服务</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cstheme="minorEastAsia"/>
                <w:b/>
                <w:bCs/>
                <w:color w:val="FF0000"/>
                <w:spacing w:val="9"/>
                <w:kern w:val="0"/>
                <w:sz w:val="21"/>
                <w:szCs w:val="21"/>
                <w:lang w:val="en-US"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rPr>
            </w:pPr>
            <w:r>
              <w:rPr>
                <w:rFonts w:hint="eastAsia" w:asciiTheme="minorEastAsia" w:hAnsiTheme="minorEastAsia" w:eastAsiaTheme="minorEastAsia" w:cstheme="minorEastAsia"/>
                <w:b/>
                <w:bCs/>
                <w:color w:val="FF0000"/>
                <w:spacing w:val="9"/>
                <w:kern w:val="0"/>
                <w:sz w:val="21"/>
                <w:szCs w:val="21"/>
              </w:rPr>
              <w:t>1.1各</w:t>
            </w:r>
            <w:r>
              <w:rPr>
                <w:rFonts w:hint="eastAsia" w:asciiTheme="minorEastAsia" w:hAnsiTheme="minorEastAsia" w:eastAsiaTheme="minorEastAsia" w:cstheme="minorEastAsia"/>
                <w:b/>
                <w:bCs/>
                <w:color w:val="FF0000"/>
                <w:spacing w:val="9"/>
                <w:kern w:val="0"/>
                <w:sz w:val="21"/>
                <w:szCs w:val="21"/>
                <w:lang w:val="en-US" w:eastAsia="zh-CN"/>
              </w:rPr>
              <w:t>投标人</w:t>
            </w:r>
            <w:r>
              <w:rPr>
                <w:rFonts w:hint="eastAsia" w:asciiTheme="minorEastAsia" w:hAnsiTheme="minorEastAsia" w:eastAsiaTheme="minorEastAsia" w:cstheme="minorEastAsia"/>
                <w:b/>
                <w:bCs/>
                <w:color w:val="FF0000"/>
                <w:spacing w:val="9"/>
                <w:kern w:val="0"/>
                <w:sz w:val="21"/>
                <w:szCs w:val="21"/>
              </w:rPr>
              <w:t>应在投标文件中列明各主机、配件和易耗品的保修期限，并承诺提供</w:t>
            </w:r>
            <w:r>
              <w:rPr>
                <w:rFonts w:hint="eastAsia" w:asciiTheme="minorEastAsia" w:hAnsiTheme="minorEastAsia" w:cstheme="minorEastAsia"/>
                <w:b/>
                <w:bCs/>
                <w:color w:val="FF0000"/>
                <w:spacing w:val="9"/>
                <w:kern w:val="0"/>
                <w:sz w:val="21"/>
                <w:szCs w:val="21"/>
                <w:lang w:val="en-US" w:eastAsia="zh-CN"/>
              </w:rPr>
              <w:t>原厂</w:t>
            </w:r>
            <w:r>
              <w:rPr>
                <w:rFonts w:hint="eastAsia" w:asciiTheme="minorEastAsia" w:hAnsiTheme="minorEastAsia" w:eastAsiaTheme="minorEastAsia" w:cstheme="minorEastAsia"/>
                <w:b/>
                <w:bCs/>
                <w:color w:val="FF0000"/>
                <w:spacing w:val="9"/>
                <w:kern w:val="0"/>
                <w:sz w:val="21"/>
                <w:szCs w:val="21"/>
              </w:rPr>
              <w:t>主机及配件免费保修期</w:t>
            </w:r>
            <w:r>
              <w:rPr>
                <w:rFonts w:hint="eastAsia" w:asciiTheme="minorEastAsia" w:hAnsiTheme="minorEastAsia" w:cstheme="minorEastAsia"/>
                <w:b/>
                <w:bCs/>
                <w:color w:val="FF0000"/>
                <w:spacing w:val="9"/>
                <w:kern w:val="0"/>
                <w:sz w:val="21"/>
                <w:szCs w:val="21"/>
                <w:lang w:val="en-US" w:eastAsia="zh-CN"/>
              </w:rPr>
              <w:t>为5</w:t>
            </w:r>
            <w:r>
              <w:rPr>
                <w:rFonts w:hint="eastAsia" w:asciiTheme="minorEastAsia" w:hAnsiTheme="minorEastAsia" w:eastAsiaTheme="minorEastAsia" w:cstheme="minorEastAsia"/>
                <w:b/>
                <w:bCs/>
                <w:color w:val="FF0000"/>
                <w:spacing w:val="9"/>
                <w:kern w:val="0"/>
                <w:sz w:val="21"/>
                <w:szCs w:val="21"/>
              </w:rPr>
              <w:t>年，保修期以验收合格，双方代表签署“验收报告”之日起计算。</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lang w:val="en-US" w:eastAsia="zh-CN"/>
              </w:rPr>
              <w:t>1.2</w:t>
            </w:r>
            <w:r>
              <w:rPr>
                <w:rFonts w:hint="eastAsia" w:asciiTheme="majorEastAsia" w:hAnsiTheme="majorEastAsia" w:eastAsiaTheme="majorEastAsia" w:cstheme="majorEastAsia"/>
                <w:b/>
                <w:bCs/>
                <w:color w:val="FF0000"/>
                <w:sz w:val="21"/>
                <w:szCs w:val="21"/>
              </w:rPr>
              <w:t>保修期内更换零配件、软件升级、人工等服务如原厂需收费由</w:t>
            </w:r>
            <w:r>
              <w:rPr>
                <w:rFonts w:hint="eastAsia" w:asciiTheme="majorEastAsia" w:hAnsiTheme="majorEastAsia" w:eastAsiaTheme="majorEastAsia" w:cstheme="majorEastAsia"/>
                <w:b/>
                <w:bCs/>
                <w:color w:val="FF0000"/>
                <w:sz w:val="21"/>
                <w:szCs w:val="21"/>
                <w:lang w:val="en-US" w:eastAsia="zh-CN"/>
              </w:rPr>
              <w:t>中标人</w:t>
            </w:r>
            <w:r>
              <w:rPr>
                <w:rFonts w:hint="eastAsia" w:asciiTheme="majorEastAsia" w:hAnsiTheme="majorEastAsia" w:eastAsiaTheme="majorEastAsia" w:cstheme="majorEastAsia"/>
                <w:b/>
                <w:bCs/>
                <w:color w:val="FF0000"/>
                <w:sz w:val="21"/>
                <w:szCs w:val="21"/>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val="en-US" w:eastAsia="zh-CN"/>
              </w:rPr>
              <w:t xml:space="preserve">1.3 </w:t>
            </w:r>
            <w:r>
              <w:rPr>
                <w:rFonts w:hint="eastAsia" w:asciiTheme="majorEastAsia" w:hAnsiTheme="majorEastAsia" w:eastAsiaTheme="majorEastAsia" w:cstheme="majorEastAsia"/>
                <w:b/>
                <w:bCs/>
                <w:color w:val="FF0000"/>
                <w:spacing w:val="0"/>
                <w:sz w:val="21"/>
                <w:szCs w:val="21"/>
                <w:lang w:eastAsia="zh-CN"/>
              </w:rPr>
              <w:t>在保修期内，中标人应确保设备安全正常运行，年开机率保证在95%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以上。因设备故障导致开机率不足95%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a.年开机率在90%</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b.年开机率在85%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～90%</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c.年开机率低于85%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，中标人必须无条件更换新机，并重新计算保修期，以及赔偿</w:t>
            </w:r>
            <w:r>
              <w:rPr>
                <w:rFonts w:hint="eastAsia" w:asciiTheme="majorEastAsia" w:hAnsiTheme="majorEastAsia" w:eastAsiaTheme="majorEastAsia" w:cstheme="majorEastAsia"/>
                <w:b/>
                <w:bCs/>
                <w:color w:val="FF0000"/>
                <w:spacing w:val="0"/>
                <w:sz w:val="21"/>
                <w:szCs w:val="21"/>
                <w:lang w:val="en-US" w:eastAsia="zh-CN"/>
              </w:rPr>
              <w:t>采购人</w:t>
            </w:r>
            <w:r>
              <w:rPr>
                <w:rFonts w:hint="eastAsia" w:asciiTheme="majorEastAsia" w:hAnsiTheme="majorEastAsia" w:eastAsiaTheme="majorEastAsia" w:cstheme="majorEastAsia"/>
                <w:b/>
                <w:bCs/>
                <w:color w:val="FF0000"/>
                <w:spacing w:val="0"/>
                <w:sz w:val="21"/>
                <w:szCs w:val="21"/>
                <w:lang w:eastAsia="zh-CN"/>
              </w:rPr>
              <w:t>的直接经济损失和间接经济损失，</w:t>
            </w:r>
            <w:r>
              <w:rPr>
                <w:rFonts w:hint="eastAsia" w:asciiTheme="majorEastAsia" w:hAnsiTheme="majorEastAsia" w:eastAsiaTheme="majorEastAsia" w:cstheme="majorEastAsia"/>
                <w:b/>
                <w:bCs/>
                <w:color w:val="FF0000"/>
                <w:spacing w:val="0"/>
                <w:sz w:val="21"/>
                <w:szCs w:val="21"/>
                <w:lang w:val="en-US" w:eastAsia="zh-CN"/>
              </w:rPr>
              <w:t>同时，采购人还有权选择退货</w:t>
            </w:r>
            <w:r>
              <w:rPr>
                <w:rFonts w:hint="eastAsia" w:asciiTheme="majorEastAsia" w:hAnsiTheme="majorEastAsia" w:eastAsiaTheme="majorEastAsia" w:cstheme="majorEastAsia"/>
                <w:b/>
                <w:bCs/>
                <w:color w:val="FF0000"/>
                <w:spacing w:val="0"/>
                <w:sz w:val="21"/>
                <w:szCs w:val="21"/>
                <w:lang w:eastAsia="zh-CN"/>
              </w:rPr>
              <w:t>处理。</w:t>
            </w:r>
          </w:p>
          <w:p>
            <w:pPr>
              <w:pStyle w:val="8"/>
              <w:rPr>
                <w:rFonts w:hint="eastAsia"/>
              </w:rPr>
            </w:pPr>
            <w:r>
              <w:rPr>
                <w:rFonts w:hint="eastAsia" w:asciiTheme="majorEastAsia" w:hAnsiTheme="majorEastAsia" w:eastAsiaTheme="majorEastAsia" w:cstheme="majorEastAsia"/>
                <w:b/>
                <w:bCs/>
                <w:color w:val="FF0000"/>
                <w:spacing w:val="0"/>
                <w:sz w:val="21"/>
                <w:szCs w:val="21"/>
                <w:lang w:eastAsia="zh-CN"/>
              </w:rPr>
              <w:t>注：年开机率 =（365-停机天数）/365。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1.2由生产厂家提供售后服务，4 小时内响应，24小时维修到位。消耗品和零配件供应及时，</w:t>
            </w:r>
            <w:r>
              <w:rPr>
                <w:rFonts w:hint="eastAsia" w:asciiTheme="majorEastAsia" w:hAnsiTheme="majorEastAsia" w:eastAsiaTheme="majorEastAsia" w:cstheme="majorEastAsia"/>
                <w:bCs/>
                <w:sz w:val="21"/>
                <w:szCs w:val="21"/>
              </w:rPr>
              <w:t>发生突发问题厂家需携带可使用的备用机24小时内到场，根据现场情况采用现场维修或备用机替代的方法。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1.5保修期内，</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负责提供及开放数据接口，免费提供该设备与医院PACS、HIS、叫号系统等的数据接口服务，次数不限，涉及与第三方公司的接口费用，由</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spacing w:val="9"/>
                <w:kern w:val="0"/>
                <w:sz w:val="21"/>
                <w:szCs w:val="21"/>
                <w:lang w:val="en-US" w:eastAsia="zh-CN"/>
              </w:rPr>
              <w:t>维修</w:t>
            </w:r>
            <w:r>
              <w:rPr>
                <w:rFonts w:hint="eastAsia" w:asciiTheme="minorEastAsia" w:hAnsiTheme="minorEastAsia" w:cstheme="minorEastAsia"/>
                <w:spacing w:val="6"/>
                <w:kern w:val="0"/>
                <w:sz w:val="21"/>
                <w:szCs w:val="21"/>
                <w:lang w:val="en-US" w:eastAsia="zh-CN"/>
              </w:rPr>
              <w:t>服务和优惠价格</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1.1由生产厂家提供售后服务，4小时内响应，24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1.2终身维修，保修期满后，生产厂家对用户进行的售后服务只收更换部件的成本费，提供维修零配件、消耗品优惠价格。</w:t>
            </w:r>
            <w:r>
              <w:rPr>
                <w:rFonts w:hint="eastAsia" w:asciiTheme="majorEastAsia" w:hAnsiTheme="majorEastAsia" w:eastAsiaTheme="majorEastAsia" w:cstheme="majorEastAsia"/>
                <w:bCs/>
                <w:sz w:val="21"/>
                <w:szCs w:val="21"/>
                <w:lang w:eastAsia="zh-CN"/>
              </w:rPr>
              <w:t>中标人</w:t>
            </w:r>
            <w:r>
              <w:rPr>
                <w:rFonts w:hint="eastAsia" w:asciiTheme="majorEastAsia" w:hAnsiTheme="majorEastAsia" w:eastAsiaTheme="majorEastAsia" w:cstheme="majorEastAsia"/>
                <w:bCs/>
                <w:sz w:val="21"/>
                <w:szCs w:val="21"/>
              </w:rPr>
              <w:t>负责设备的终身维修并应继续提供优质的服务，储备足够的零配件备库并保证十年以上维修配件、耗材的正常供应。</w:t>
            </w:r>
            <w:r>
              <w:rPr>
                <w:rFonts w:hint="eastAsia" w:asciiTheme="majorEastAsia" w:hAnsiTheme="majorEastAsia" w:eastAsiaTheme="majorEastAsia" w:cstheme="majorEastAsia"/>
                <w:bCs/>
                <w:sz w:val="21"/>
                <w:szCs w:val="21"/>
                <w:lang w:val="en-US" w:eastAsia="zh-CN"/>
              </w:rPr>
              <w:t>十</w:t>
            </w:r>
            <w:r>
              <w:rPr>
                <w:rFonts w:hint="eastAsia" w:asciiTheme="majorEastAsia" w:hAnsiTheme="majorEastAsia" w:eastAsiaTheme="majorEastAsia" w:cstheme="majorEastAsia"/>
                <w:bCs/>
                <w:spacing w:val="0"/>
                <w:sz w:val="21"/>
                <w:szCs w:val="21"/>
                <w:lang w:eastAsia="zh-CN"/>
              </w:rPr>
              <w:t>年内免费提供软件升级服务。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1.3采购人可与</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就优惠价进行谈判，但优惠价不得高于</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spacing w:val="9"/>
                <w:kern w:val="0"/>
                <w:sz w:val="21"/>
                <w:szCs w:val="21"/>
                <w:lang w:val="en-US" w:eastAsia="zh-CN"/>
              </w:rPr>
            </w:pPr>
            <w:r>
              <w:rPr>
                <w:rFonts w:hint="eastAsia" w:asciiTheme="minorEastAsia" w:hAnsiTheme="minorEastAsia" w:cstheme="minorEastAsia"/>
                <w:spacing w:val="9"/>
                <w:kern w:val="0"/>
                <w:sz w:val="21"/>
                <w:szCs w:val="21"/>
                <w:lang w:val="en-US" w:eastAsia="zh-CN"/>
              </w:rPr>
              <w:t>1.6信息化系统：</w:t>
            </w:r>
            <w:r>
              <w:rPr>
                <w:rFonts w:hint="eastAsia" w:asciiTheme="majorEastAsia" w:hAnsiTheme="majorEastAsia" w:eastAsiaTheme="majorEastAsia" w:cstheme="majorEastAsia"/>
                <w:bCs/>
                <w:color w:val="auto"/>
                <w:spacing w:val="0"/>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hint="eastAsia" w:asciiTheme="majorEastAsia" w:hAnsiTheme="majorEastAsia" w:eastAsiaTheme="majorEastAsia" w:cstheme="majorEastAsia"/>
                <w:bCs/>
                <w:spacing w:val="0"/>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8"/>
                <w:kern w:val="0"/>
                <w:sz w:val="21"/>
                <w:szCs w:val="21"/>
              </w:rPr>
              <w:t>交货要求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cstheme="minorEastAsia"/>
                <w:b/>
                <w:bCs/>
                <w:color w:val="FF0000"/>
                <w:spacing w:val="8"/>
                <w:kern w:val="0"/>
                <w:sz w:val="21"/>
                <w:szCs w:val="21"/>
                <w:lang w:val="en-US" w:eastAsia="zh-CN"/>
              </w:rPr>
              <w:t>1.</w:t>
            </w:r>
            <w:r>
              <w:rPr>
                <w:rFonts w:hint="eastAsia" w:asciiTheme="minorEastAsia" w:hAnsiTheme="minorEastAsia" w:eastAsiaTheme="minorEastAsia" w:cstheme="minorEastAsia"/>
                <w:b/>
                <w:bCs/>
                <w:color w:val="FF0000"/>
                <w:spacing w:val="8"/>
                <w:kern w:val="0"/>
                <w:sz w:val="21"/>
                <w:szCs w:val="21"/>
                <w:lang w:eastAsia="zh-CN"/>
              </w:rPr>
              <w:t>中标人</w:t>
            </w:r>
            <w:r>
              <w:rPr>
                <w:rFonts w:hint="eastAsia" w:asciiTheme="minorEastAsia" w:hAnsiTheme="minorEastAsia" w:eastAsiaTheme="minorEastAsia" w:cstheme="minorEastAsia"/>
                <w:b/>
                <w:bCs/>
                <w:color w:val="FF0000"/>
                <w:spacing w:val="8"/>
                <w:kern w:val="0"/>
                <w:sz w:val="21"/>
                <w:szCs w:val="21"/>
              </w:rPr>
              <w:t>在签订合同之日起</w:t>
            </w:r>
            <w:r>
              <w:rPr>
                <w:rFonts w:hint="eastAsia" w:asciiTheme="minorEastAsia" w:hAnsiTheme="minorEastAsia" w:cstheme="minorEastAsia"/>
                <w:b/>
                <w:bCs/>
                <w:color w:val="FF0000"/>
                <w:spacing w:val="8"/>
                <w:kern w:val="0"/>
                <w:sz w:val="21"/>
                <w:szCs w:val="21"/>
                <w:lang w:val="en-US" w:eastAsia="zh-CN"/>
              </w:rPr>
              <w:t>30</w:t>
            </w:r>
            <w:r>
              <w:rPr>
                <w:rFonts w:hint="eastAsia" w:asciiTheme="minorEastAsia" w:hAnsiTheme="minorEastAsia" w:eastAsiaTheme="minorEastAsia" w:cstheme="minorEastAsia"/>
                <w:b/>
                <w:bCs/>
                <w:color w:val="FF0000"/>
                <w:spacing w:val="8"/>
                <w:kern w:val="0"/>
                <w:sz w:val="21"/>
                <w:szCs w:val="21"/>
              </w:rPr>
              <w:t>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cstheme="minorEastAsia"/>
                <w:b w:val="0"/>
                <w:bCs w:val="0"/>
                <w:color w:val="auto"/>
                <w:spacing w:val="9"/>
                <w:kern w:val="0"/>
                <w:sz w:val="21"/>
                <w:szCs w:val="21"/>
                <w:lang w:val="en-US" w:eastAsia="zh-CN"/>
              </w:rPr>
              <w:t>2.交货地点：采购人指定的地点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4.</w:t>
            </w:r>
            <w:r>
              <w:rPr>
                <w:rFonts w:hint="eastAsia" w:asciiTheme="minorEastAsia" w:hAnsiTheme="minorEastAsia" w:eastAsiaTheme="minorEastAsia" w:cstheme="minorEastAsia"/>
                <w:spacing w:val="8"/>
                <w:kern w:val="0"/>
                <w:sz w:val="21"/>
                <w:szCs w:val="21"/>
              </w:rPr>
              <w:t>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cstheme="minorEastAsia"/>
                <w:spacing w:val="8"/>
                <w:kern w:val="0"/>
                <w:sz w:val="21"/>
                <w:szCs w:val="21"/>
                <w:lang w:val="en-US" w:eastAsia="zh-CN"/>
              </w:rPr>
              <w:t>报价要求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ajorEastAsia" w:hAnsiTheme="majorEastAsia" w:eastAsiaTheme="majorEastAsia" w:cstheme="majorEastAsia"/>
                <w:bCs/>
                <w:sz w:val="21"/>
                <w:szCs w:val="21"/>
              </w:rPr>
              <w:t>投标总价是完成该项目的一切费用总和，</w:t>
            </w:r>
            <w:r>
              <w:rPr>
                <w:rFonts w:hint="eastAsia" w:asciiTheme="majorEastAsia" w:hAnsiTheme="majorEastAsia" w:eastAsiaTheme="majorEastAsia" w:cstheme="majorEastAsia"/>
                <w:bCs/>
                <w:snapToGrid/>
                <w:color w:val="auto"/>
                <w:spacing w:val="0"/>
                <w:sz w:val="21"/>
                <w:szCs w:val="21"/>
                <w:lang w:val="en-US" w:eastAsia="zh-CN" w:bidi="ar-SA"/>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spacing w:val="8"/>
                <w:kern w:val="0"/>
                <w:sz w:val="21"/>
                <w:szCs w:val="21"/>
                <w:lang w:val="en-US" w:eastAsia="zh-CN"/>
              </w:rPr>
            </w:pPr>
            <w:r>
              <w:rPr>
                <w:rFonts w:hint="eastAsia" w:asciiTheme="minorEastAsia" w:hAnsiTheme="minorEastAsia" w:cstheme="minorEastAsia"/>
                <w:spacing w:val="8"/>
                <w:kern w:val="0"/>
                <w:sz w:val="21"/>
                <w:szCs w:val="21"/>
                <w:lang w:val="en-US" w:eastAsia="zh-CN"/>
              </w:rPr>
              <w:t>质量要求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
                <w:bCs/>
                <w:color w:val="FF0000"/>
                <w:sz w:val="21"/>
                <w:szCs w:val="21"/>
              </w:rPr>
              <w:t>★</w:t>
            </w:r>
            <w:r>
              <w:rPr>
                <w:rFonts w:hint="eastAsia" w:asciiTheme="majorEastAsia" w:hAnsiTheme="majorEastAsia" w:eastAsiaTheme="majorEastAsia" w:cstheme="majorEastAsia"/>
                <w:b/>
                <w:bCs/>
                <w:color w:val="FF0000"/>
                <w:sz w:val="21"/>
                <w:szCs w:val="21"/>
                <w:highlight w:val="none"/>
                <w:lang w:val="en-US" w:eastAsia="zh-CN"/>
              </w:rPr>
              <w:t>投标人</w:t>
            </w:r>
            <w:r>
              <w:rPr>
                <w:rFonts w:hint="eastAsia" w:asciiTheme="majorEastAsia" w:hAnsiTheme="majorEastAsia" w:eastAsiaTheme="majorEastAsia" w:cstheme="majorEastAsia"/>
                <w:b/>
                <w:bCs/>
                <w:color w:val="FF0000"/>
                <w:sz w:val="21"/>
                <w:szCs w:val="21"/>
                <w:highlight w:val="none"/>
                <w:lang w:eastAsia="zh-CN"/>
              </w:rPr>
              <w:t>保证所提供的产品必须</w:t>
            </w:r>
            <w:r>
              <w:rPr>
                <w:rFonts w:hint="eastAsia" w:asciiTheme="majorEastAsia" w:hAnsiTheme="majorEastAsia" w:eastAsiaTheme="majorEastAsia" w:cstheme="majorEastAsia"/>
                <w:b/>
                <w:bCs/>
                <w:color w:val="FF0000"/>
                <w:sz w:val="21"/>
                <w:szCs w:val="21"/>
                <w:highlight w:val="none"/>
                <w:lang w:val="en-US" w:eastAsia="zh-CN"/>
              </w:rPr>
              <w:t>是</w:t>
            </w:r>
            <w:r>
              <w:rPr>
                <w:rFonts w:hint="eastAsia" w:asciiTheme="majorEastAsia" w:hAnsiTheme="majorEastAsia" w:eastAsiaTheme="majorEastAsia" w:cstheme="majorEastAsia"/>
                <w:b/>
                <w:bCs/>
                <w:color w:val="FF0000"/>
                <w:sz w:val="21"/>
                <w:szCs w:val="21"/>
                <w:highlight w:val="none"/>
                <w:lang w:eastAsia="zh-CN"/>
              </w:rPr>
              <w:t>生产日期在半年内未使用过的</w:t>
            </w:r>
            <w:r>
              <w:rPr>
                <w:rFonts w:hint="eastAsia" w:asciiTheme="majorEastAsia" w:hAnsiTheme="majorEastAsia" w:eastAsiaTheme="majorEastAsia" w:cstheme="majorEastAsia"/>
                <w:b/>
                <w:bCs/>
                <w:color w:val="FF0000"/>
                <w:sz w:val="21"/>
                <w:szCs w:val="21"/>
                <w:highlight w:val="none"/>
                <w:lang w:val="en-US" w:eastAsia="zh-CN"/>
              </w:rPr>
              <w:t>原厂</w:t>
            </w:r>
            <w:r>
              <w:rPr>
                <w:rFonts w:hint="eastAsia" w:asciiTheme="majorEastAsia" w:hAnsiTheme="majorEastAsia" w:eastAsiaTheme="majorEastAsia" w:cstheme="majorEastAsia"/>
                <w:b/>
                <w:bCs/>
                <w:color w:val="FF0000"/>
                <w:sz w:val="21"/>
                <w:szCs w:val="21"/>
                <w:highlight w:val="none"/>
                <w:lang w:eastAsia="zh-CN"/>
              </w:rPr>
              <w:t>全新产品（</w:t>
            </w:r>
            <w:r>
              <w:rPr>
                <w:rFonts w:hint="eastAsia" w:asciiTheme="majorEastAsia" w:hAnsiTheme="majorEastAsia" w:eastAsiaTheme="majorEastAsia" w:cstheme="majorEastAsia"/>
                <w:b/>
                <w:bCs/>
                <w:color w:val="FF0000"/>
                <w:sz w:val="21"/>
                <w:szCs w:val="21"/>
                <w:highlight w:val="none"/>
                <w:lang w:val="en-US" w:eastAsia="zh-CN"/>
              </w:rPr>
              <w:t>包括零部件</w:t>
            </w:r>
            <w:r>
              <w:rPr>
                <w:rFonts w:hint="eastAsia" w:asciiTheme="majorEastAsia" w:hAnsiTheme="majorEastAsia" w:eastAsiaTheme="majorEastAsia" w:cstheme="majorEastAsia"/>
                <w:b/>
                <w:bCs/>
                <w:color w:val="FF0000"/>
                <w:sz w:val="21"/>
                <w:szCs w:val="21"/>
                <w:highlight w:val="none"/>
                <w:lang w:eastAsia="zh-CN"/>
              </w:rPr>
              <w:t>），符合国家或省级行业质量标准。确保产品投入使用前，按照国家规定办理好产品所有启用所需的资质证件。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spacing w:val="3"/>
                <w:kern w:val="0"/>
                <w:sz w:val="21"/>
                <w:szCs w:val="21"/>
                <w:lang w:val="en-US" w:eastAsia="zh-CN" w:bidi="ar-SA"/>
              </w:rPr>
            </w:pPr>
            <w:r>
              <w:rPr>
                <w:rFonts w:hint="eastAsia" w:asciiTheme="minorEastAsia" w:hAnsiTheme="minorEastAsia" w:cstheme="minorEastAsia"/>
                <w:spacing w:val="3"/>
                <w:kern w:val="0"/>
                <w:sz w:val="21"/>
                <w:szCs w:val="21"/>
                <w:lang w:val="en-US" w:eastAsia="zh-CN"/>
              </w:rPr>
              <w:t>付款方式</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highlight w:val="none"/>
              </w:rPr>
            </w:pPr>
            <w:r>
              <w:rPr>
                <w:rFonts w:hint="eastAsia" w:asciiTheme="minorEastAsia" w:hAnsiTheme="minorEastAsia" w:eastAsiaTheme="minorEastAsia" w:cstheme="minorEastAsia"/>
                <w:spacing w:val="8"/>
                <w:kern w:val="0"/>
                <w:sz w:val="21"/>
                <w:szCs w:val="21"/>
              </w:rPr>
              <w:t>合同签订后，</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需向</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提供</w:t>
            </w:r>
            <w:r>
              <w:rPr>
                <w:rFonts w:hint="eastAsia" w:asciiTheme="minorEastAsia" w:hAnsiTheme="minorEastAsia" w:cstheme="minorEastAsia"/>
                <w:spacing w:val="8"/>
                <w:kern w:val="0"/>
                <w:sz w:val="21"/>
                <w:szCs w:val="21"/>
                <w:lang w:val="en-US" w:eastAsia="zh-CN"/>
              </w:rPr>
              <w:t>全额</w:t>
            </w:r>
            <w:r>
              <w:rPr>
                <w:rFonts w:hint="eastAsia" w:asciiTheme="minorEastAsia" w:hAnsiTheme="minorEastAsia" w:eastAsiaTheme="minorEastAsia" w:cstheme="minorEastAsia"/>
                <w:spacing w:val="8"/>
                <w:kern w:val="0"/>
                <w:sz w:val="21"/>
                <w:szCs w:val="21"/>
              </w:rPr>
              <w:t>发票</w:t>
            </w:r>
            <w:r>
              <w:rPr>
                <w:rFonts w:hint="eastAsia" w:asciiTheme="minorEastAsia" w:hAnsiTheme="minorEastAsia" w:cstheme="minorEastAsia"/>
                <w:spacing w:val="8"/>
                <w:kern w:val="0"/>
                <w:sz w:val="21"/>
                <w:szCs w:val="21"/>
                <w:lang w:eastAsia="zh-CN"/>
              </w:rPr>
              <w:t>，</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在收到发</w:t>
            </w:r>
            <w:r>
              <w:rPr>
                <w:rFonts w:hint="eastAsia" w:asciiTheme="minorEastAsia" w:hAnsiTheme="minorEastAsia" w:eastAsiaTheme="minorEastAsia" w:cstheme="minorEastAsia"/>
                <w:spacing w:val="8"/>
                <w:kern w:val="0"/>
                <w:sz w:val="21"/>
                <w:szCs w:val="21"/>
                <w:highlight w:val="none"/>
              </w:rPr>
              <w:t>票</w:t>
            </w:r>
            <w:r>
              <w:rPr>
                <w:rFonts w:hint="eastAsia" w:asciiTheme="minorEastAsia" w:hAnsiTheme="minorEastAsia" w:cstheme="minorEastAsia"/>
                <w:spacing w:val="8"/>
                <w:kern w:val="0"/>
                <w:sz w:val="21"/>
                <w:szCs w:val="21"/>
                <w:highlight w:val="none"/>
                <w:lang w:val="en-US" w:eastAsia="zh-CN"/>
              </w:rPr>
              <w:t>且财政资金到位后</w:t>
            </w:r>
            <w:r>
              <w:rPr>
                <w:rFonts w:hint="eastAsia" w:asciiTheme="minorEastAsia" w:hAnsiTheme="minorEastAsia" w:eastAsiaTheme="minorEastAsia" w:cstheme="minorEastAsia"/>
                <w:spacing w:val="8"/>
                <w:kern w:val="0"/>
                <w:sz w:val="21"/>
                <w:szCs w:val="21"/>
                <w:highlight w:val="none"/>
              </w:rPr>
              <w:t>，向</w:t>
            </w:r>
            <w:r>
              <w:rPr>
                <w:rFonts w:hint="eastAsia" w:asciiTheme="minorEastAsia" w:hAnsiTheme="minorEastAsia" w:eastAsiaTheme="minorEastAsia" w:cstheme="minorEastAsia"/>
                <w:spacing w:val="8"/>
                <w:kern w:val="0"/>
                <w:sz w:val="21"/>
                <w:szCs w:val="21"/>
                <w:highlight w:val="none"/>
                <w:lang w:eastAsia="zh-CN"/>
              </w:rPr>
              <w:t>中标人</w:t>
            </w:r>
            <w:r>
              <w:rPr>
                <w:rFonts w:hint="eastAsia" w:asciiTheme="minorEastAsia" w:hAnsiTheme="minorEastAsia" w:eastAsiaTheme="minorEastAsia" w:cstheme="minorEastAsia"/>
                <w:spacing w:val="8"/>
                <w:kern w:val="0"/>
                <w:sz w:val="21"/>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将货物运至指定地点、完成安装调试、设备运行合格并通过性能验收后，</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2.1若财政资金足额到位且设备验收合格，</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2.2若财政资金不足以支付尾款，</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Theme="minorEastAsia" w:hAnsiTheme="minorEastAsia" w:eastAsiaTheme="minorEastAsia" w:cstheme="minorEastAsia"/>
                <w:spacing w:val="8"/>
                <w:kern w:val="0"/>
                <w:sz w:val="21"/>
                <w:szCs w:val="21"/>
                <w:lang w:val="en-US" w:eastAsia="zh-CN" w:bidi="ar-SA"/>
              </w:rPr>
            </w:pPr>
            <w:r>
              <w:rPr>
                <w:rFonts w:hint="eastAsia" w:asciiTheme="minorEastAsia" w:hAnsiTheme="minorEastAsia" w:eastAsiaTheme="minorEastAsia" w:cstheme="minorEastAsia"/>
                <w:spacing w:val="8"/>
                <w:kern w:val="0"/>
                <w:sz w:val="21"/>
                <w:szCs w:val="21"/>
              </w:rPr>
              <w:t>2.3若</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5</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3"/>
                <w:kern w:val="0"/>
                <w:sz w:val="21"/>
                <w:szCs w:val="21"/>
              </w:rPr>
              <w:t>运输、安装和验收</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2.</w:t>
            </w:r>
            <w:r>
              <w:rPr>
                <w:rFonts w:hint="eastAsia" w:asciiTheme="minorEastAsia" w:hAnsiTheme="minorEastAsia" w:eastAsiaTheme="minorEastAsia" w:cstheme="minorEastAsia"/>
                <w:spacing w:val="8"/>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rPr>
              <w:t>采购人有权检验或测试货物，以确认货物是否符合合同规格的要求，并且不承担额外的费用。如果发现所交货物与投标文件中所承诺的不符或存在质量、技术缺陷等，采购人可以拒绝接收该货物，</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应在  30  天（日历日）内采取补足、更换或退货等措施，以满足规格的要求，由此发生的一切损失和费用由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4.</w:t>
            </w:r>
            <w:r>
              <w:rPr>
                <w:rFonts w:hint="eastAsia" w:asciiTheme="minorEastAsia" w:hAnsiTheme="minorEastAsia" w:eastAsiaTheme="minorEastAsia" w:cstheme="minorEastAsia"/>
                <w:spacing w:val="8"/>
                <w:kern w:val="0"/>
                <w:sz w:val="21"/>
                <w:szCs w:val="21"/>
              </w:rPr>
              <w:t>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5.</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负责货物的现场安装和调试，提供货物安装、调试和维修所需的专用工具和辅助材料。</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应在货物运至指定地点后一周内开始安装调试，并在15天（日历日）内完成安装调试工作。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w:t>
            </w:r>
            <w:r>
              <w:rPr>
                <w:rFonts w:hint="eastAsia" w:asciiTheme="majorEastAsia" w:hAnsiTheme="majorEastAsia" w:eastAsiaTheme="majorEastAsia" w:cstheme="majorEastAsia"/>
                <w:b/>
                <w:bCs/>
                <w:color w:val="FF0000"/>
                <w:sz w:val="21"/>
                <w:szCs w:val="21"/>
                <w:lang w:val="en-US" w:eastAsia="zh-CN"/>
              </w:rPr>
              <w:t>6.</w:t>
            </w:r>
            <w:r>
              <w:rPr>
                <w:rFonts w:hint="eastAsia" w:asciiTheme="majorEastAsia" w:hAnsiTheme="majorEastAsia" w:eastAsiaTheme="majorEastAsia" w:cstheme="majorEastAsia"/>
                <w:b/>
                <w:bCs/>
                <w:color w:val="FF0000"/>
                <w:sz w:val="21"/>
                <w:szCs w:val="21"/>
              </w:rPr>
              <w:t>当满足以下条件时，采购人才向中标人签发货物验收报告：</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（1）设备全新,外观无伤痕变形或明显修饰痕迹。</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（3）技术文件资料、备件等已按规定数量移交完毕。</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（4）按照招标文件要求及投标文件提供的技术要求验收合格。</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（5）</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提供的各种文件载明的内容应保证真实，其技术数据采购人有权要求</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提供采购人认可的第三方按照双方同意的试验方法进行检测。检测结果需证明</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提供的技术数据是真实的，否则视为不合格。</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ajorEastAsia" w:hAnsiTheme="majorEastAsia" w:eastAsiaTheme="majorEastAsia" w:cstheme="majorEastAsia"/>
                <w:b/>
                <w:bCs/>
                <w:color w:val="FF0000"/>
                <w:sz w:val="21"/>
                <w:szCs w:val="21"/>
              </w:rPr>
              <w:t>（7）在货物安装调试合格后，所有技术指标达到技术规范书要求，经验收合格后，双方共同签署验收报告。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spacing w:val="3"/>
                <w:kern w:val="0"/>
                <w:sz w:val="21"/>
                <w:szCs w:val="21"/>
                <w:lang w:val="en-US" w:eastAsia="zh-CN"/>
              </w:rPr>
            </w:pPr>
            <w:r>
              <w:rPr>
                <w:rFonts w:hint="eastAsia" w:asciiTheme="minorEastAsia" w:hAnsiTheme="minorEastAsia" w:cstheme="minorEastAsia"/>
                <w:spacing w:val="3"/>
                <w:kern w:val="0"/>
                <w:sz w:val="21"/>
                <w:szCs w:val="21"/>
                <w:lang w:val="en-US" w:eastAsia="zh-CN"/>
              </w:rPr>
              <w:t>履约保证金</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1.履约</w:t>
            </w:r>
            <w:r>
              <w:rPr>
                <w:rFonts w:hint="eastAsia" w:asciiTheme="minorEastAsia" w:hAnsiTheme="minorEastAsia" w:cstheme="minorEastAsia"/>
                <w:spacing w:val="8"/>
                <w:kern w:val="0"/>
                <w:sz w:val="21"/>
                <w:szCs w:val="21"/>
                <w:lang w:val="en-US" w:eastAsia="zh-CN"/>
              </w:rPr>
              <w:t>保证金</w:t>
            </w:r>
            <w:r>
              <w:rPr>
                <w:rFonts w:hint="eastAsia" w:asciiTheme="minorEastAsia" w:hAnsiTheme="minorEastAsia" w:eastAsiaTheme="minorEastAsia" w:cstheme="minorEastAsia"/>
                <w:spacing w:val="8"/>
                <w:kern w:val="0"/>
                <w:sz w:val="21"/>
                <w:szCs w:val="21"/>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highlight w:val="none"/>
              </w:rPr>
            </w:pPr>
            <w:r>
              <w:rPr>
                <w:rFonts w:hint="eastAsia" w:asciiTheme="minorEastAsia" w:hAnsiTheme="minorEastAsia" w:eastAsiaTheme="minorEastAsia" w:cstheme="minorEastAsia"/>
                <w:spacing w:val="8"/>
                <w:kern w:val="0"/>
                <w:sz w:val="21"/>
                <w:szCs w:val="21"/>
              </w:rPr>
              <w:t>1.1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需向</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提供合同总额5%的</w:t>
            </w:r>
            <w:r>
              <w:rPr>
                <w:rFonts w:hint="eastAsia" w:asciiTheme="minorEastAsia" w:hAnsiTheme="minorEastAsia" w:cstheme="minorEastAsia"/>
                <w:spacing w:val="8"/>
                <w:kern w:val="0"/>
                <w:sz w:val="21"/>
                <w:szCs w:val="21"/>
                <w:lang w:val="en-US" w:eastAsia="zh-CN"/>
              </w:rPr>
              <w:t>履约保证金，</w:t>
            </w:r>
            <w:r>
              <w:rPr>
                <w:rFonts w:hint="eastAsia" w:asciiTheme="minorEastAsia" w:hAnsiTheme="minorEastAsia" w:cstheme="minorEastAsia"/>
                <w:spacing w:val="8"/>
                <w:kern w:val="0"/>
                <w:sz w:val="21"/>
                <w:szCs w:val="21"/>
                <w:highlight w:val="none"/>
                <w:lang w:val="en-US" w:eastAsia="zh-CN"/>
              </w:rPr>
              <w:t>由供应商自主选择以支票、汇票、本票、保函等非现金方式提交</w:t>
            </w:r>
            <w:r>
              <w:rPr>
                <w:rFonts w:hint="eastAsia" w:asciiTheme="minorEastAsia" w:hAnsiTheme="minorEastAsia" w:eastAsiaTheme="minorEastAsia" w:cstheme="minorEastAsia"/>
                <w:spacing w:val="8"/>
                <w:kern w:val="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1.2提交时间：合同签订后</w:t>
            </w:r>
            <w:r>
              <w:rPr>
                <w:rFonts w:hint="eastAsia" w:asciiTheme="minorEastAsia" w:hAnsiTheme="minorEastAsia" w:cstheme="minorEastAsia"/>
                <w:spacing w:val="8"/>
                <w:kern w:val="0"/>
                <w:sz w:val="21"/>
                <w:szCs w:val="21"/>
                <w:lang w:val="en-US" w:eastAsia="zh-CN"/>
              </w:rPr>
              <w:t>10</w:t>
            </w:r>
            <w:r>
              <w:rPr>
                <w:rFonts w:hint="eastAsia" w:asciiTheme="minorEastAsia" w:hAnsiTheme="minorEastAsia" w:eastAsiaTheme="minorEastAsia" w:cstheme="minorEastAsia"/>
                <w:spacing w:val="8"/>
                <w:kern w:val="0"/>
                <w:sz w:val="21"/>
                <w:szCs w:val="21"/>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1.3</w:t>
            </w:r>
            <w:r>
              <w:rPr>
                <w:rFonts w:hint="eastAsia" w:asciiTheme="minorEastAsia" w:hAnsiTheme="minorEastAsia" w:cstheme="minorEastAsia"/>
                <w:spacing w:val="8"/>
                <w:kern w:val="0"/>
                <w:sz w:val="21"/>
                <w:szCs w:val="21"/>
                <w:lang w:val="en-US" w:eastAsia="zh-CN"/>
              </w:rPr>
              <w:t>如涉及相关费用的，</w:t>
            </w:r>
            <w:r>
              <w:rPr>
                <w:rFonts w:hint="eastAsia" w:asciiTheme="minorEastAsia" w:hAnsiTheme="minorEastAsia" w:eastAsiaTheme="minorEastAsia" w:cstheme="minorEastAsia"/>
                <w:spacing w:val="8"/>
                <w:kern w:val="0"/>
                <w:sz w:val="21"/>
                <w:szCs w:val="21"/>
              </w:rPr>
              <w:t>均由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w:t>
            </w:r>
            <w:r>
              <w:rPr>
                <w:rFonts w:hint="eastAsia" w:asciiTheme="minorEastAsia" w:hAnsiTheme="minorEastAsia" w:cstheme="minorEastAsia"/>
                <w:spacing w:val="8"/>
                <w:kern w:val="0"/>
                <w:sz w:val="21"/>
                <w:szCs w:val="21"/>
                <w:lang w:val="en-US" w:eastAsia="zh-CN"/>
              </w:rPr>
              <w:t>.</w:t>
            </w:r>
            <w:r>
              <w:rPr>
                <w:rFonts w:hint="eastAsia" w:asciiTheme="minorEastAsia" w:hAnsiTheme="minorEastAsia" w:eastAsiaTheme="minorEastAsia" w:cstheme="minorEastAsia"/>
                <w:spacing w:val="8"/>
                <w:kern w:val="0"/>
                <w:sz w:val="21"/>
                <w:szCs w:val="21"/>
              </w:rPr>
              <w:t>保证金退还：</w:t>
            </w:r>
            <w:r>
              <w:rPr>
                <w:rFonts w:hint="eastAsia" w:asciiTheme="minorEastAsia" w:hAnsiTheme="minorEastAsia" w:cstheme="minorEastAsia"/>
                <w:spacing w:val="8"/>
                <w:kern w:val="0"/>
                <w:sz w:val="21"/>
                <w:szCs w:val="21"/>
                <w:lang w:val="en-US" w:eastAsia="zh-CN"/>
              </w:rPr>
              <w:t>中标人完成供货且经过采购人验收合格后，采购人在30日内不计息退还</w:t>
            </w:r>
            <w:r>
              <w:rPr>
                <w:rFonts w:hint="eastAsia" w:asciiTheme="minorEastAsia" w:hAnsiTheme="minorEastAsia" w:eastAsiaTheme="minorEastAsia" w:cstheme="minorEastAsia"/>
                <w:spacing w:val="8"/>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rPr>
              <w:t>违约处理：如</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发生违约行为，如设备出现质量问题，或</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未按</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要求维修或替换，则</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有权</w:t>
            </w:r>
            <w:r>
              <w:rPr>
                <w:rFonts w:hint="eastAsia" w:asciiTheme="minorEastAsia" w:hAnsiTheme="minorEastAsia" w:cstheme="minorEastAsia"/>
                <w:spacing w:val="8"/>
                <w:kern w:val="0"/>
                <w:sz w:val="21"/>
                <w:szCs w:val="21"/>
                <w:lang w:val="en-US" w:eastAsia="zh-CN"/>
              </w:rPr>
              <w:t>扣除已收取的履约保证金</w:t>
            </w:r>
            <w:r>
              <w:rPr>
                <w:rFonts w:hint="eastAsia" w:asciiTheme="minorEastAsia" w:hAnsiTheme="minorEastAsia" w:eastAsiaTheme="minorEastAsia" w:cstheme="minorEastAsia"/>
                <w:spacing w:val="8"/>
                <w:kern w:val="0"/>
                <w:sz w:val="21"/>
                <w:szCs w:val="21"/>
              </w:rPr>
              <w:t>，无需经过</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同意，由此造成的一切损失由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7</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5"/>
                <w:kern w:val="0"/>
                <w:sz w:val="21"/>
                <w:szCs w:val="21"/>
              </w:rPr>
              <w:t>培训</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中标人应派专业技术人员免费对采购单位制定人员进行定期培训及指导，直至其完全掌握设备的基本故障处理技术</w:t>
            </w:r>
            <w:r>
              <w:rPr>
                <w:rFonts w:hint="eastAsia" w:asciiTheme="minorEastAsia" w:hAnsiTheme="minorEastAsia" w:cstheme="minorEastAsia"/>
                <w:spacing w:val="8"/>
                <w:kern w:val="0"/>
                <w:sz w:val="21"/>
                <w:szCs w:val="21"/>
                <w:lang w:eastAsia="zh-CN"/>
              </w:rPr>
              <w:t>，</w:t>
            </w:r>
            <w:r>
              <w:rPr>
                <w:rFonts w:hint="eastAsia" w:asciiTheme="minorEastAsia" w:hAnsiTheme="minorEastAsia" w:cstheme="minorEastAsia"/>
                <w:spacing w:val="8"/>
                <w:kern w:val="0"/>
                <w:sz w:val="21"/>
                <w:szCs w:val="21"/>
                <w:lang w:val="en-US" w:eastAsia="zh-CN"/>
              </w:rPr>
              <w:t>其中第一次培训应在</w:t>
            </w:r>
            <w:r>
              <w:rPr>
                <w:rFonts w:hint="eastAsia" w:asciiTheme="majorEastAsia" w:hAnsiTheme="majorEastAsia" w:eastAsiaTheme="majorEastAsia" w:cstheme="majorEastAsia"/>
                <w:bCs/>
                <w:spacing w:val="0"/>
                <w:sz w:val="21"/>
                <w:szCs w:val="21"/>
                <w:lang w:val="en-US" w:eastAsia="zh-CN"/>
              </w:rPr>
              <w:t>设备验收后一周内有专业人员对采购人临床操作人员进行专业的培训。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8</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spacing w:val="5"/>
                <w:kern w:val="0"/>
                <w:sz w:val="21"/>
                <w:szCs w:val="21"/>
                <w:lang w:val="en-US" w:eastAsia="zh-CN"/>
              </w:rPr>
            </w:pPr>
            <w:r>
              <w:rPr>
                <w:rFonts w:hint="eastAsia" w:asciiTheme="minorEastAsia" w:hAnsiTheme="minorEastAsia" w:cstheme="minorEastAsia"/>
                <w:spacing w:val="5"/>
                <w:kern w:val="0"/>
                <w:sz w:val="21"/>
                <w:szCs w:val="21"/>
                <w:lang w:val="en-US" w:eastAsia="zh-CN"/>
              </w:rPr>
              <w:t>违约条款</w:t>
            </w: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1.</w:t>
            </w:r>
            <w:r>
              <w:rPr>
                <w:rFonts w:hint="eastAsia" w:asciiTheme="majorEastAsia" w:hAnsiTheme="majorEastAsia" w:eastAsiaTheme="majorEastAsia" w:cstheme="majorEastAsia"/>
                <w:bCs/>
                <w:spacing w:val="0"/>
                <w:sz w:val="21"/>
                <w:szCs w:val="21"/>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3.</w:t>
            </w:r>
            <w:r>
              <w:rPr>
                <w:rFonts w:hint="eastAsia" w:asciiTheme="majorEastAsia" w:hAnsiTheme="majorEastAsia" w:eastAsiaTheme="majorEastAsia" w:cstheme="majorEastAsia"/>
                <w:bCs/>
                <w:spacing w:val="0"/>
                <w:sz w:val="21"/>
                <w:szCs w:val="21"/>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4.</w:t>
            </w:r>
            <w:r>
              <w:rPr>
                <w:rFonts w:hint="eastAsia" w:asciiTheme="majorEastAsia" w:hAnsiTheme="majorEastAsia" w:eastAsiaTheme="majorEastAsia" w:cstheme="majorEastAsia"/>
                <w:bCs/>
                <w:spacing w:val="0"/>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5.</w:t>
            </w:r>
            <w:r>
              <w:rPr>
                <w:rFonts w:hint="eastAsia" w:asciiTheme="majorEastAsia" w:hAnsiTheme="majorEastAsia" w:eastAsiaTheme="majorEastAsia" w:cstheme="majorEastAsia"/>
                <w:bCs/>
                <w:spacing w:val="0"/>
                <w:sz w:val="21"/>
                <w:szCs w:val="21"/>
                <w:lang w:eastAsia="zh-CN"/>
              </w:rPr>
              <w:t>由于中标人的原因，未能按时供货</w:t>
            </w:r>
            <w:r>
              <w:rPr>
                <w:rFonts w:hint="eastAsia" w:asciiTheme="majorEastAsia" w:hAnsiTheme="majorEastAsia" w:eastAsiaTheme="majorEastAsia" w:cstheme="majorEastAsia"/>
                <w:bCs/>
                <w:spacing w:val="0"/>
                <w:sz w:val="21"/>
                <w:szCs w:val="21"/>
                <w:lang w:val="en-US" w:eastAsia="zh-CN"/>
              </w:rPr>
              <w:t>或配合验收的</w:t>
            </w:r>
            <w:r>
              <w:rPr>
                <w:rFonts w:hint="eastAsia" w:asciiTheme="majorEastAsia" w:hAnsiTheme="majorEastAsia" w:eastAsiaTheme="majorEastAsia" w:cstheme="majorEastAsia"/>
                <w:bCs/>
                <w:spacing w:val="0"/>
                <w:sz w:val="21"/>
                <w:szCs w:val="21"/>
                <w:lang w:eastAsia="zh-CN"/>
              </w:rPr>
              <w:t>，每迟一天应给付采购人的违约金为合同总额的1%，总额不超过</w:t>
            </w:r>
            <w:r>
              <w:rPr>
                <w:rFonts w:hint="eastAsia" w:asciiTheme="majorEastAsia" w:hAnsiTheme="majorEastAsia" w:eastAsiaTheme="majorEastAsia" w:cstheme="majorEastAsia"/>
                <w:bCs/>
                <w:spacing w:val="0"/>
                <w:sz w:val="21"/>
                <w:szCs w:val="21"/>
                <w:lang w:val="en-US" w:eastAsia="zh-CN"/>
              </w:rPr>
              <w:t>合同总价</w:t>
            </w:r>
            <w:r>
              <w:rPr>
                <w:rFonts w:hint="eastAsia" w:asciiTheme="majorEastAsia" w:hAnsiTheme="majorEastAsia" w:eastAsiaTheme="majorEastAsia" w:cstheme="majorEastAsia"/>
                <w:bCs/>
                <w:spacing w:val="0"/>
                <w:sz w:val="21"/>
                <w:szCs w:val="21"/>
                <w:lang w:eastAsia="zh-CN"/>
              </w:rPr>
              <w:t>的30%；如超过供货期30日，采购人有权</w:t>
            </w:r>
            <w:r>
              <w:rPr>
                <w:rFonts w:hint="eastAsia" w:asciiTheme="majorEastAsia" w:hAnsiTheme="majorEastAsia" w:eastAsiaTheme="majorEastAsia" w:cstheme="majorEastAsia"/>
                <w:bCs/>
                <w:spacing w:val="0"/>
                <w:sz w:val="21"/>
                <w:szCs w:val="21"/>
                <w:lang w:val="en-US" w:eastAsia="zh-CN"/>
              </w:rPr>
              <w:t>解除</w:t>
            </w:r>
            <w:r>
              <w:rPr>
                <w:rFonts w:hint="eastAsia" w:asciiTheme="majorEastAsia" w:hAnsiTheme="majorEastAsia" w:eastAsiaTheme="majorEastAsia" w:cstheme="majorEastAsia"/>
                <w:bCs/>
                <w:spacing w:val="0"/>
                <w:sz w:val="21"/>
                <w:szCs w:val="21"/>
                <w:lang w:eastAsia="zh-CN"/>
              </w:rPr>
              <w:t>合同，</w:t>
            </w:r>
            <w:r>
              <w:rPr>
                <w:rFonts w:hint="eastAsia" w:asciiTheme="majorEastAsia" w:hAnsiTheme="majorEastAsia" w:eastAsiaTheme="majorEastAsia" w:cstheme="majorEastAsia"/>
                <w:bCs/>
                <w:spacing w:val="0"/>
                <w:sz w:val="21"/>
                <w:szCs w:val="21"/>
                <w:lang w:val="en-US" w:eastAsia="zh-CN"/>
              </w:rPr>
              <w:t>如采购人已支付货款的中标人还应立即退还，</w:t>
            </w:r>
            <w:r>
              <w:rPr>
                <w:rFonts w:hint="eastAsia" w:asciiTheme="majorEastAsia" w:hAnsiTheme="majorEastAsia" w:eastAsiaTheme="majorEastAsia" w:cstheme="majorEastAsia"/>
                <w:bCs/>
                <w:spacing w:val="0"/>
                <w:sz w:val="21"/>
                <w:szCs w:val="21"/>
                <w:lang w:eastAsia="zh-CN"/>
              </w:rPr>
              <w:t>违约金不足以弥补损失的，应赔偿相应损失。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6.</w:t>
            </w:r>
            <w:r>
              <w:rPr>
                <w:rFonts w:hint="eastAsia" w:asciiTheme="majorEastAsia" w:hAnsiTheme="majorEastAsia" w:eastAsiaTheme="majorEastAsia" w:cstheme="majorEastAsia"/>
                <w:bCs/>
                <w:spacing w:val="0"/>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7.中标人提供的设备经调试验收合格后，在保修期内连续三个月内频繁（平均每月1次或1次以上）出现设备不能正常使用的情况，采购人有权要求中标人免费更换新机或者退货。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8.</w:t>
            </w:r>
            <w:r>
              <w:rPr>
                <w:rFonts w:hint="eastAsia" w:asciiTheme="majorEastAsia" w:hAnsiTheme="majorEastAsia" w:eastAsiaTheme="majorEastAsia" w:cstheme="majorEastAsia"/>
                <w:color w:val="auto"/>
                <w:sz w:val="21"/>
                <w:szCs w:val="21"/>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9</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7"/>
                <w:kern w:val="0"/>
                <w:sz w:val="21"/>
                <w:szCs w:val="21"/>
              </w:rPr>
              <w:t>知识产权</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应保证采购人在使用该货物或其任何一部分时，免受第三方提出的侵犯其专利权、商标权、著作权或其他知识产权的起诉。</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7"/>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2.</w:t>
            </w:r>
            <w:r>
              <w:rPr>
                <w:rFonts w:hint="eastAsia" w:asciiTheme="minorEastAsia" w:hAnsiTheme="minorEastAsia" w:eastAsiaTheme="minorEastAsia" w:cstheme="minorEastAsia"/>
                <w:spacing w:val="8"/>
                <w:kern w:val="0"/>
                <w:sz w:val="21"/>
                <w:szCs w:val="21"/>
              </w:rPr>
              <w:t>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10</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spacing w:val="7"/>
                <w:kern w:val="0"/>
                <w:sz w:val="21"/>
                <w:szCs w:val="21"/>
              </w:rPr>
              <w:t>其他</w:t>
            </w:r>
            <w:r>
              <w:rPr>
                <w:rFonts w:hint="eastAsia" w:asciiTheme="minorEastAsia" w:hAnsiTheme="minorEastAsia" w:cstheme="minorEastAsia"/>
                <w:spacing w:val="7"/>
                <w:kern w:val="0"/>
                <w:sz w:val="21"/>
                <w:szCs w:val="21"/>
                <w:lang w:val="en-US" w:eastAsia="zh-CN"/>
              </w:rPr>
              <w:t>要求</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eastAsiaTheme="minorEastAsia" w:cstheme="minorEastAsia"/>
                <w:b/>
                <w:bCs/>
                <w:color w:val="FF0000"/>
                <w:spacing w:val="9"/>
                <w:kern w:val="0"/>
                <w:sz w:val="21"/>
                <w:szCs w:val="21"/>
                <w:lang w:val="en-US" w:eastAsia="zh-CN"/>
              </w:rPr>
              <w:t>2.投标人所投产品（医用全自动电子血压计、除颤监护仪、健康管理一体机、毒麻柜、负80摄氏度冰箱、皮肤真菌荧光检测仪、便携式听力计），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rPr>
            </w:pPr>
            <w:r>
              <w:rPr>
                <w:rFonts w:hint="eastAsia" w:asciiTheme="minorEastAsia" w:hAnsiTheme="minorEastAsia" w:eastAsiaTheme="minorEastAsia" w:cstheme="minorEastAsia"/>
                <w:b/>
                <w:bCs/>
                <w:color w:val="FF0000"/>
                <w:spacing w:val="9"/>
                <w:kern w:val="0"/>
                <w:sz w:val="21"/>
                <w:szCs w:val="21"/>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）项目详细报价</w:t>
      </w:r>
    </w:p>
    <w:bookmarkEnd w:id="46"/>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rFonts w:hint="eastAsia"/>
          <w:szCs w:val="21"/>
          <w:lang w:val="en-US" w:eastAsia="zh-CN"/>
        </w:rPr>
      </w:pPr>
      <w:r>
        <w:rPr>
          <w:rFonts w:hint="eastAsia"/>
          <w:szCs w:val="21"/>
        </w:rPr>
        <w:t>（</w:t>
      </w:r>
      <w:r>
        <w:rPr>
          <w:rFonts w:hint="eastAsia"/>
          <w:szCs w:val="21"/>
          <w:lang w:val="en-US" w:eastAsia="zh-CN"/>
        </w:rPr>
        <w:t>10</w:t>
      </w:r>
      <w:r>
        <w:rPr>
          <w:rFonts w:hint="eastAsia"/>
          <w:szCs w:val="21"/>
        </w:rPr>
        <w:t>）</w:t>
      </w:r>
      <w:r>
        <w:rPr>
          <w:rFonts w:hint="eastAsia"/>
          <w:szCs w:val="21"/>
          <w:lang w:val="en-US" w:eastAsia="zh-CN"/>
        </w:rPr>
        <w:t>项目实施方案</w:t>
      </w:r>
    </w:p>
    <w:p>
      <w:pPr>
        <w:ind w:left="718" w:leftChars="342" w:firstLine="1417" w:firstLineChars="675"/>
        <w:rPr>
          <w:rFonts w:hint="eastAsia"/>
          <w:szCs w:val="21"/>
          <w:lang w:val="en-US" w:eastAsia="zh-CN"/>
        </w:rPr>
      </w:pPr>
      <w:r>
        <w:rPr>
          <w:rFonts w:hint="eastAsia"/>
          <w:szCs w:val="21"/>
          <w:lang w:val="en-US" w:eastAsia="zh-CN"/>
        </w:rPr>
        <w:t>（11）免费保修期时长</w:t>
      </w:r>
    </w:p>
    <w:p>
      <w:pPr>
        <w:ind w:left="718" w:leftChars="342" w:firstLine="1417" w:firstLineChars="675"/>
        <w:rPr>
          <w:rFonts w:hint="default"/>
          <w:szCs w:val="21"/>
          <w:lang w:val="en-US" w:eastAsia="zh-CN"/>
        </w:rPr>
      </w:pPr>
      <w:r>
        <w:rPr>
          <w:rFonts w:hint="eastAsia"/>
          <w:szCs w:val="21"/>
          <w:lang w:val="en-US" w:eastAsia="zh-CN"/>
        </w:rPr>
        <w:t>（12）同类业绩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w:t>
      </w:r>
      <w:bookmarkStart w:id="141" w:name="_GoBack"/>
      <w:r>
        <w:rPr>
          <w:rFonts w:hint="eastAsia"/>
          <w:szCs w:val="21"/>
        </w:rPr>
        <w:t>投标人认为需要加以说明的其他内容</w:t>
      </w:r>
      <w:bookmarkEnd w:id="141"/>
    </w:p>
    <w:p>
      <w:pPr>
        <w:pStyle w:val="8"/>
      </w:pPr>
    </w:p>
    <w:bookmarkEnd w:id="43"/>
    <w:p>
      <w:pPr>
        <w:ind w:left="718" w:leftChars="342" w:firstLine="1417" w:firstLineChars="675"/>
        <w:rPr>
          <w:szCs w:val="21"/>
        </w:rPr>
      </w:pPr>
    </w:p>
    <w:p>
      <w:pPr>
        <w:ind w:firstLine="426" w:firstLineChars="202"/>
        <w:rPr>
          <w:rFonts w:ascii="宋体" w:hAnsi="宋体"/>
          <w:b/>
          <w:szCs w:val="21"/>
        </w:rPr>
      </w:pPr>
      <w:bookmarkStart w:id="47"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48" w:name="_Hlk72263559"/>
      <w:r>
        <w:rPr>
          <w:rFonts w:hint="eastAsia" w:ascii="宋体" w:hAnsi="宋体"/>
          <w:b/>
          <w:szCs w:val="21"/>
        </w:rPr>
        <w:t>2.关于填写“开标一览表”的说明：“开标一览表”中除“投标总价”外，其他信息不作评审依据。</w:t>
      </w:r>
      <w:bookmarkEnd w:id="47"/>
      <w:bookmarkEnd w:id="48"/>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49"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0"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1" w:name="_Hlk72263588"/>
      <w:r>
        <w:rPr>
          <w:rFonts w:hint="eastAsia"/>
          <w:szCs w:val="21"/>
        </w:rPr>
        <w:t>愿意按照招标文件要求承包上述项目并修补其任何缺陷。</w:t>
      </w:r>
      <w:bookmarkEnd w:id="51"/>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2"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2"/>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0"/>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49"/>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3"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4" w:name="_Hlk72587269"/>
      <w:bookmarkStart w:id="55"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4"/>
      <w:r>
        <w:rPr>
          <w:rFonts w:hint="eastAsia" w:ascii="宋体" w:hAnsi="宋体"/>
          <w:szCs w:val="21"/>
        </w:rPr>
        <w:t>。</w:t>
      </w:r>
    </w:p>
    <w:bookmarkEnd w:id="55"/>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3"/>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6"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7" w:name="_Hlk72257908"/>
      <w:r>
        <w:rPr>
          <w:rFonts w:hint="eastAsia" w:ascii="黑体" w:hAnsi="宋体" w:eastAsia="黑体"/>
          <w:bCs/>
          <w:kern w:val="0"/>
          <w:sz w:val="24"/>
          <w:szCs w:val="32"/>
        </w:rPr>
        <w:t>（二）中小企业声明函、残疾人福利性单位声明函及监狱企业声明函</w:t>
      </w:r>
    </w:p>
    <w:bookmarkEnd w:id="56"/>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10"/>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8"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8"/>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9" w:name="_Hlk73562331"/>
      <w:bookmarkStart w:id="60"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9"/>
    </w:p>
    <w:bookmarkEnd w:id="60"/>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7"/>
    </w:p>
    <w:p>
      <w:pPr>
        <w:pStyle w:val="3"/>
        <w:jc w:val="center"/>
        <w:rPr>
          <w:rFonts w:ascii="黑体" w:eastAsia="黑体"/>
          <w:b w:val="0"/>
          <w:sz w:val="24"/>
          <w:szCs w:val="24"/>
        </w:rPr>
      </w:pPr>
      <w:bookmarkStart w:id="61"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82"/>
        <w:gridCol w:w="969"/>
        <w:gridCol w:w="890"/>
        <w:gridCol w:w="781"/>
        <w:gridCol w:w="766"/>
        <w:gridCol w:w="578"/>
        <w:gridCol w:w="899"/>
        <w:gridCol w:w="571"/>
        <w:gridCol w:w="56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38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969"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890"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78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66"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578"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899"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rPr>
              <w:t>1</w:t>
            </w:r>
          </w:p>
        </w:tc>
        <w:tc>
          <w:tcPr>
            <w:tcW w:w="1382" w:type="dxa"/>
            <w:vAlign w:val="center"/>
          </w:tcPr>
          <w:p>
            <w:pPr>
              <w:jc w:val="center"/>
              <w:rPr>
                <w:rFonts w:ascii="Times New Roman" w:hAnsi="Times New Roman" w:eastAsia="宋体" w:cs="Times New Roman"/>
                <w:bCs/>
                <w:szCs w:val="21"/>
              </w:rPr>
            </w:pPr>
            <w:r>
              <w:rPr>
                <w:rFonts w:hint="eastAsia" w:ascii="宋体" w:hAnsi="宋体" w:eastAsia="宋体" w:cs="宋体"/>
                <w:color w:val="000000" w:themeColor="text1"/>
                <w:sz w:val="21"/>
                <w:szCs w:val="21"/>
                <w:lang w:val="en-US" w:eastAsia="zh-CN"/>
                <w14:textFill>
                  <w14:solidFill>
                    <w14:schemeClr w14:val="tx1"/>
                  </w14:solidFill>
                </w14:textFill>
              </w:rPr>
              <w:t>壁挂式空气消毒机</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8</w:t>
            </w:r>
          </w:p>
        </w:tc>
        <w:tc>
          <w:tcPr>
            <w:tcW w:w="899" w:type="dxa"/>
            <w:vAlign w:val="center"/>
          </w:tcPr>
          <w:p>
            <w:pPr>
              <w:jc w:val="center"/>
              <w:rPr>
                <w:rFonts w:hint="default"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restart"/>
            <w:vAlign w:val="center"/>
          </w:tcPr>
          <w:p>
            <w:pPr>
              <w:jc w:val="center"/>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rPr>
              <w:t>2</w:t>
            </w:r>
          </w:p>
        </w:tc>
        <w:tc>
          <w:tcPr>
            <w:tcW w:w="1382" w:type="dxa"/>
            <w:vAlign w:val="center"/>
          </w:tcPr>
          <w:p>
            <w:pPr>
              <w:jc w:val="center"/>
              <w:rPr>
                <w:rFonts w:ascii="Times New Roman" w:hAnsi="Times New Roman" w:eastAsia="宋体" w:cs="Times New Roman"/>
                <w:bCs/>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医用全自动电子血压计</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6</w:t>
            </w:r>
          </w:p>
        </w:tc>
        <w:tc>
          <w:tcPr>
            <w:tcW w:w="899"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3</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sz w:val="21"/>
                <w:szCs w:val="21"/>
                <w:lang w:val="en-US" w:eastAsia="zh-CN"/>
                <w14:textFill>
                  <w14:solidFill>
                    <w14:schemeClr w14:val="tx1"/>
                  </w14:solidFill>
                </w14:textFill>
              </w:rPr>
              <w:t>除颤监护仪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1</w:t>
            </w:r>
          </w:p>
        </w:tc>
        <w:tc>
          <w:tcPr>
            <w:tcW w:w="899"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4</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sz w:val="21"/>
                <w:szCs w:val="21"/>
                <w:lang w:val="en-US" w:eastAsia="zh-CN"/>
                <w14:textFill>
                  <w14:solidFill>
                    <w14:schemeClr w14:val="tx1"/>
                  </w14:solidFill>
                </w14:textFill>
              </w:rPr>
              <w:t>健康管理一体机</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1</w:t>
            </w:r>
          </w:p>
        </w:tc>
        <w:tc>
          <w:tcPr>
            <w:tcW w:w="899"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5</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sz w:val="21"/>
                <w:szCs w:val="21"/>
                <w:lang w:val="en-US" w:eastAsia="zh-CN"/>
                <w14:textFill>
                  <w14:solidFill>
                    <w14:schemeClr w14:val="tx1"/>
                  </w14:solidFill>
                </w14:textFill>
              </w:rPr>
              <w:t>毒麻柜</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1</w:t>
            </w:r>
          </w:p>
        </w:tc>
        <w:tc>
          <w:tcPr>
            <w:tcW w:w="899"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6</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sz w:val="21"/>
                <w:szCs w:val="21"/>
                <w:lang w:val="en-US" w:eastAsia="zh-CN"/>
                <w14:textFill>
                  <w14:solidFill>
                    <w14:schemeClr w14:val="tx1"/>
                  </w14:solidFill>
                </w14:textFill>
              </w:rPr>
              <w:t>不锈钢治疗车</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4</w:t>
            </w:r>
          </w:p>
        </w:tc>
        <w:tc>
          <w:tcPr>
            <w:tcW w:w="899"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7</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sz w:val="21"/>
                <w:szCs w:val="21"/>
                <w:lang w:val="en-US" w:eastAsia="zh-CN"/>
                <w14:textFill>
                  <w14:solidFill>
                    <w14:schemeClr w14:val="tx1"/>
                  </w14:solidFill>
                </w14:textFill>
              </w:rPr>
              <w:t>负80摄氏度冰箱</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1</w:t>
            </w:r>
          </w:p>
        </w:tc>
        <w:tc>
          <w:tcPr>
            <w:tcW w:w="899"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8</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sz w:val="21"/>
                <w:szCs w:val="21"/>
                <w:lang w:val="en-US" w:eastAsia="zh-CN"/>
                <w14:textFill>
                  <w14:solidFill>
                    <w14:schemeClr w14:val="tx1"/>
                  </w14:solidFill>
                </w14:textFill>
              </w:rPr>
              <w:t>AED训练机</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3</w:t>
            </w:r>
          </w:p>
        </w:tc>
        <w:tc>
          <w:tcPr>
            <w:tcW w:w="899"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9</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auto"/>
                <w:sz w:val="21"/>
                <w:szCs w:val="21"/>
                <w:lang w:val="en-US" w:eastAsia="zh-CN"/>
              </w:rPr>
              <w:t>皮肤真菌荧光检测仪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1</w:t>
            </w:r>
          </w:p>
        </w:tc>
        <w:tc>
          <w:tcPr>
            <w:tcW w:w="899"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10</w:t>
            </w:r>
          </w:p>
        </w:tc>
        <w:tc>
          <w:tcPr>
            <w:tcW w:w="1382" w:type="dxa"/>
            <w:vAlign w:val="center"/>
          </w:tcPr>
          <w:p>
            <w:pPr>
              <w:jc w:val="center"/>
              <w:rPr>
                <w:rFonts w:hint="eastAsia" w:ascii="Times New Roman" w:hAnsi="Times New Roman" w:eastAsia="宋体" w:cs="Times New Roman"/>
                <w:bCs/>
                <w:szCs w:val="21"/>
              </w:rPr>
            </w:pPr>
            <w:r>
              <w:rPr>
                <w:rFonts w:hint="eastAsia" w:ascii="宋体" w:hAnsi="宋体" w:eastAsia="宋体" w:cs="宋体"/>
                <w:color w:val="000000" w:themeColor="text1"/>
                <w:sz w:val="21"/>
                <w:szCs w:val="21"/>
                <w14:textFill>
                  <w14:solidFill>
                    <w14:schemeClr w14:val="tx1"/>
                  </w14:solidFill>
                </w14:textFill>
              </w:rPr>
              <w:t>便携式听力计</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rPr>
              <w:t>2</w:t>
            </w:r>
          </w:p>
        </w:tc>
        <w:tc>
          <w:tcPr>
            <w:tcW w:w="899" w:type="dxa"/>
            <w:vAlign w:val="center"/>
          </w:tcPr>
          <w:p>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9" w:type="dxa"/>
            <w:gridSpan w:val="11"/>
            <w:vAlign w:val="center"/>
          </w:tcPr>
          <w:p>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2"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2"/>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3" w:name="_Hlk72073235"/>
      <w:r>
        <w:rPr>
          <w:rFonts w:hint="eastAsia"/>
          <w:b/>
          <w:sz w:val="24"/>
        </w:rPr>
        <w:t>投标人认为需要涉及的其他内容报价清单</w:t>
      </w:r>
      <w:bookmarkEnd w:id="63"/>
    </w:p>
    <w:p>
      <w:pPr>
        <w:rPr>
          <w:b/>
          <w:bCs/>
        </w:rPr>
      </w:pPr>
    </w:p>
    <w:bookmarkEnd w:id="61"/>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4"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5" w:name="_Hlk72092499"/>
      <w:r>
        <w:rPr>
          <w:rFonts w:hint="eastAsia" w:ascii="黑体" w:eastAsia="黑体"/>
          <w:b w:val="0"/>
          <w:sz w:val="24"/>
        </w:rPr>
        <w:t>法定代表人（负责人）证明书</w:t>
      </w:r>
      <w:bookmarkEnd w:id="65"/>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11"/>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11"/>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6" w:name="_Hlk72092634"/>
      <w:r>
        <w:rPr>
          <w:rFonts w:hint="eastAsia" w:ascii="黑体" w:eastAsia="黑体"/>
          <w:b w:val="0"/>
          <w:kern w:val="0"/>
          <w:sz w:val="24"/>
          <w:szCs w:val="24"/>
        </w:rPr>
        <w:t>实质性条款响应情况表</w:t>
      </w:r>
      <w:bookmarkEnd w:id="66"/>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67"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both"/>
              <w:rPr>
                <w:rFonts w:ascii="宋体" w:hAnsi="宋体"/>
                <w:kern w:val="0"/>
                <w:szCs w:val="21"/>
              </w:rPr>
            </w:pPr>
            <w:r>
              <w:rPr>
                <w:rFonts w:hint="eastAsia" w:ascii="宋体" w:hAnsi="宋体"/>
                <w:kern w:val="0"/>
                <w:szCs w:val="21"/>
                <w:lang w:val="en-US" w:eastAsia="zh-CN"/>
              </w:rPr>
              <w:t>1</w:t>
            </w:r>
          </w:p>
        </w:tc>
        <w:tc>
          <w:tcPr>
            <w:tcW w:w="2664" w:type="dxa"/>
            <w:vAlign w:val="center"/>
          </w:tcPr>
          <w:p>
            <w:pPr>
              <w:adjustRightInd w:val="0"/>
              <w:snapToGrid w:val="0"/>
              <w:spacing w:line="360" w:lineRule="auto"/>
              <w:jc w:val="both"/>
              <w:rPr>
                <w:rFonts w:hAnsi="宋体"/>
                <w:kern w:val="0"/>
                <w:szCs w:val="21"/>
              </w:rPr>
            </w:pPr>
            <w:r>
              <w:rPr>
                <w:rFonts w:hint="eastAsia" w:ascii="宋体" w:hAnsi="宋体"/>
                <w:kern w:val="0"/>
                <w:szCs w:val="21"/>
              </w:rPr>
              <w:t>具体以采购文件第三章 用户需求书中带“★”的需求项为准。</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4"/>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71"/>
        <w:gridCol w:w="5366"/>
        <w:gridCol w:w="935"/>
        <w:gridCol w:w="681"/>
        <w:gridCol w:w="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color w:val="000000" w:themeColor="text1"/>
                <w:sz w:val="21"/>
                <w:szCs w:val="21"/>
                <w14:textFill>
                  <w14:solidFill>
                    <w14:schemeClr w14:val="tx1"/>
                  </w14:solidFill>
                </w14:textFill>
              </w:rPr>
            </w:pPr>
            <w:r>
              <w:rPr>
                <w:rFonts w:hint="eastAsia"/>
                <w:sz w:val="21"/>
                <w:szCs w:val="21"/>
              </w:rPr>
              <w:t>序号</w:t>
            </w:r>
          </w:p>
        </w:tc>
        <w:tc>
          <w:tcPr>
            <w:tcW w:w="394" w:type="pct"/>
            <w:vAlign w:val="center"/>
          </w:tcPr>
          <w:p>
            <w:pPr>
              <w:jc w:val="center"/>
              <w:rPr>
                <w:color w:val="000000" w:themeColor="text1"/>
                <w:sz w:val="21"/>
                <w:szCs w:val="21"/>
                <w14:textFill>
                  <w14:solidFill>
                    <w14:schemeClr w14:val="tx1"/>
                  </w14:solidFill>
                </w14:textFill>
              </w:rPr>
            </w:pPr>
            <w:r>
              <w:rPr>
                <w:rFonts w:hint="eastAsia"/>
                <w:sz w:val="21"/>
                <w:szCs w:val="21"/>
              </w:rPr>
              <w:t>货物名称</w:t>
            </w:r>
          </w:p>
        </w:tc>
        <w:tc>
          <w:tcPr>
            <w:tcW w:w="3146" w:type="pct"/>
            <w:vAlign w:val="center"/>
          </w:tcPr>
          <w:p>
            <w:pPr>
              <w:jc w:val="center"/>
              <w:rPr>
                <w:color w:val="000000" w:themeColor="text1"/>
                <w:sz w:val="21"/>
                <w:szCs w:val="21"/>
                <w14:textFill>
                  <w14:solidFill>
                    <w14:schemeClr w14:val="tx1"/>
                  </w14:solidFill>
                </w14:textFill>
              </w:rPr>
            </w:pPr>
            <w:r>
              <w:rPr>
                <w:rFonts w:hint="eastAsia"/>
                <w:sz w:val="21"/>
                <w:szCs w:val="21"/>
              </w:rPr>
              <w:t>招标技术要求</w:t>
            </w:r>
          </w:p>
        </w:tc>
        <w:tc>
          <w:tcPr>
            <w:tcW w:w="548" w:type="pct"/>
            <w:vAlign w:val="center"/>
          </w:tcPr>
          <w:p>
            <w:pPr>
              <w:jc w:val="center"/>
              <w:rPr>
                <w:color w:val="000000" w:themeColor="text1"/>
                <w:sz w:val="21"/>
                <w:szCs w:val="21"/>
                <w14:textFill>
                  <w14:solidFill>
                    <w14:schemeClr w14:val="tx1"/>
                  </w14:solidFill>
                </w14:textFill>
              </w:rPr>
            </w:pPr>
            <w:r>
              <w:rPr>
                <w:rFonts w:hint="eastAsia"/>
                <w:sz w:val="21"/>
                <w:szCs w:val="21"/>
              </w:rPr>
              <w:t>投标技术响应</w:t>
            </w:r>
          </w:p>
        </w:tc>
        <w:tc>
          <w:tcPr>
            <w:tcW w:w="399" w:type="pct"/>
            <w:vAlign w:val="center"/>
          </w:tcPr>
          <w:p>
            <w:pPr>
              <w:jc w:val="center"/>
              <w:rPr>
                <w:color w:val="000000" w:themeColor="text1"/>
                <w:sz w:val="21"/>
                <w:szCs w:val="21"/>
                <w14:textFill>
                  <w14:solidFill>
                    <w14:schemeClr w14:val="tx1"/>
                  </w14:solidFill>
                </w14:textFill>
              </w:rPr>
            </w:pPr>
            <w:r>
              <w:rPr>
                <w:rFonts w:hint="eastAsia"/>
                <w:sz w:val="21"/>
                <w:szCs w:val="21"/>
              </w:rPr>
              <w:t>偏离情况</w:t>
            </w:r>
          </w:p>
        </w:tc>
        <w:tc>
          <w:tcPr>
            <w:tcW w:w="260" w:type="pct"/>
            <w:vAlign w:val="center"/>
          </w:tcPr>
          <w:p>
            <w:pPr>
              <w:jc w:val="center"/>
              <w:rPr>
                <w:color w:val="000000" w:themeColor="text1"/>
                <w:sz w:val="21"/>
                <w:szCs w:val="21"/>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394"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壁挂式空气消毒机</w:t>
            </w:r>
          </w:p>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jc w:val="center"/>
              <w:rPr>
                <w:color w:val="000000" w:themeColor="text1"/>
                <w:sz w:val="21"/>
                <w:szCs w:val="21"/>
                <w14:textFill>
                  <w14:solidFill>
                    <w14:schemeClr w14:val="tx1"/>
                  </w14:solidFill>
                </w14:textFill>
              </w:rPr>
            </w:pPr>
          </w:p>
        </w:tc>
        <w:tc>
          <w:tcPr>
            <w:tcW w:w="314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b w:val="0"/>
                <w:bCs w:val="0"/>
                <w:i w:val="0"/>
                <w:iCs w:val="0"/>
                <w:color w:val="000000"/>
                <w:kern w:val="0"/>
                <w:sz w:val="21"/>
                <w:szCs w:val="21"/>
                <w:u w:val="none"/>
                <w:lang w:val="en-US" w:eastAsia="zh-CN" w:bidi="ar"/>
              </w:rPr>
              <w:t>设备功能：室内空气消毒</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94" w:type="pct"/>
            <w:vMerge w:val="continue"/>
            <w:vAlign w:val="center"/>
          </w:tcPr>
          <w:p>
            <w:pPr>
              <w:jc w:val="center"/>
              <w:rPr>
                <w:color w:val="000000" w:themeColor="text1"/>
                <w:sz w:val="21"/>
                <w:szCs w:val="21"/>
                <w14:textFill>
                  <w14:solidFill>
                    <w14:schemeClr w14:val="tx1"/>
                  </w14:solidFill>
                </w14:textFill>
              </w:rPr>
            </w:pPr>
          </w:p>
        </w:tc>
        <w:tc>
          <w:tcPr>
            <w:tcW w:w="314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b w:val="0"/>
                <w:bCs w:val="0"/>
                <w:i w:val="0"/>
                <w:iCs w:val="0"/>
                <w:color w:val="000000"/>
                <w:kern w:val="0"/>
                <w:sz w:val="21"/>
                <w:szCs w:val="21"/>
                <w:u w:val="none"/>
                <w:lang w:val="en-US" w:eastAsia="zh-CN" w:bidi="ar"/>
              </w:rPr>
              <w:t>体积≥50m³</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94" w:type="pct"/>
            <w:vMerge w:val="continue"/>
            <w:vAlign w:val="center"/>
          </w:tcPr>
          <w:p>
            <w:pPr>
              <w:jc w:val="center"/>
              <w:rPr>
                <w:color w:val="000000" w:themeColor="text1"/>
                <w:sz w:val="21"/>
                <w:szCs w:val="21"/>
                <w14:textFill>
                  <w14:solidFill>
                    <w14:schemeClr w14:val="tx1"/>
                  </w14:solidFill>
                </w14:textFill>
              </w:rPr>
            </w:pPr>
          </w:p>
        </w:tc>
        <w:tc>
          <w:tcPr>
            <w:tcW w:w="314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b w:val="0"/>
                <w:bCs w:val="0"/>
                <w:i w:val="0"/>
                <w:iCs w:val="0"/>
                <w:color w:val="000000"/>
                <w:kern w:val="0"/>
                <w:sz w:val="21"/>
                <w:szCs w:val="21"/>
                <w:u w:val="none"/>
                <w:lang w:val="en-US" w:eastAsia="zh-CN" w:bidi="ar"/>
              </w:rPr>
              <w:t>等离子密度≥1x10</w:t>
            </w:r>
            <w:r>
              <w:rPr>
                <w:rFonts w:hint="eastAsia" w:ascii="宋体" w:hAnsi="宋体" w:eastAsia="宋体" w:cs="宋体"/>
                <w:b w:val="0"/>
                <w:bCs w:val="0"/>
                <w:i w:val="0"/>
                <w:iCs w:val="0"/>
                <w:color w:val="auto"/>
                <w:kern w:val="0"/>
                <w:sz w:val="21"/>
                <w:szCs w:val="21"/>
                <w:u w:val="none"/>
                <w:vertAlign w:val="superscript"/>
                <w:lang w:val="en-US" w:eastAsia="zh-CN" w:bidi="ar"/>
              </w:rPr>
              <w:t>17</w:t>
            </w:r>
            <w:r>
              <w:rPr>
                <w:rStyle w:val="216"/>
                <w:rFonts w:hint="eastAsia" w:ascii="宋体" w:hAnsi="宋体" w:eastAsia="宋体" w:cs="宋体"/>
                <w:b w:val="0"/>
                <w:bCs w:val="0"/>
                <w:color w:val="auto"/>
                <w:sz w:val="21"/>
                <w:szCs w:val="21"/>
                <w:vertAlign w:val="baseline"/>
                <w:lang w:val="en-US" w:eastAsia="zh-CN" w:bidi="ar"/>
              </w:rPr>
              <w:t>m</w:t>
            </w:r>
            <w:r>
              <w:rPr>
                <w:rFonts w:hint="eastAsia" w:ascii="宋体" w:hAnsi="宋体" w:eastAsia="宋体" w:cs="宋体"/>
                <w:b w:val="0"/>
                <w:bCs w:val="0"/>
                <w:i w:val="0"/>
                <w:iCs w:val="0"/>
                <w:color w:val="auto"/>
                <w:kern w:val="0"/>
                <w:sz w:val="21"/>
                <w:szCs w:val="21"/>
                <w:u w:val="none"/>
                <w:vertAlign w:val="superscript"/>
                <w:lang w:val="en-US" w:eastAsia="zh-CN" w:bidi="ar"/>
              </w:rPr>
              <w:t>-3</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94" w:type="pct"/>
            <w:vMerge w:val="continue"/>
            <w:vAlign w:val="center"/>
          </w:tcPr>
          <w:p>
            <w:pPr>
              <w:jc w:val="center"/>
              <w:rPr>
                <w:color w:val="000000" w:themeColor="text1"/>
                <w:sz w:val="21"/>
                <w:szCs w:val="21"/>
                <w14:textFill>
                  <w14:solidFill>
                    <w14:schemeClr w14:val="tx1"/>
                  </w14:solidFill>
                </w14:textFill>
              </w:rPr>
            </w:pPr>
          </w:p>
        </w:tc>
        <w:tc>
          <w:tcPr>
            <w:tcW w:w="314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b w:val="0"/>
                <w:bCs w:val="0"/>
                <w:i w:val="0"/>
                <w:iCs w:val="0"/>
                <w:color w:val="000000"/>
                <w:kern w:val="0"/>
                <w:sz w:val="21"/>
                <w:szCs w:val="21"/>
                <w:u w:val="none"/>
                <w:lang w:val="en-US" w:eastAsia="zh-CN" w:bidi="ar"/>
              </w:rPr>
              <w:t>采用新型两段式等离子消毒技术</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94" w:type="pct"/>
            <w:vMerge w:val="continue"/>
            <w:vAlign w:val="center"/>
          </w:tcPr>
          <w:p>
            <w:pPr>
              <w:jc w:val="center"/>
              <w:rPr>
                <w:color w:val="000000" w:themeColor="text1"/>
                <w:sz w:val="21"/>
                <w:szCs w:val="21"/>
                <w14:textFill>
                  <w14:solidFill>
                    <w14:schemeClr w14:val="tx1"/>
                  </w14:solidFill>
                </w14:textFill>
              </w:rPr>
            </w:pPr>
          </w:p>
        </w:tc>
        <w:tc>
          <w:tcPr>
            <w:tcW w:w="314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b w:val="0"/>
                <w:bCs w:val="0"/>
                <w:i w:val="0"/>
                <w:iCs w:val="0"/>
                <w:color w:val="000000"/>
                <w:kern w:val="0"/>
                <w:sz w:val="21"/>
                <w:szCs w:val="21"/>
                <w:u w:val="none"/>
                <w:lang w:val="en-US" w:eastAsia="zh-CN" w:bidi="ar"/>
              </w:rPr>
              <w:t>具有防霉功能：对黑曲霉菌杀灭率≥99.9%</w:t>
            </w:r>
          </w:p>
        </w:tc>
        <w:tc>
          <w:tcPr>
            <w:tcW w:w="548" w:type="pct"/>
          </w:tcPr>
          <w:p>
            <w:pPr>
              <w:rPr>
                <w:rStyle w:val="48"/>
                <w:b w:val="0"/>
                <w:bCs w:val="0"/>
                <w:color w:val="000000" w:themeColor="text1"/>
                <w:sz w:val="21"/>
                <w:szCs w:val="21"/>
                <w14:textFill>
                  <w14:solidFill>
                    <w14:schemeClr w14:val="tx1"/>
                  </w14:solidFill>
                </w14:textFill>
              </w:rPr>
            </w:pPr>
          </w:p>
        </w:tc>
        <w:tc>
          <w:tcPr>
            <w:tcW w:w="399" w:type="pct"/>
          </w:tcPr>
          <w:p>
            <w:pPr>
              <w:rPr>
                <w:rStyle w:val="48"/>
                <w:b w:val="0"/>
                <w:bCs w:val="0"/>
                <w:color w:val="000000" w:themeColor="text1"/>
                <w:sz w:val="21"/>
                <w:szCs w:val="21"/>
                <w14:textFill>
                  <w14:solidFill>
                    <w14:schemeClr w14:val="tx1"/>
                  </w14:solidFill>
                </w14:textFill>
              </w:rPr>
            </w:pPr>
          </w:p>
        </w:tc>
        <w:tc>
          <w:tcPr>
            <w:tcW w:w="260" w:type="pct"/>
          </w:tcPr>
          <w:p>
            <w:pPr>
              <w:rPr>
                <w:rStyle w:val="48"/>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94" w:type="pct"/>
            <w:vMerge w:val="continue"/>
            <w:vAlign w:val="center"/>
          </w:tcPr>
          <w:p>
            <w:pPr>
              <w:jc w:val="center"/>
              <w:rPr>
                <w:color w:val="000000" w:themeColor="text1"/>
                <w:sz w:val="21"/>
                <w:szCs w:val="21"/>
                <w14:textFill>
                  <w14:solidFill>
                    <w14:schemeClr w14:val="tx1"/>
                  </w14:solidFill>
                </w14:textFill>
              </w:rPr>
            </w:pPr>
          </w:p>
        </w:tc>
        <w:tc>
          <w:tcPr>
            <w:tcW w:w="314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b w:val="0"/>
                <w:bCs w:val="0"/>
                <w:i w:val="0"/>
                <w:iCs w:val="0"/>
                <w:color w:val="000000"/>
                <w:kern w:val="0"/>
                <w:sz w:val="21"/>
                <w:szCs w:val="21"/>
                <w:u w:val="none"/>
                <w:lang w:val="en-US" w:eastAsia="zh-CN" w:bidi="ar"/>
              </w:rPr>
              <w:t>对空气中自然菌的消亡率均≥90％、对白色葡萄球菌的杀灭率均≥99.9％</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94" w:type="pct"/>
            <w:vMerge w:val="continue"/>
            <w:vAlign w:val="center"/>
          </w:tcPr>
          <w:p>
            <w:pPr>
              <w:jc w:val="center"/>
              <w:rPr>
                <w:color w:val="000000" w:themeColor="text1"/>
                <w:sz w:val="21"/>
                <w:szCs w:val="21"/>
                <w14:textFill>
                  <w14:solidFill>
                    <w14:schemeClr w14:val="tx1"/>
                  </w14:solidFill>
                </w14:textFill>
              </w:rPr>
            </w:pPr>
          </w:p>
        </w:tc>
        <w:tc>
          <w:tcPr>
            <w:tcW w:w="314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b w:val="0"/>
                <w:bCs w:val="0"/>
                <w:i w:val="0"/>
                <w:iCs w:val="0"/>
                <w:color w:val="000000"/>
                <w:kern w:val="0"/>
                <w:sz w:val="21"/>
                <w:szCs w:val="21"/>
                <w:u w:val="none"/>
                <w:lang w:val="en-US" w:eastAsia="zh-CN" w:bidi="ar"/>
              </w:rPr>
              <w:t>房间中臭氧浓度≤0.02mg/m</w:t>
            </w:r>
            <w:r>
              <w:rPr>
                <w:rFonts w:hint="eastAsia" w:ascii="宋体" w:hAnsi="宋体" w:eastAsia="宋体" w:cs="宋体"/>
                <w:b w:val="0"/>
                <w:bCs w:val="0"/>
                <w:i w:val="0"/>
                <w:iCs w:val="0"/>
                <w:color w:val="000000"/>
                <w:kern w:val="0"/>
                <w:sz w:val="21"/>
                <w:szCs w:val="21"/>
                <w:u w:val="none"/>
                <w:vertAlign w:val="superscript"/>
                <w:lang w:val="en-US" w:eastAsia="zh-CN" w:bidi="ar"/>
              </w:rPr>
              <w:t>3</w:t>
            </w:r>
          </w:p>
        </w:tc>
        <w:tc>
          <w:tcPr>
            <w:tcW w:w="548" w:type="pct"/>
          </w:tcPr>
          <w:p>
            <w:pPr>
              <w:rPr>
                <w:b/>
                <w:bCs/>
                <w:color w:val="FF0000"/>
                <w:sz w:val="21"/>
                <w:szCs w:val="21"/>
              </w:rPr>
            </w:pPr>
          </w:p>
        </w:tc>
        <w:tc>
          <w:tcPr>
            <w:tcW w:w="399" w:type="pct"/>
          </w:tcPr>
          <w:p>
            <w:pPr>
              <w:rPr>
                <w:b/>
                <w:bCs/>
                <w:color w:val="FF0000"/>
                <w:sz w:val="21"/>
                <w:szCs w:val="21"/>
              </w:rPr>
            </w:pPr>
          </w:p>
        </w:tc>
        <w:tc>
          <w:tcPr>
            <w:tcW w:w="260" w:type="pct"/>
          </w:tcPr>
          <w:p>
            <w:pPr>
              <w:rPr>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94" w:type="pct"/>
            <w:vMerge w:val="continue"/>
            <w:vAlign w:val="center"/>
          </w:tcPr>
          <w:p>
            <w:pPr>
              <w:jc w:val="center"/>
              <w:rPr>
                <w:color w:val="000000" w:themeColor="text1"/>
                <w:sz w:val="21"/>
                <w:szCs w:val="21"/>
                <w14:textFill>
                  <w14:solidFill>
                    <w14:schemeClr w14:val="tx1"/>
                  </w14:solidFill>
                </w14:textFill>
              </w:rPr>
            </w:pPr>
          </w:p>
        </w:tc>
        <w:tc>
          <w:tcPr>
            <w:tcW w:w="314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w:t>
            </w:r>
            <w:r>
              <w:rPr>
                <w:rFonts w:hint="eastAsia" w:ascii="宋体" w:hAnsi="宋体" w:eastAsia="宋体" w:cs="宋体"/>
                <w:b w:val="0"/>
                <w:bCs w:val="0"/>
                <w:i w:val="0"/>
                <w:iCs w:val="0"/>
                <w:color w:val="000000"/>
                <w:kern w:val="0"/>
                <w:sz w:val="21"/>
                <w:szCs w:val="21"/>
                <w:u w:val="none"/>
                <w:lang w:val="en-US" w:eastAsia="zh-CN" w:bidi="ar"/>
              </w:rPr>
              <w:t>可杀灭去除病毒率≥99％</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394" w:type="pct"/>
            <w:vMerge w:val="continue"/>
            <w:vAlign w:val="center"/>
          </w:tcPr>
          <w:p>
            <w:pPr>
              <w:jc w:val="center"/>
              <w:rPr>
                <w:color w:val="000000" w:themeColor="text1"/>
                <w:sz w:val="21"/>
                <w:szCs w:val="21"/>
                <w14:textFill>
                  <w14:solidFill>
                    <w14:schemeClr w14:val="tx1"/>
                  </w14:solidFill>
                </w14:textFill>
              </w:rPr>
            </w:pPr>
          </w:p>
        </w:tc>
        <w:tc>
          <w:tcPr>
            <w:tcW w:w="314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w:t>
            </w:r>
            <w:r>
              <w:rPr>
                <w:rFonts w:hint="eastAsia" w:ascii="宋体" w:hAnsi="宋体" w:eastAsia="宋体" w:cs="宋体"/>
                <w:b w:val="0"/>
                <w:bCs w:val="0"/>
                <w:i w:val="0"/>
                <w:iCs w:val="0"/>
                <w:color w:val="000000"/>
                <w:kern w:val="0"/>
                <w:sz w:val="21"/>
                <w:szCs w:val="21"/>
                <w:u w:val="none"/>
                <w:lang w:val="en-US" w:eastAsia="zh-CN" w:bidi="ar"/>
              </w:rPr>
              <w:t>噪音≤60dB（A）</w:t>
            </w:r>
          </w:p>
        </w:tc>
        <w:tc>
          <w:tcPr>
            <w:tcW w:w="548" w:type="pct"/>
          </w:tcPr>
          <w:p>
            <w:pPr>
              <w:rPr>
                <w:b/>
                <w:bCs/>
                <w:color w:val="FF0000"/>
                <w:sz w:val="21"/>
                <w:szCs w:val="21"/>
              </w:rPr>
            </w:pPr>
          </w:p>
        </w:tc>
        <w:tc>
          <w:tcPr>
            <w:tcW w:w="399" w:type="pct"/>
          </w:tcPr>
          <w:p>
            <w:pPr>
              <w:rPr>
                <w:b/>
                <w:bCs/>
                <w:color w:val="FF0000"/>
                <w:sz w:val="21"/>
                <w:szCs w:val="21"/>
              </w:rPr>
            </w:pPr>
          </w:p>
        </w:tc>
        <w:tc>
          <w:tcPr>
            <w:tcW w:w="260" w:type="pct"/>
          </w:tcPr>
          <w:p>
            <w:pPr>
              <w:rPr>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314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w:t>
            </w:r>
            <w:r>
              <w:rPr>
                <w:rFonts w:hint="eastAsia" w:ascii="宋体" w:hAnsi="宋体" w:eastAsia="宋体" w:cs="宋体"/>
                <w:b w:val="0"/>
                <w:bCs w:val="0"/>
                <w:i w:val="0"/>
                <w:iCs w:val="0"/>
                <w:color w:val="000000"/>
                <w:kern w:val="0"/>
                <w:sz w:val="21"/>
                <w:szCs w:val="21"/>
                <w:u w:val="none"/>
                <w:lang w:val="en-US" w:eastAsia="zh-CN" w:bidi="ar"/>
              </w:rPr>
              <w:t>可设定≥8组消毒时段</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0"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b w:val="0"/>
                <w:bCs w:val="0"/>
                <w:i w:val="0"/>
                <w:iCs w:val="0"/>
                <w:color w:val="000000"/>
                <w:kern w:val="0"/>
                <w:sz w:val="21"/>
                <w:szCs w:val="21"/>
                <w:u w:val="none"/>
                <w:lang w:val="en-US" w:eastAsia="zh-CN" w:bidi="ar"/>
              </w:rPr>
              <w:t>具备自动报警功能：故障报警、过滤器清洗维护报警等</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12．</w:t>
            </w:r>
            <w:r>
              <w:rPr>
                <w:rFonts w:hint="eastAsia" w:ascii="宋体" w:hAnsi="宋体" w:eastAsia="宋体" w:cs="宋体"/>
                <w:b w:val="0"/>
                <w:bCs w:val="0"/>
                <w:i w:val="0"/>
                <w:iCs w:val="0"/>
                <w:color w:val="000000"/>
                <w:kern w:val="0"/>
                <w:sz w:val="21"/>
                <w:szCs w:val="21"/>
                <w:u w:val="none"/>
                <w:lang w:val="en-US" w:eastAsia="zh-CN" w:bidi="ar"/>
              </w:rPr>
              <w:t>控制方式≥2种</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13．</w:t>
            </w:r>
            <w:r>
              <w:rPr>
                <w:rFonts w:hint="eastAsia" w:ascii="宋体" w:hAnsi="宋体" w:eastAsia="宋体" w:cs="宋体"/>
                <w:i w:val="0"/>
                <w:iCs w:val="0"/>
                <w:color w:val="000000"/>
                <w:kern w:val="0"/>
                <w:sz w:val="21"/>
                <w:szCs w:val="21"/>
                <w:u w:val="none"/>
                <w:lang w:val="en-US" w:eastAsia="zh-CN" w:bidi="ar"/>
              </w:rPr>
              <w:t>在手机上可实时查看机器运行状态、运行时间及空气质量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394"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医用全自动电子血压计</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测量方法：脉搏波法或者示波法</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配备LCD显示屏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左右臂均自助可以测量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适应臂周范围 17～42cm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测量范围</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血压：0～300mmHg；脉博数：40～180次/分</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血压测量精度：±3mmHg；脉率测量精度误差≤±3bpm；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配备肘部位置传感器</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支持臂筒角度可调节</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支持自动对测量结果进行评估并显示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支持热敏打印、多种打印模式切换</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支持测量全程语音引导和测量结果播报</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通信数据输出：USB、WIFI联网、有线联网</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394" w:type="pct"/>
            <w:vMerge w:val="restart"/>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除颤监护仪</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≥5英寸液晶显示屏</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拥有高分辨率和多通道监护参数波形</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除颤仪除颤采用双相波技术，最大能量可达360J，能量分20档以上</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体外除颤电极板同时支持成人和小儿，一体化设计，支持快速切换</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除颤仪可配置体内除颤手柄，体内手动除颤能量可选择</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支持至少三种尺寸体内除颤手柄</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提供中文语音和中文提醒功能，对于抢救过程支持自动录音功能</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除颤仪开机到可进行除颤充电操作的时间≤2s，充电至200J≤6s</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除颤仪除颤后心电基线恢复时间≤2.5s</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除颤仪支持智能分析功能，手动除颤模式下也可提供自动节律分析和操作指引</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支持指导CPR 辅助功能</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除颤仪提供CPR按压干扰滤过功能，通过除颤电极片或CPR传感器自动检测按压干扰并实时滤波，减少按压中断</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13．</w:t>
            </w:r>
            <w:r>
              <w:rPr>
                <w:rFonts w:hint="eastAsia" w:ascii="宋体" w:hAnsi="宋体" w:eastAsia="宋体" w:cs="宋体"/>
                <w:b w:val="0"/>
                <w:bCs w:val="0"/>
                <w:i w:val="0"/>
                <w:iCs w:val="0"/>
                <w:color w:val="000000"/>
                <w:kern w:val="0"/>
                <w:sz w:val="21"/>
                <w:szCs w:val="21"/>
                <w:u w:val="none"/>
                <w:lang w:val="en-US" w:eastAsia="zh-CN" w:bidi="ar"/>
              </w:rPr>
              <w:t>可监测的心律失常分析种类≥20种</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除颤仪可选配12导静息分析功能，支持危急值和心肌梗塞部位图形化指示，支持多份心电分析报告同屏对比查看，帮助医护人员快速发现异常</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15．</w:t>
            </w:r>
            <w:r>
              <w:rPr>
                <w:rFonts w:hint="eastAsia" w:ascii="宋体" w:hAnsi="宋体" w:eastAsia="宋体" w:cs="宋体"/>
                <w:b w:val="0"/>
                <w:bCs w:val="0"/>
                <w:i w:val="0"/>
                <w:iCs w:val="0"/>
                <w:color w:val="000000"/>
                <w:kern w:val="0"/>
                <w:sz w:val="21"/>
                <w:szCs w:val="21"/>
                <w:u w:val="none"/>
                <w:lang w:val="en-US" w:eastAsia="zh-CN" w:bidi="ar"/>
              </w:rPr>
              <w:t>除颤仪可根据病人类型自动切换除颤默认能量、CPR提示和参数报警限</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16．</w:t>
            </w:r>
            <w:r>
              <w:rPr>
                <w:rFonts w:hint="eastAsia" w:ascii="宋体" w:hAnsi="宋体" w:eastAsia="宋体" w:cs="宋体"/>
                <w:b w:val="0"/>
                <w:bCs w:val="0"/>
                <w:i w:val="0"/>
                <w:iCs w:val="0"/>
                <w:color w:val="000000"/>
                <w:kern w:val="0"/>
                <w:sz w:val="21"/>
                <w:szCs w:val="21"/>
                <w:u w:val="none"/>
                <w:lang w:val="en-US" w:eastAsia="zh-CN" w:bidi="ar"/>
              </w:rPr>
              <w:t>打印不少于3通道波形</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具有自动自检功能，在设置的时间点进行自动自检</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18．</w:t>
            </w:r>
            <w:r>
              <w:rPr>
                <w:rFonts w:hint="eastAsia" w:ascii="宋体" w:hAnsi="宋体" w:eastAsia="宋体" w:cs="宋体"/>
                <w:b w:val="0"/>
                <w:bCs w:val="0"/>
                <w:i w:val="0"/>
                <w:iCs w:val="0"/>
                <w:color w:val="000000"/>
                <w:kern w:val="0"/>
                <w:sz w:val="21"/>
                <w:szCs w:val="21"/>
                <w:u w:val="none"/>
                <w:lang w:val="en-US" w:eastAsia="zh-CN" w:bidi="ar"/>
              </w:rPr>
              <w:t>具备抗跌落性能</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19．</w:t>
            </w:r>
            <w:r>
              <w:rPr>
                <w:rFonts w:hint="eastAsia" w:ascii="宋体" w:hAnsi="宋体" w:eastAsia="宋体" w:cs="宋体"/>
                <w:b w:val="0"/>
                <w:bCs w:val="0"/>
                <w:i w:val="0"/>
                <w:iCs w:val="0"/>
                <w:color w:val="000000"/>
                <w:kern w:val="0"/>
                <w:sz w:val="21"/>
                <w:szCs w:val="21"/>
                <w:u w:val="none"/>
                <w:lang w:val="en-US" w:eastAsia="zh-CN" w:bidi="ar"/>
              </w:rPr>
              <w:t>可在-20</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60°C环境工作</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20．</w:t>
            </w:r>
            <w:r>
              <w:rPr>
                <w:rFonts w:hint="eastAsia" w:ascii="宋体" w:hAnsi="宋体" w:eastAsia="宋体" w:cs="宋体"/>
                <w:b w:val="0"/>
                <w:bCs w:val="0"/>
                <w:i w:val="0"/>
                <w:iCs w:val="0"/>
                <w:color w:val="000000"/>
                <w:kern w:val="0"/>
                <w:sz w:val="21"/>
                <w:szCs w:val="21"/>
                <w:u w:val="none"/>
                <w:lang w:val="en-US" w:eastAsia="zh-CN" w:bidi="ar"/>
              </w:rPr>
              <w:t>除颤仪具备防尘防水性能</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21．</w:t>
            </w:r>
            <w:r>
              <w:rPr>
                <w:rFonts w:hint="eastAsia" w:ascii="宋体" w:hAnsi="宋体" w:eastAsia="宋体" w:cs="宋体"/>
                <w:b w:val="0"/>
                <w:bCs w:val="0"/>
                <w:i w:val="0"/>
                <w:iCs w:val="0"/>
                <w:color w:val="000000"/>
                <w:kern w:val="0"/>
                <w:sz w:val="21"/>
                <w:szCs w:val="21"/>
                <w:u w:val="none"/>
                <w:lang w:val="en-US" w:eastAsia="zh-CN" w:bidi="ar"/>
              </w:rPr>
              <w:t>支持培训模式，包含CPR操作培训、抢救操作培训；可提供培训考核系统，支持多台设备同时接入进行在线培训、考核。</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394" w:type="pct"/>
            <w:vMerge w:val="restart"/>
            <w:vAlign w:val="center"/>
          </w:tcPr>
          <w:p>
            <w:pPr>
              <w:widowControl/>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健康管理一体机</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采用示波法（或称振荡法）测量血压​</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支持标准成人臂围，适用范围覆盖约17cm-42cm，能满足成年人的使用需求</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血压（压力）测量范围均覆盖0mmHg~280mmHg，可满足从低血压到重度高血压的测量需求。脉率（脉搏）测量范围均覆盖约40次/分-180次/分，涵盖正常至异常的心率范围</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压力测量精度均保持在±3mmHg（或±0.4kPa）以内。脉率测量精度均在±5%以内</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采用超声波进行非接触式身高测量</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支持多种现代化的身份识别与登录方式，如二维码扫描、刷身份证等，快速、准确地绑定用户信息，实现数据自动化管理。</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身高测量范围覆了从儿童到成人的常规区间（30cm-195cm）；体重测量范围均能满足从低体重到超重成人的需求（5kg-200kg）。</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对身高的精度要求为±0.5 cm，对体重的精度（分度值）要求为0.1kg或更高（0.01 kg可调）。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支持打印机彩色打印分析报告</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配备标准数据接口（如RS-232C）和网络接口（RJ45），</w:t>
            </w:r>
            <w:r>
              <w:rPr>
                <w:rFonts w:hint="eastAsia" w:ascii="宋体" w:hAnsi="宋体" w:cs="宋体"/>
                <w:b w:val="0"/>
                <w:bCs w:val="0"/>
                <w:i w:val="0"/>
                <w:iCs w:val="0"/>
                <w:color w:val="000000"/>
                <w:kern w:val="0"/>
                <w:sz w:val="21"/>
                <w:szCs w:val="21"/>
                <w:u w:val="none"/>
                <w:lang w:val="en-US" w:eastAsia="zh-CN" w:bidi="ar"/>
              </w:rPr>
              <w:t>支持</w:t>
            </w:r>
            <w:r>
              <w:rPr>
                <w:rFonts w:hint="eastAsia" w:ascii="宋体" w:hAnsi="宋体" w:eastAsia="宋体" w:cs="宋体"/>
                <w:b w:val="0"/>
                <w:bCs w:val="0"/>
                <w:i w:val="0"/>
                <w:iCs w:val="0"/>
                <w:color w:val="000000"/>
                <w:kern w:val="0"/>
                <w:sz w:val="21"/>
                <w:szCs w:val="21"/>
                <w:u w:val="none"/>
                <w:lang w:val="en-US" w:eastAsia="zh-CN" w:bidi="ar"/>
              </w:rPr>
              <w:t>与医院的数据管理系统或其他外部设备进行通讯，实现数据的上传与集成。</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集成各体检工作站，实现数据双向交互、后台数据库管理及报告管理，形成有机协调的整体方案。</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通过实时语音、动画视频引导用户自主完成操作，并可实时对比历史测量数据。</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13．</w:t>
            </w:r>
            <w:r>
              <w:rPr>
                <w:rFonts w:hint="eastAsia" w:ascii="宋体" w:hAnsi="宋体" w:eastAsia="宋体" w:cs="宋体"/>
                <w:b w:val="0"/>
                <w:bCs w:val="0"/>
                <w:i w:val="0"/>
                <w:iCs w:val="0"/>
                <w:color w:val="000000"/>
                <w:kern w:val="0"/>
                <w:sz w:val="21"/>
                <w:szCs w:val="21"/>
                <w:u w:val="none"/>
                <w:lang w:val="en-US" w:eastAsia="zh-CN" w:bidi="ar"/>
              </w:rPr>
              <w:t>包含用户权限、客户档案管理与查询、会员管理、个体/群体健康趋势分析、远程数据审核等功能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与医院HIS、居民健康档案等平台接口要求：能够支持区域内居民健康档案信息的动态更新、共享和使用、能够支持区域内居民健康档案信息的采集、共享和交互；在建立区域健康卡平台后能实现自助体检卡居民信息的自动转换</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15．</w:t>
            </w:r>
            <w:r>
              <w:rPr>
                <w:rFonts w:hint="eastAsia" w:ascii="宋体" w:hAnsi="宋体" w:eastAsia="宋体" w:cs="宋体"/>
                <w:b w:val="0"/>
                <w:bCs w:val="0"/>
                <w:i w:val="0"/>
                <w:iCs w:val="0"/>
                <w:color w:val="000000"/>
                <w:kern w:val="0"/>
                <w:sz w:val="21"/>
                <w:szCs w:val="21"/>
                <w:u w:val="none"/>
                <w:lang w:val="en-US" w:eastAsia="zh-CN" w:bidi="ar"/>
              </w:rPr>
              <w:t>数据同步接口格式须符合HL7 CDA XML标准，并定义相关服务的成功/失败返回值。</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16．</w:t>
            </w:r>
            <w:r>
              <w:rPr>
                <w:rFonts w:hint="eastAsia" w:ascii="宋体" w:hAnsi="宋体" w:eastAsia="宋体" w:cs="宋体"/>
                <w:b w:val="0"/>
                <w:bCs w:val="0"/>
                <w:i w:val="0"/>
                <w:iCs w:val="0"/>
                <w:color w:val="000000"/>
                <w:kern w:val="0"/>
                <w:sz w:val="21"/>
                <w:szCs w:val="21"/>
                <w:u w:val="none"/>
                <w:lang w:val="en-US" w:eastAsia="zh-CN" w:bidi="ar"/>
              </w:rPr>
              <w:t>保证开放性，系统数据交换格式须采用HL7 V3标准</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采用LED液晶显示屏</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18．</w:t>
            </w:r>
            <w:r>
              <w:rPr>
                <w:rFonts w:hint="eastAsia" w:ascii="宋体" w:hAnsi="宋体" w:eastAsia="宋体" w:cs="宋体"/>
                <w:b w:val="0"/>
                <w:bCs w:val="0"/>
                <w:i w:val="0"/>
                <w:iCs w:val="0"/>
                <w:color w:val="000000"/>
                <w:kern w:val="0"/>
                <w:sz w:val="21"/>
                <w:szCs w:val="21"/>
                <w:u w:val="none"/>
                <w:lang w:val="en-US" w:eastAsia="zh-CN" w:bidi="ar"/>
              </w:rPr>
              <w:t>支持电容式触摸交互</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19．</w:t>
            </w:r>
            <w:r>
              <w:rPr>
                <w:rFonts w:hint="eastAsia" w:ascii="宋体" w:hAnsi="宋体" w:eastAsia="宋体" w:cs="宋体"/>
                <w:b w:val="0"/>
                <w:bCs w:val="0"/>
                <w:i w:val="0"/>
                <w:iCs w:val="0"/>
                <w:color w:val="000000"/>
                <w:kern w:val="0"/>
                <w:sz w:val="21"/>
                <w:szCs w:val="21"/>
                <w:u w:val="none"/>
                <w:lang w:val="en-US" w:eastAsia="zh-CN" w:bidi="ar"/>
              </w:rPr>
              <w:t>系统内存大于4GB</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20．</w:t>
            </w:r>
            <w:r>
              <w:rPr>
                <w:rFonts w:hint="eastAsia" w:ascii="宋体" w:hAnsi="宋体" w:eastAsia="宋体" w:cs="宋体"/>
                <w:b w:val="0"/>
                <w:bCs w:val="0"/>
                <w:i w:val="0"/>
                <w:iCs w:val="0"/>
                <w:color w:val="000000"/>
                <w:kern w:val="0"/>
                <w:sz w:val="21"/>
                <w:szCs w:val="21"/>
                <w:u w:val="none"/>
                <w:lang w:val="en-US" w:eastAsia="zh-CN" w:bidi="ar"/>
              </w:rPr>
              <w:t>支持血脂、尿酸、胆固醇检测；</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394"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毒麻柜</w:t>
            </w: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1.药柜采用304不锈钢板制成</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2.药柜有隔板</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3.柜子内隔板均可自由调节，并可根据使用需要添加隔板；</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4.焊接部分光滑平整</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5.对开门配有透视钢化玻璃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6.柜门带锁</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394"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不锈钢治疗车</w:t>
            </w: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1.尺寸≥600*400*860mm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2.材质使用不锈钢材质</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3.不锈钢板标厚≥0.8mm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4.治疗车立柱采用穿管设计</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5.治疗车为双层设计</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6.配备高级静音抽屉</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7.配备护栏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.治疗车配备静音脚轮及刹车功能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pPr>
              <w:jc w:val="center"/>
              <w:rPr>
                <w:color w:val="000000" w:themeColor="text1"/>
                <w:sz w:val="21"/>
                <w:szCs w:val="21"/>
                <w14:textFill>
                  <w14:solidFill>
                    <w14:schemeClr w14:val="tx1"/>
                  </w14:solidFill>
                </w14:textFill>
              </w:rPr>
            </w:pPr>
          </w:p>
        </w:tc>
        <w:tc>
          <w:tcPr>
            <w:tcW w:w="394"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负80摄氏度冰箱</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总容积≥670L</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箱内温度保持在-40℃~-86℃范围内</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温度控制的波动精度均不高于±1.0℃。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采用喷涂钢板</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内胆</w:t>
            </w:r>
            <w:r>
              <w:rPr>
                <w:rFonts w:hint="eastAsia" w:ascii="宋体" w:hAnsi="宋体" w:cs="宋体"/>
                <w:b w:val="0"/>
                <w:bCs w:val="0"/>
                <w:i w:val="0"/>
                <w:iCs w:val="0"/>
                <w:color w:val="000000"/>
                <w:kern w:val="0"/>
                <w:sz w:val="21"/>
                <w:szCs w:val="21"/>
                <w:u w:val="none"/>
                <w:lang w:val="en-US" w:eastAsia="zh-CN" w:bidi="ar"/>
              </w:rPr>
              <w:t>具有</w:t>
            </w:r>
            <w:r>
              <w:rPr>
                <w:rFonts w:hint="eastAsia" w:ascii="宋体" w:hAnsi="宋体" w:eastAsia="宋体" w:cs="宋体"/>
                <w:b w:val="0"/>
                <w:bCs w:val="0"/>
                <w:i w:val="0"/>
                <w:iCs w:val="0"/>
                <w:color w:val="000000"/>
                <w:kern w:val="0"/>
                <w:sz w:val="21"/>
                <w:szCs w:val="21"/>
                <w:u w:val="none"/>
                <w:lang w:val="en-US" w:eastAsia="zh-CN" w:bidi="ar"/>
              </w:rPr>
              <w:t>易清洁、耐腐蚀。</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箱内配3层304不锈钢搁架，</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2个发泡内门，每个内门都配有压紧式把手</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有助力把手</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外门标配4道门封，内门至少一道门封</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可加挂锁。</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高清晰LED数码温度显示，可直观的进行操作及显示各种与设备相关的信息；</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标配USB数据接口，可记录设备运行温度等历史数据。</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开机延时保护、停机间隔保护、压机高温保护、显示面板密码保护、断电记忆数据保护。</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（声光报警方式）高低温报警、开门报警、断电报警、冷凝器高温报警、环温报警、电池电量低报警、通讯故障报警、传感器故障报警。</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采用高效压缩机，动力强劲；低噪音风机，节能高效。冷凝风机及压缩机散热风机可根据压缩机状态智能开停。</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采用多种绿色制冷剂</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13．</w:t>
            </w:r>
            <w:r>
              <w:rPr>
                <w:rFonts w:hint="eastAsia" w:ascii="宋体" w:hAnsi="宋体" w:eastAsia="宋体" w:cs="宋体"/>
                <w:b w:val="0"/>
                <w:bCs w:val="0"/>
                <w:i w:val="0"/>
                <w:iCs w:val="0"/>
                <w:color w:val="000000"/>
                <w:kern w:val="0"/>
                <w:sz w:val="21"/>
                <w:szCs w:val="21"/>
                <w:u w:val="none"/>
                <w:lang w:val="en-US" w:eastAsia="zh-CN" w:bidi="ar"/>
              </w:rPr>
              <w:t>双独立制冷系统，单系统即可维持箱内温度在-75℃以下运行</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25℃环温时，机器从空载降温到-80℃时间≤4.5h。</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15．</w:t>
            </w:r>
            <w:r>
              <w:rPr>
                <w:rFonts w:hint="eastAsia" w:ascii="宋体" w:hAnsi="宋体" w:eastAsia="宋体" w:cs="宋体"/>
                <w:b w:val="0"/>
                <w:bCs w:val="0"/>
                <w:i w:val="0"/>
                <w:iCs w:val="0"/>
                <w:color w:val="000000"/>
                <w:kern w:val="0"/>
                <w:sz w:val="21"/>
                <w:szCs w:val="21"/>
                <w:u w:val="none"/>
                <w:lang w:val="en-US" w:eastAsia="zh-CN" w:bidi="ar"/>
              </w:rPr>
              <w:t>采用保温材料，保温</w:t>
            </w:r>
            <w:r>
              <w:rPr>
                <w:rFonts w:hint="eastAsia" w:ascii="宋体" w:hAnsi="宋体" w:cs="宋体"/>
                <w:b w:val="0"/>
                <w:bCs w:val="0"/>
                <w:i w:val="0"/>
                <w:iCs w:val="0"/>
                <w:color w:val="000000"/>
                <w:kern w:val="0"/>
                <w:sz w:val="21"/>
                <w:szCs w:val="21"/>
                <w:u w:val="none"/>
                <w:lang w:val="en-US" w:eastAsia="zh-CN" w:bidi="ar"/>
              </w:rPr>
              <w:t>效果佳</w:t>
            </w:r>
            <w:r>
              <w:rPr>
                <w:rFonts w:hint="eastAsia" w:ascii="宋体" w:hAnsi="宋体" w:eastAsia="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16．</w:t>
            </w:r>
            <w:r>
              <w:rPr>
                <w:rFonts w:hint="eastAsia" w:ascii="宋体" w:hAnsi="宋体" w:eastAsia="宋体" w:cs="宋体"/>
                <w:b w:val="0"/>
                <w:bCs w:val="0"/>
                <w:i w:val="0"/>
                <w:iCs w:val="0"/>
                <w:color w:val="000000"/>
                <w:kern w:val="0"/>
                <w:sz w:val="21"/>
                <w:szCs w:val="21"/>
                <w:u w:val="none"/>
                <w:lang w:val="en-US" w:eastAsia="zh-CN" w:bidi="ar"/>
              </w:rPr>
              <w:t>25℃环温时，机器断电后，从-80℃回温到-50℃的时间≥5h</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标配蓄电池，断电状态可持续为温度报警、USB端口供电</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18．</w:t>
            </w:r>
            <w:r>
              <w:rPr>
                <w:rFonts w:hint="eastAsia" w:ascii="宋体" w:hAnsi="宋体" w:eastAsia="宋体" w:cs="宋体"/>
                <w:b w:val="0"/>
                <w:bCs w:val="0"/>
                <w:i w:val="0"/>
                <w:iCs w:val="0"/>
                <w:color w:val="000000"/>
                <w:kern w:val="0"/>
                <w:sz w:val="21"/>
                <w:szCs w:val="21"/>
                <w:u w:val="none"/>
                <w:lang w:val="en-US" w:eastAsia="zh-CN" w:bidi="ar"/>
              </w:rPr>
              <w:t>标配远程报警接口</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19．</w:t>
            </w:r>
            <w:r>
              <w:rPr>
                <w:rFonts w:hint="eastAsia" w:ascii="宋体" w:hAnsi="宋体" w:eastAsia="宋体" w:cs="宋体"/>
                <w:b w:val="0"/>
                <w:bCs w:val="0"/>
                <w:i w:val="0"/>
                <w:iCs w:val="0"/>
                <w:color w:val="000000"/>
                <w:kern w:val="0"/>
                <w:sz w:val="21"/>
                <w:szCs w:val="21"/>
                <w:u w:val="none"/>
                <w:lang w:val="en-US" w:eastAsia="zh-CN" w:bidi="ar"/>
              </w:rPr>
              <w:t>单日耗电量≤12KW.h/24h</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20．</w:t>
            </w:r>
            <w:r>
              <w:rPr>
                <w:rFonts w:hint="eastAsia" w:ascii="宋体" w:hAnsi="宋体" w:eastAsia="宋体" w:cs="宋体"/>
                <w:b w:val="0"/>
                <w:bCs w:val="0"/>
                <w:i w:val="0"/>
                <w:iCs w:val="0"/>
                <w:color w:val="000000"/>
                <w:kern w:val="0"/>
                <w:sz w:val="21"/>
                <w:szCs w:val="21"/>
                <w:u w:val="none"/>
                <w:lang w:val="en-US" w:eastAsia="zh-CN" w:bidi="ar"/>
              </w:rPr>
              <w:t>噪音≤55db(A)。</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21．</w:t>
            </w:r>
            <w:r>
              <w:rPr>
                <w:rFonts w:hint="eastAsia" w:ascii="宋体" w:hAnsi="宋体" w:eastAsia="宋体" w:cs="宋体"/>
                <w:b w:val="0"/>
                <w:bCs w:val="0"/>
                <w:i w:val="0"/>
                <w:iCs w:val="0"/>
                <w:color w:val="000000"/>
                <w:kern w:val="0"/>
                <w:sz w:val="21"/>
                <w:szCs w:val="21"/>
                <w:u w:val="none"/>
                <w:lang w:val="en-US" w:eastAsia="zh-CN" w:bidi="ar"/>
              </w:rPr>
              <w:t>底部带有四个万向轮，方便移动和固定。</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22．</w:t>
            </w:r>
            <w:r>
              <w:rPr>
                <w:rFonts w:hint="eastAsia" w:ascii="宋体" w:hAnsi="宋体" w:eastAsia="宋体" w:cs="宋体"/>
                <w:b w:val="0"/>
                <w:bCs w:val="0"/>
                <w:i w:val="0"/>
                <w:iCs w:val="0"/>
                <w:color w:val="000000"/>
                <w:kern w:val="0"/>
                <w:sz w:val="21"/>
                <w:szCs w:val="21"/>
                <w:u w:val="none"/>
                <w:lang w:val="en-US" w:eastAsia="zh-CN" w:bidi="ar"/>
              </w:rPr>
              <w:t>可短时间内连续开门。</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23．</w:t>
            </w:r>
            <w:r>
              <w:rPr>
                <w:rFonts w:hint="eastAsia" w:ascii="宋体" w:hAnsi="宋体" w:eastAsia="宋体" w:cs="宋体"/>
                <w:b w:val="0"/>
                <w:bCs w:val="0"/>
                <w:i w:val="0"/>
                <w:iCs w:val="0"/>
                <w:color w:val="000000"/>
                <w:kern w:val="0"/>
                <w:sz w:val="21"/>
                <w:szCs w:val="21"/>
                <w:u w:val="none"/>
                <w:lang w:val="en-US" w:eastAsia="zh-CN" w:bidi="ar"/>
              </w:rPr>
              <w:t>配有两个测试孔，方便实验使用和监控箱内温度。</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24．</w:t>
            </w:r>
            <w:r>
              <w:rPr>
                <w:rFonts w:hint="eastAsia" w:ascii="宋体" w:hAnsi="宋体" w:eastAsia="宋体" w:cs="宋体"/>
                <w:b w:val="0"/>
                <w:bCs w:val="0"/>
                <w:i w:val="0"/>
                <w:iCs w:val="0"/>
                <w:color w:val="000000"/>
                <w:kern w:val="0"/>
                <w:sz w:val="21"/>
                <w:szCs w:val="21"/>
                <w:u w:val="none"/>
                <w:lang w:val="en-US" w:eastAsia="zh-CN" w:bidi="ar"/>
              </w:rPr>
              <w:t>冻存管存量≥50000支</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394"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AED训练机</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电源：DC12V， 8节5号（AA）电池</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外观尺寸：≤210*286*78mm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屏幕≥6.5寸</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屏幕分辨率：800x480像素</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重量：1.5Kg±0.2Kg</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最大工作电流：≤500mA；</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关机电流：≤10uA</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运行时间≥4小时</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储存环境：-20℃~60℃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具备语音指导功能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具备动画指导功能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支持≥3种CPR模式，可一键切换模式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13．</w:t>
            </w:r>
            <w:r>
              <w:rPr>
                <w:rFonts w:hint="eastAsia" w:ascii="宋体" w:hAnsi="宋体" w:eastAsia="宋体" w:cs="宋体"/>
                <w:b w:val="0"/>
                <w:bCs w:val="0"/>
                <w:i w:val="0"/>
                <w:iCs w:val="0"/>
                <w:color w:val="000000"/>
                <w:kern w:val="0"/>
                <w:sz w:val="21"/>
                <w:szCs w:val="21"/>
                <w:u w:val="none"/>
                <w:lang w:val="en-US" w:eastAsia="zh-CN" w:bidi="ar"/>
              </w:rPr>
              <w:t>有CPR节拍器</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可切换中英文语言</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15．</w:t>
            </w:r>
            <w:r>
              <w:rPr>
                <w:rFonts w:hint="eastAsia" w:ascii="宋体" w:hAnsi="宋体" w:eastAsia="宋体" w:cs="宋体"/>
                <w:b w:val="0"/>
                <w:bCs w:val="0"/>
                <w:i w:val="0"/>
                <w:iCs w:val="0"/>
                <w:color w:val="000000"/>
                <w:kern w:val="0"/>
                <w:sz w:val="21"/>
                <w:szCs w:val="21"/>
                <w:u w:val="none"/>
                <w:lang w:val="en-US" w:eastAsia="zh-CN" w:bidi="ar"/>
              </w:rPr>
              <w:t>可切换成人/儿童模式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16．</w:t>
            </w:r>
            <w:r>
              <w:rPr>
                <w:rFonts w:hint="eastAsia" w:ascii="宋体" w:hAnsi="宋体" w:cs="宋体"/>
                <w:b w:val="0"/>
                <w:bCs w:val="0"/>
                <w:i w:val="0"/>
                <w:iCs w:val="0"/>
                <w:color w:val="000000"/>
                <w:kern w:val="0"/>
                <w:sz w:val="21"/>
                <w:szCs w:val="21"/>
                <w:u w:val="none"/>
                <w:lang w:val="en-US" w:eastAsia="zh-CN" w:bidi="ar"/>
              </w:rPr>
              <w:t>配备电极片，并标注贴放位置；</w:t>
            </w:r>
            <w:r>
              <w:rPr>
                <w:rFonts w:hint="eastAsia" w:ascii="宋体" w:hAnsi="宋体" w:eastAsia="宋体" w:cs="宋体"/>
                <w:b w:val="0"/>
                <w:bCs w:val="0"/>
                <w:i w:val="0"/>
                <w:iCs w:val="0"/>
                <w:color w:val="000000"/>
                <w:kern w:val="0"/>
                <w:sz w:val="21"/>
                <w:szCs w:val="21"/>
                <w:u w:val="none"/>
                <w:lang w:val="en-US" w:eastAsia="zh-CN" w:bidi="ar"/>
              </w:rPr>
              <w:t>可自动检测电极片</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可显示电池电量，具备低电量报警功能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18．</w:t>
            </w:r>
            <w:r>
              <w:rPr>
                <w:rFonts w:hint="eastAsia" w:ascii="宋体" w:hAnsi="宋体" w:eastAsia="宋体" w:cs="宋体"/>
                <w:b w:val="0"/>
                <w:bCs w:val="0"/>
                <w:i w:val="0"/>
                <w:iCs w:val="0"/>
                <w:color w:val="000000"/>
                <w:kern w:val="0"/>
                <w:sz w:val="21"/>
                <w:szCs w:val="21"/>
                <w:u w:val="none"/>
                <w:lang w:val="en-US" w:eastAsia="zh-CN" w:bidi="ar"/>
              </w:rPr>
              <w:t>具有USB接口</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394" w:type="pct"/>
            <w:vMerge w:val="restart"/>
            <w:vAlign w:val="center"/>
          </w:tcPr>
          <w:p>
            <w:pPr>
              <w:widowControl/>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皮肤真菌荧光检测仪</w:t>
            </w: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lang w:val="en-US" w:eastAsia="zh-CN" w:bidi="ar-SA"/>
                <w14:textFill>
                  <w14:solidFill>
                    <w14:schemeClr w14:val="tx1"/>
                  </w14:solidFill>
                </w14:textFill>
              </w:rPr>
              <w:t>光学系统：无限远光学系统，齐焦距离≥45mm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lang w:val="en-US" w:eastAsia="zh-CN" w:bidi="ar-SA"/>
                <w14:textFill>
                  <w14:solidFill>
                    <w14:schemeClr w14:val="tx1"/>
                  </w14:solidFill>
                </w14:textFill>
              </w:rPr>
              <w:t>放大倍数：40X-1000X</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观察头：30度倾斜铰链式三目观察头，目镜筒360度旋转，±5mm屈光度调节；眼点高度可达45mm，瞳距调节范围48-75mm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lang w:val="en-US" w:eastAsia="zh-CN" w:bidi="ar-SA"/>
                <w14:textFill>
                  <w14:solidFill>
                    <w14:schemeClr w14:val="tx1"/>
                  </w14:solidFill>
                </w14:textFill>
              </w:rPr>
              <w:t>目镜：高眼点平场目镜WF10X22mm（防霉处理）</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lang w:val="en-US" w:eastAsia="zh-CN" w:bidi="ar-SA"/>
                <w14:textFill>
                  <w14:solidFill>
                    <w14:schemeClr w14:val="tx1"/>
                  </w14:solidFill>
                </w14:textFill>
              </w:rPr>
              <w:t>物镜：无限远平场消色差物镜，所有镀膜均采用防霉技术处理。</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PLAN4X：数值孔径NA0.1mm；工作距离WD17.3mm</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PLAN10X：数值孔径0.25mm；工作距离10.5mm</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PLAN40X（s）：数值孔径NA0.65mm；工作距离WD0.54mm</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lang w:val="en-US" w:eastAsia="zh-CN" w:bidi="ar-SA"/>
                <w14:textFill>
                  <w14:solidFill>
                    <w14:schemeClr w14:val="tx1"/>
                  </w14:solidFill>
                </w14:textFill>
              </w:rPr>
              <w:t>PLAN100X（s、oi1）：数值孔径NA1.25mm；工作距离WD0.13mm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lang w:val="en-US" w:eastAsia="zh-CN" w:bidi="ar-SA"/>
                <w14:textFill>
                  <w14:solidFill>
                    <w14:schemeClr w14:val="tx1"/>
                  </w14:solidFill>
                </w14:textFill>
              </w:rPr>
              <w:t>调焦机构：同轴粗微动调焦机构，松紧可调节，带粗调内限位机构和粗调力矩调节锁紧装置，避免损坏物镜和镜片；载物台上下行程为20mm，微调格值为0.002mm。主机整体采用变速箱此轮升降调节结构，微调永不下滑。</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lang w:val="en-US" w:eastAsia="zh-CN" w:bidi="ar-SA"/>
                <w14:textFill>
                  <w14:solidFill>
                    <w14:schemeClr w14:val="tx1"/>
                  </w14:solidFill>
                </w14:textFill>
              </w:rPr>
              <w:t>物镜转换器：内定位轴承式四孔转换机构</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color w:val="000000" w:themeColor="text1"/>
                <w:kern w:val="2"/>
                <w:sz w:val="21"/>
                <w:szCs w:val="21"/>
                <w:lang w:val="en-US" w:eastAsia="zh-CN" w:bidi="ar-SA"/>
                <w14:textFill>
                  <w14:solidFill>
                    <w14:schemeClr w14:val="tx1"/>
                  </w14:solidFill>
                </w14:textFill>
              </w:rPr>
              <w:t>载物台：双层载物台，防割伤钢丝绳设计，无突出齿条结构，载物台尺寸：125X140mm，移动范围40X56mm，右手控制，X、Y轴移动，低位同轴调节手轮，符合人机工程学。</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lang w:val="en-US" w:eastAsia="zh-CN" w:bidi="ar-SA"/>
                <w14:textFill>
                  <w14:solidFill>
                    <w14:schemeClr w14:val="tx1"/>
                  </w14:solidFill>
                </w14:textFill>
              </w:rPr>
              <w:t>聚光镜：阿贝式聚光镜N.A.1.25常可变光栏和滤色片托架，齿轮齿条调节机构，升降连续可调。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lang w:val="en-US" w:eastAsia="zh-CN" w:bidi="ar-SA"/>
                <w14:textFill>
                  <w14:solidFill>
                    <w14:schemeClr w14:val="tx1"/>
                  </w14:solidFill>
                </w14:textFill>
              </w:rPr>
              <w:t>照明系统：内藏式照明系统3WLED灯，220V/50Hz光强连续可调。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color w:val="000000" w:themeColor="text1"/>
                <w:kern w:val="2"/>
                <w:sz w:val="21"/>
                <w:szCs w:val="21"/>
                <w:lang w:val="en-US" w:eastAsia="zh-CN" w:bidi="ar-SA"/>
                <w14:textFill>
                  <w14:solidFill>
                    <w14:schemeClr w14:val="tx1"/>
                  </w14:solidFill>
                </w14:textFill>
              </w:rPr>
              <w:t>摄像机接口：0.5倍C型接口</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tcPr>
          <w:p>
            <w:pPr>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w:t>
            </w:r>
          </w:p>
        </w:tc>
        <w:tc>
          <w:tcPr>
            <w:tcW w:w="394"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便携式听力计</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功能：用于通过测量人耳听阈来诊断听力损失和听觉功能状况</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w:t>
            </w:r>
            <w:r>
              <w:rPr>
                <w:rFonts w:hint="eastAsia" w:ascii="宋体" w:hAnsi="宋体" w:eastAsia="宋体" w:cs="宋体"/>
                <w:b w:val="0"/>
                <w:bCs w:val="0"/>
                <w:i w:val="0"/>
                <w:iCs w:val="0"/>
                <w:color w:val="000000"/>
                <w:kern w:val="0"/>
                <w:sz w:val="21"/>
                <w:szCs w:val="21"/>
                <w:u w:val="none"/>
                <w:lang w:val="en-US" w:eastAsia="zh-CN" w:bidi="ar"/>
              </w:rPr>
              <w:t>支持气导和骨导这两项最基础的听力测试。部分支持声场测试。</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有气、骨导掩蔽功能，并使用窄带噪声和白噪声作为掩蔽声。</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4．</w:t>
            </w:r>
            <w:r>
              <w:rPr>
                <w:rFonts w:hint="eastAsia" w:ascii="宋体" w:hAnsi="宋体" w:eastAsia="宋体" w:cs="宋体"/>
                <w:b w:val="0"/>
                <w:bCs w:val="0"/>
                <w:i w:val="0"/>
                <w:iCs w:val="0"/>
                <w:color w:val="000000"/>
                <w:kern w:val="0"/>
                <w:sz w:val="21"/>
                <w:szCs w:val="21"/>
                <w:u w:val="none"/>
                <w:lang w:val="en-US" w:eastAsia="zh-CN" w:bidi="ar"/>
              </w:rPr>
              <w:t>气导测试的频率范围均为125 Hz 至 8000 Hz。</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5．</w:t>
            </w:r>
            <w:r>
              <w:rPr>
                <w:rFonts w:hint="eastAsia" w:ascii="宋体" w:hAnsi="宋体" w:cs="宋体"/>
                <w:b w:val="0"/>
                <w:bCs w:val="0"/>
                <w:i w:val="0"/>
                <w:iCs w:val="0"/>
                <w:color w:val="000000"/>
                <w:kern w:val="0"/>
                <w:sz w:val="21"/>
                <w:szCs w:val="21"/>
                <w:u w:val="none"/>
                <w:lang w:val="en-US" w:eastAsia="zh-CN" w:bidi="ar"/>
              </w:rPr>
              <w:t>气导</w:t>
            </w:r>
            <w:r>
              <w:rPr>
                <w:rFonts w:hint="eastAsia" w:ascii="宋体" w:hAnsi="宋体" w:eastAsia="宋体" w:cs="宋体"/>
                <w:b w:val="0"/>
                <w:bCs w:val="0"/>
                <w:i w:val="0"/>
                <w:iCs w:val="0"/>
                <w:color w:val="000000"/>
                <w:kern w:val="0"/>
                <w:sz w:val="21"/>
                <w:szCs w:val="21"/>
                <w:u w:val="none"/>
                <w:lang w:val="en-US" w:eastAsia="zh-CN" w:bidi="ar"/>
              </w:rPr>
              <w:t>频率范围：125 Hz-8000Hz，可选择频率</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6．</w:t>
            </w:r>
            <w:r>
              <w:rPr>
                <w:rFonts w:hint="eastAsia" w:ascii="宋体" w:hAnsi="宋体" w:eastAsia="宋体" w:cs="宋体"/>
                <w:b w:val="0"/>
                <w:bCs w:val="0"/>
                <w:i w:val="0"/>
                <w:iCs w:val="0"/>
                <w:color w:val="000000"/>
                <w:kern w:val="0"/>
                <w:sz w:val="21"/>
                <w:szCs w:val="21"/>
                <w:u w:val="none"/>
                <w:lang w:val="en-US" w:eastAsia="zh-CN" w:bidi="ar"/>
              </w:rPr>
              <w:t>骨导250Hz～6000Hz；误差小于±1%</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7．</w:t>
            </w:r>
            <w:r>
              <w:rPr>
                <w:rFonts w:hint="eastAsia" w:ascii="宋体" w:hAnsi="宋体" w:eastAsia="宋体" w:cs="宋体"/>
                <w:b w:val="0"/>
                <w:bCs w:val="0"/>
                <w:i w:val="0"/>
                <w:iCs w:val="0"/>
                <w:color w:val="000000"/>
                <w:kern w:val="0"/>
                <w:sz w:val="21"/>
                <w:szCs w:val="21"/>
                <w:u w:val="none"/>
                <w:lang w:val="en-US" w:eastAsia="zh-CN" w:bidi="ar"/>
              </w:rPr>
              <w:t>气导输出的声强范围为-10 dB HL 至 120 dB HL</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8．</w:t>
            </w:r>
            <w:r>
              <w:rPr>
                <w:rFonts w:hint="eastAsia" w:ascii="宋体" w:hAnsi="宋体" w:eastAsia="宋体" w:cs="宋体"/>
                <w:b w:val="0"/>
                <w:bCs w:val="0"/>
                <w:i w:val="0"/>
                <w:iCs w:val="0"/>
                <w:color w:val="000000"/>
                <w:kern w:val="0"/>
                <w:sz w:val="21"/>
                <w:szCs w:val="21"/>
                <w:u w:val="none"/>
                <w:lang w:val="en-US" w:eastAsia="zh-CN" w:bidi="ar"/>
              </w:rPr>
              <w:t>骨导输出的声强范围为-10 dB HL 至 70 dB HL。</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9．</w:t>
            </w:r>
            <w:r>
              <w:rPr>
                <w:rFonts w:hint="eastAsia" w:ascii="宋体" w:hAnsi="宋体" w:eastAsia="宋体" w:cs="宋体"/>
                <w:b w:val="0"/>
                <w:bCs w:val="0"/>
                <w:i w:val="0"/>
                <w:iCs w:val="0"/>
                <w:color w:val="000000"/>
                <w:kern w:val="0"/>
                <w:sz w:val="21"/>
                <w:szCs w:val="21"/>
                <w:u w:val="none"/>
                <w:lang w:val="en-US" w:eastAsia="zh-CN" w:bidi="ar"/>
              </w:rPr>
              <w:t>输出声强精度误差：&lt; 0.5dB，频率准确度 ± 2 %</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10．</w:t>
            </w:r>
            <w:r>
              <w:rPr>
                <w:rFonts w:hint="eastAsia" w:ascii="宋体" w:hAnsi="宋体" w:eastAsia="宋体" w:cs="宋体"/>
                <w:b w:val="0"/>
                <w:bCs w:val="0"/>
                <w:i w:val="0"/>
                <w:iCs w:val="0"/>
                <w:color w:val="000000"/>
                <w:kern w:val="0"/>
                <w:sz w:val="21"/>
                <w:szCs w:val="21"/>
                <w:u w:val="none"/>
                <w:lang w:val="en-US" w:eastAsia="zh-CN" w:bidi="ar"/>
              </w:rPr>
              <w:t>支持 1 dB 和5 dB​ 的衰减步进设置，部分支持 2 dB</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11．</w:t>
            </w:r>
            <w:r>
              <w:rPr>
                <w:rFonts w:hint="eastAsia" w:ascii="宋体" w:hAnsi="宋体" w:eastAsia="宋体" w:cs="宋体"/>
                <w:b w:val="0"/>
                <w:bCs w:val="0"/>
                <w:i w:val="0"/>
                <w:iCs w:val="0"/>
                <w:color w:val="000000"/>
                <w:kern w:val="0"/>
                <w:sz w:val="21"/>
                <w:szCs w:val="21"/>
                <w:u w:val="none"/>
                <w:lang w:val="en-US" w:eastAsia="zh-CN" w:bidi="ar"/>
              </w:rPr>
              <w:t>能产生纯音、啭音、脉冲音和窄带噪声为测试信号。</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12．</w:t>
            </w:r>
            <w:r>
              <w:rPr>
                <w:rFonts w:hint="eastAsia" w:ascii="宋体" w:hAnsi="宋体" w:eastAsia="宋体" w:cs="宋体"/>
                <w:b w:val="0"/>
                <w:bCs w:val="0"/>
                <w:i w:val="0"/>
                <w:iCs w:val="0"/>
                <w:color w:val="000000"/>
                <w:kern w:val="0"/>
                <w:sz w:val="21"/>
                <w:szCs w:val="21"/>
                <w:u w:val="none"/>
                <w:lang w:val="en-US" w:eastAsia="zh-CN" w:bidi="ar"/>
              </w:rPr>
              <w:t>啭音的调制方式约 5 Hz 的正弦波。</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13．</w:t>
            </w:r>
            <w:r>
              <w:rPr>
                <w:rFonts w:hint="eastAsia" w:ascii="宋体" w:hAnsi="宋体" w:eastAsia="宋体" w:cs="宋体"/>
                <w:b w:val="0"/>
                <w:bCs w:val="0"/>
                <w:i w:val="0"/>
                <w:iCs w:val="0"/>
                <w:color w:val="000000"/>
                <w:kern w:val="0"/>
                <w:sz w:val="21"/>
                <w:szCs w:val="21"/>
                <w:u w:val="none"/>
                <w:lang w:val="en-US" w:eastAsia="zh-CN" w:bidi="ar"/>
              </w:rPr>
              <w:t>支持持续给声和触摸式/轻触式给声。</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14．</w:t>
            </w:r>
            <w:r>
              <w:rPr>
                <w:rFonts w:hint="eastAsia" w:ascii="宋体" w:hAnsi="宋体" w:eastAsia="宋体" w:cs="宋体"/>
                <w:b w:val="0"/>
                <w:bCs w:val="0"/>
                <w:i w:val="0"/>
                <w:iCs w:val="0"/>
                <w:color w:val="000000"/>
                <w:kern w:val="0"/>
                <w:sz w:val="21"/>
                <w:szCs w:val="21"/>
                <w:u w:val="none"/>
                <w:lang w:val="en-US" w:eastAsia="zh-CN" w:bidi="ar"/>
              </w:rPr>
              <w:t>配备内置麦克风，方便测试者与被试者进行双向语音沟通。</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15．</w:t>
            </w:r>
            <w:r>
              <w:rPr>
                <w:rFonts w:hint="eastAsia" w:ascii="宋体" w:hAnsi="宋体" w:eastAsia="宋体" w:cs="宋体"/>
                <w:b w:val="0"/>
                <w:bCs w:val="0"/>
                <w:i w:val="0"/>
                <w:iCs w:val="0"/>
                <w:color w:val="000000"/>
                <w:kern w:val="0"/>
                <w:sz w:val="21"/>
                <w:szCs w:val="21"/>
                <w:u w:val="none"/>
                <w:lang w:val="en-US" w:eastAsia="zh-CN" w:bidi="ar"/>
              </w:rPr>
              <w:t>支持单机独立操作和连接电脑/外设控制两种以上操作模式，并注重测试结果（听力图）的直观显示。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16．</w:t>
            </w:r>
            <w:r>
              <w:rPr>
                <w:rFonts w:hint="eastAsia" w:ascii="宋体" w:hAnsi="宋体" w:eastAsia="宋体" w:cs="宋体"/>
                <w:b w:val="0"/>
                <w:bCs w:val="0"/>
                <w:i w:val="0"/>
                <w:iCs w:val="0"/>
                <w:color w:val="000000"/>
                <w:kern w:val="0"/>
                <w:sz w:val="21"/>
                <w:szCs w:val="21"/>
                <w:u w:val="none"/>
                <w:lang w:val="en-US" w:eastAsia="zh-CN" w:bidi="ar"/>
              </w:rPr>
              <w:t>支持标准A4纸打印和便携式热敏打印等多种报告输出方式。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17．</w:t>
            </w:r>
            <w:r>
              <w:rPr>
                <w:rFonts w:hint="eastAsia" w:ascii="宋体" w:hAnsi="宋体" w:eastAsia="宋体" w:cs="宋体"/>
                <w:b w:val="0"/>
                <w:bCs w:val="0"/>
                <w:i w:val="0"/>
                <w:iCs w:val="0"/>
                <w:color w:val="000000"/>
                <w:kern w:val="0"/>
                <w:sz w:val="21"/>
                <w:szCs w:val="21"/>
                <w:u w:val="none"/>
                <w:lang w:val="en-US" w:eastAsia="zh-CN" w:bidi="ar"/>
              </w:rPr>
              <w:t>支持交流适配器和电池/USB多种供电方式，确保设备便携性和使用灵活性。</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18．</w:t>
            </w:r>
            <w:r>
              <w:rPr>
                <w:rFonts w:hint="eastAsia" w:ascii="宋体" w:hAnsi="宋体" w:eastAsia="宋体" w:cs="宋体"/>
                <w:b w:val="0"/>
                <w:bCs w:val="0"/>
                <w:i w:val="0"/>
                <w:iCs w:val="0"/>
                <w:color w:val="000000"/>
                <w:kern w:val="0"/>
                <w:sz w:val="21"/>
                <w:szCs w:val="21"/>
                <w:u w:val="none"/>
                <w:lang w:val="en-US" w:eastAsia="zh-CN" w:bidi="ar"/>
              </w:rPr>
              <w:t>具备大容量（≥400）或无限量的患者数据存储能力，确保临床使用的连续性。</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19．</w:t>
            </w:r>
            <w:r>
              <w:rPr>
                <w:rFonts w:hint="eastAsia" w:ascii="宋体" w:hAnsi="宋体" w:eastAsia="宋体" w:cs="宋体"/>
                <w:b w:val="0"/>
                <w:bCs w:val="0"/>
                <w:i w:val="0"/>
                <w:iCs w:val="0"/>
                <w:color w:val="000000"/>
                <w:kern w:val="0"/>
                <w:sz w:val="21"/>
                <w:szCs w:val="21"/>
                <w:u w:val="none"/>
                <w:lang w:val="en-US" w:eastAsia="zh-CN" w:bidi="ar"/>
              </w:rPr>
              <w:t>提供专用于耳鼻喉科临床诊断和职业病（噪声聋）诊断的标准报告模板，满足不同场景的合规性要求。可将测试结果和听力图根据不同格式保存至PC端</w:t>
            </w:r>
            <w:r>
              <w:rPr>
                <w:rFonts w:hint="eastAsia" w:ascii="宋体" w:hAnsi="宋体" w:cs="宋体"/>
                <w:b w:val="0"/>
                <w:bCs w:val="0"/>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20．</w:t>
            </w:r>
            <w:r>
              <w:rPr>
                <w:rFonts w:hint="eastAsia" w:ascii="宋体" w:hAnsi="宋体" w:eastAsia="宋体" w:cs="宋体"/>
                <w:b w:val="0"/>
                <w:bCs w:val="0"/>
                <w:i w:val="0"/>
                <w:iCs w:val="0"/>
                <w:color w:val="000000"/>
                <w:kern w:val="0"/>
                <w:sz w:val="21"/>
                <w:szCs w:val="21"/>
                <w:u w:val="none"/>
                <w:lang w:val="en-US" w:eastAsia="zh-CN" w:bidi="ar"/>
              </w:rPr>
              <w:t>支持个性化设置报告元素（如机构LOGO、医师签名），以生成正式报告。</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lang w:val="en-US" w:eastAsia="zh-CN" w:bidi="ar"/>
              </w:rPr>
              <w:t>21．</w:t>
            </w:r>
            <w:r>
              <w:rPr>
                <w:rFonts w:hint="eastAsia" w:ascii="宋体" w:hAnsi="宋体" w:eastAsia="宋体" w:cs="宋体"/>
                <w:b w:val="0"/>
                <w:bCs w:val="0"/>
                <w:i w:val="0"/>
                <w:iCs w:val="0"/>
                <w:color w:val="000000"/>
                <w:kern w:val="0"/>
                <w:sz w:val="21"/>
                <w:szCs w:val="21"/>
                <w:u w:val="none"/>
                <w:lang w:val="en-US" w:eastAsia="zh-CN" w:bidi="ar"/>
              </w:rPr>
              <w:t>软件内置中国国家标准算法，能自动完成职业性噪声聋的数据处理和初步诊断。</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4355" w:type="pct"/>
            <w:gridSpan w:val="4"/>
            <w:vAlign w:val="center"/>
          </w:tcPr>
          <w:p>
            <w:pPr>
              <w:rPr>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22.</w:t>
            </w:r>
            <w:r>
              <w:rPr>
                <w:rFonts w:hint="eastAsia" w:ascii="宋体" w:hAnsi="宋体" w:eastAsia="宋体" w:cs="宋体"/>
                <w:b w:val="0"/>
                <w:bCs w:val="0"/>
                <w:i w:val="0"/>
                <w:iCs w:val="0"/>
                <w:color w:val="000000"/>
                <w:kern w:val="0"/>
                <w:sz w:val="21"/>
                <w:szCs w:val="21"/>
                <w:u w:val="none"/>
                <w:lang w:val="en-US" w:eastAsia="zh-CN" w:bidi="ar"/>
              </w:rPr>
              <w:t>符合中国国家标准的“3型”（诊断型）纯音听力计规格。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394"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23.</w:t>
            </w:r>
            <w:r>
              <w:rPr>
                <w:rFonts w:hint="eastAsia" w:ascii="宋体" w:hAnsi="宋体" w:eastAsia="宋体" w:cs="宋体"/>
                <w:b w:val="0"/>
                <w:bCs w:val="0"/>
                <w:i w:val="0"/>
                <w:iCs w:val="0"/>
                <w:color w:val="000000"/>
                <w:kern w:val="0"/>
                <w:sz w:val="21"/>
                <w:szCs w:val="21"/>
                <w:u w:val="none"/>
                <w:lang w:val="en-US" w:eastAsia="zh-CN" w:bidi="ar"/>
              </w:rPr>
              <w:t>配备隔音室和耳麦</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8" w:name="_Hlk72095977"/>
      <w:r>
        <w:rPr>
          <w:rFonts w:hint="eastAsia"/>
          <w:sz w:val="21"/>
          <w:szCs w:val="21"/>
        </w:rPr>
        <w:t>证明资料【如有的话，提供的证明资料应统一编号（排序），格式自定】</w:t>
      </w:r>
      <w:bookmarkEnd w:id="68"/>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9" w:name="_Hlk72094407"/>
      <w:r>
        <w:rPr>
          <w:rFonts w:hint="eastAsia"/>
          <w:b w:val="0"/>
          <w:bCs/>
          <w:sz w:val="21"/>
          <w:szCs w:val="21"/>
        </w:rPr>
        <w:t>对应“用户需求书”中的“技术要求”章节</w:t>
      </w:r>
      <w:bookmarkEnd w:id="69"/>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0" w:name="_Hlk72158270"/>
      <w:r>
        <w:rPr>
          <w:rFonts w:hint="eastAsia"/>
          <w:b w:val="0"/>
          <w:bCs/>
          <w:sz w:val="21"/>
          <w:szCs w:val="21"/>
        </w:rPr>
        <w:t>“偏离情况”</w:t>
      </w:r>
      <w:bookmarkEnd w:id="70"/>
      <w:r>
        <w:rPr>
          <w:rFonts w:hint="eastAsia"/>
          <w:b w:val="0"/>
          <w:bCs/>
          <w:sz w:val="21"/>
          <w:szCs w:val="21"/>
        </w:rPr>
        <w:t>一栏填写如实填写“正偏离”、“负偏离”或“无偏离”，其中：</w:t>
      </w:r>
      <w:bookmarkStart w:id="71" w:name="_Hlk72093866"/>
      <w:r>
        <w:rPr>
          <w:rFonts w:hint="eastAsia"/>
          <w:b w:val="0"/>
          <w:bCs/>
          <w:sz w:val="21"/>
          <w:szCs w:val="21"/>
        </w:rPr>
        <w:t>“正偏离”表示“投标响应优于招标技术要求”，“负偏离”表示“投标响应不满足招标技术要求”，“无偏离”表示“投标响应与招标技术要求一致”</w:t>
      </w:r>
      <w:bookmarkEnd w:id="71"/>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2" w:name="_Hlk72096106"/>
      <w:r>
        <w:rPr>
          <w:rFonts w:hint="eastAsia"/>
          <w:b w:val="0"/>
          <w:bCs/>
          <w:sz w:val="21"/>
          <w:szCs w:val="21"/>
        </w:rPr>
        <w:t>证明资料条款响应要求</w:t>
      </w:r>
      <w:bookmarkEnd w:id="72"/>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3"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4" w:name="_Hlk73558164"/>
      <w:r>
        <w:rPr>
          <w:rFonts w:hint="eastAsia"/>
          <w:b w:val="0"/>
          <w:bCs/>
          <w:sz w:val="21"/>
          <w:szCs w:val="21"/>
        </w:rPr>
        <w:t>且投标人在“偏离情况”一栏响应为“正偏离”或“无偏离”的，经评审委员会认定，将判定为负偏离。</w:t>
      </w:r>
      <w:bookmarkEnd w:id="73"/>
      <w:bookmarkEnd w:id="74"/>
    </w:p>
    <w:p>
      <w:pPr>
        <w:ind w:firstLine="420" w:firstLineChars="200"/>
        <w:rPr>
          <w:b w:val="0"/>
          <w:bCs/>
          <w:sz w:val="21"/>
          <w:szCs w:val="21"/>
        </w:rPr>
      </w:pPr>
      <w:r>
        <w:rPr>
          <w:rFonts w:hint="eastAsia"/>
          <w:b w:val="0"/>
          <w:bCs/>
          <w:sz w:val="21"/>
          <w:szCs w:val="21"/>
        </w:rPr>
        <w:t>6、</w:t>
      </w:r>
      <w:bookmarkStart w:id="75" w:name="_Hlk72096137"/>
      <w:r>
        <w:rPr>
          <w:rFonts w:hint="eastAsia"/>
          <w:b w:val="0"/>
          <w:bCs/>
          <w:sz w:val="21"/>
          <w:szCs w:val="21"/>
        </w:rPr>
        <w:t>表后“证明资料”部分内容的编制</w:t>
      </w:r>
      <w:bookmarkEnd w:id="75"/>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6" w:name="_Hlk73558180"/>
      <w:r>
        <w:rPr>
          <w:rFonts w:hint="eastAsia"/>
          <w:b w:val="0"/>
          <w:bCs/>
          <w:sz w:val="21"/>
          <w:szCs w:val="21"/>
        </w:rPr>
        <w:t>未按照招标文件要求在表后放置证明材料的供应商将承担不利后果，经评审委员会认定，相关技术要求将判定为负偏离。</w:t>
      </w:r>
      <w:bookmarkEnd w:id="76"/>
    </w:p>
    <w:p>
      <w:pPr>
        <w:ind w:firstLine="420" w:firstLineChars="200"/>
        <w:rPr>
          <w:b w:val="0"/>
          <w:bCs/>
          <w:sz w:val="21"/>
          <w:szCs w:val="21"/>
        </w:rPr>
      </w:pPr>
      <w:r>
        <w:rPr>
          <w:rFonts w:hint="eastAsia"/>
          <w:b w:val="0"/>
          <w:bCs/>
          <w:sz w:val="21"/>
          <w:szCs w:val="21"/>
        </w:rPr>
        <w:t>7、</w:t>
      </w:r>
      <w:bookmarkStart w:id="77" w:name="_Hlk72096176"/>
      <w:r>
        <w:rPr>
          <w:rFonts w:hint="eastAsia"/>
          <w:b w:val="0"/>
          <w:bCs/>
          <w:sz w:val="21"/>
          <w:szCs w:val="21"/>
        </w:rPr>
        <w:t>证明资料的形式及其它具体要求</w:t>
      </w:r>
      <w:bookmarkEnd w:id="77"/>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78"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8"/>
    </w:p>
    <w:p>
      <w:pPr>
        <w:rPr>
          <w:sz w:val="24"/>
        </w:rPr>
      </w:pPr>
    </w:p>
    <w:p>
      <w:pPr>
        <w:pStyle w:val="3"/>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十、项目实施方案</w:t>
      </w:r>
    </w:p>
    <w:p>
      <w:pPr>
        <w:pStyle w:val="3"/>
        <w:jc w:val="center"/>
        <w:rPr>
          <w:rFonts w:hint="default" w:ascii="黑体" w:eastAsia="黑体"/>
          <w:b w:val="0"/>
          <w:bCs w:val="0"/>
          <w:sz w:val="24"/>
          <w:szCs w:val="20"/>
          <w:lang w:val="en-US" w:eastAsia="zh-CN"/>
        </w:rPr>
      </w:pPr>
      <w:r>
        <w:rPr>
          <w:rFonts w:hint="eastAsia" w:ascii="黑体" w:eastAsia="黑体"/>
          <w:b w:val="0"/>
          <w:bCs w:val="0"/>
          <w:sz w:val="24"/>
          <w:szCs w:val="20"/>
          <w:lang w:val="en-US" w:eastAsia="zh-CN"/>
        </w:rPr>
        <w:t>十一、免费保修期时长</w:t>
      </w:r>
    </w:p>
    <w:p>
      <w:pPr>
        <w:pStyle w:val="3"/>
        <w:jc w:val="center"/>
        <w:rPr>
          <w:rFonts w:hint="default" w:ascii="黑体" w:eastAsia="黑体"/>
          <w:b w:val="0"/>
          <w:bCs w:val="0"/>
          <w:sz w:val="24"/>
          <w:szCs w:val="20"/>
          <w:lang w:val="en-US" w:eastAsia="zh-CN"/>
        </w:rPr>
      </w:pPr>
      <w:r>
        <w:rPr>
          <w:rFonts w:hint="eastAsia" w:ascii="黑体" w:eastAsia="黑体"/>
          <w:b w:val="0"/>
          <w:bCs w:val="0"/>
          <w:sz w:val="24"/>
          <w:szCs w:val="20"/>
          <w:lang w:val="en-US" w:eastAsia="zh-CN"/>
        </w:rPr>
        <w:t>十二、同类业绩</w:t>
      </w:r>
    </w:p>
    <w:p>
      <w:pPr>
        <w:pStyle w:val="3"/>
        <w:jc w:val="center"/>
        <w:rPr>
          <w:rFonts w:ascii="黑体" w:eastAsia="黑体"/>
          <w:b w:val="0"/>
          <w:bCs w:val="0"/>
          <w:sz w:val="24"/>
          <w:szCs w:val="20"/>
        </w:rPr>
      </w:pPr>
      <w:bookmarkStart w:id="79" w:name="_Hlk72260576"/>
      <w:r>
        <w:rPr>
          <w:rFonts w:hint="eastAsia" w:ascii="黑体" w:eastAsia="黑体"/>
          <w:b w:val="0"/>
          <w:bCs w:val="0"/>
          <w:sz w:val="24"/>
          <w:szCs w:val="20"/>
          <w:lang w:val="en-US" w:eastAsia="zh-CN"/>
        </w:rPr>
        <w:t>十三</w:t>
      </w:r>
      <w:r>
        <w:rPr>
          <w:rFonts w:hint="eastAsia" w:ascii="黑体" w:eastAsia="黑体"/>
          <w:b w:val="0"/>
          <w:bCs w:val="0"/>
          <w:sz w:val="24"/>
          <w:szCs w:val="20"/>
        </w:rPr>
        <w:t>、</w:t>
      </w:r>
      <w:bookmarkStart w:id="80" w:name="_Hlk72062872"/>
      <w:r>
        <w:rPr>
          <w:rFonts w:hint="eastAsia" w:ascii="黑体" w:eastAsia="黑体"/>
          <w:b w:val="0"/>
          <w:bCs w:val="0"/>
          <w:sz w:val="24"/>
          <w:szCs w:val="20"/>
        </w:rPr>
        <w:t>投标人认为需要加以说明的其他内容</w:t>
      </w:r>
      <w:bookmarkEnd w:id="80"/>
    </w:p>
    <w:bookmarkEnd w:id="79"/>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1"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1"/>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2"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2"/>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2"/>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3"/>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2"/>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2"/>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2"/>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4"/>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2"/>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3" w:name="_Toc27624"/>
      <w:r>
        <w:rPr>
          <w:rFonts w:hint="eastAsia" w:ascii="黑体" w:hAnsi="黑体" w:eastAsia="黑体" w:cs="Times New Roman"/>
          <w:b w:val="0"/>
          <w:bCs w:val="0"/>
          <w:kern w:val="2"/>
          <w:sz w:val="28"/>
          <w:szCs w:val="28"/>
          <w:lang w:val="en-US" w:eastAsia="zh-CN" w:bidi="ar-SA"/>
        </w:rPr>
        <w:t>第二节 政府采购合同通用条款</w:t>
      </w:r>
      <w:bookmarkEnd w:id="83"/>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5"/>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6"/>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4"/>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17"/>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18"/>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5"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5"/>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6" w:name="_Hlk72399513"/>
      <w:r>
        <w:rPr>
          <w:rFonts w:hint="eastAsia" w:ascii="宋体" w:hAnsi="宋体" w:eastAsia="宋体" w:cs="Times New Roman"/>
          <w:b/>
          <w:bCs/>
          <w:kern w:val="0"/>
          <w:sz w:val="28"/>
          <w:szCs w:val="28"/>
          <w:lang w:val="en-US" w:eastAsia="zh-CN" w:bidi="ar-SA"/>
        </w:rPr>
        <w:t>总则</w:t>
      </w:r>
    </w:p>
    <w:bookmarkEnd w:id="86"/>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7" w:name="_Hlk72399729"/>
      <w:r>
        <w:rPr>
          <w:rFonts w:hint="eastAsia" w:ascii="宋体" w:hAnsi="宋体" w:eastAsia="宋体" w:cs="Times New Roman"/>
          <w:szCs w:val="21"/>
        </w:rPr>
        <w:t>如有需要，政府集中采购机构可以对通用条款的内容进行补充。</w:t>
      </w:r>
      <w:bookmarkEnd w:id="87"/>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8"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9"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8"/>
    <w:p>
      <w:pPr>
        <w:ind w:firstLine="411" w:firstLineChars="196"/>
        <w:rPr>
          <w:rFonts w:ascii="宋体" w:hAnsi="宋体" w:eastAsia="宋体" w:cs="Times New Roman"/>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0"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0"/>
    </w:p>
    <w:p>
      <w:pPr>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1"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1"/>
    <w:p>
      <w:pPr>
        <w:rPr>
          <w:rFonts w:ascii="黑体" w:hAnsi="宋体" w:eastAsia="黑体" w:cs="Times New Roman"/>
          <w:sz w:val="24"/>
        </w:rPr>
      </w:pPr>
      <w:r>
        <w:rPr>
          <w:rFonts w:hint="eastAsia" w:ascii="黑体" w:hAnsi="宋体" w:eastAsia="黑体" w:cs="Times New Roman"/>
          <w:sz w:val="24"/>
        </w:rPr>
        <w:t>15．</w:t>
      </w:r>
      <w:bookmarkStart w:id="92"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2"/>
    <w:p>
      <w:pPr>
        <w:rPr>
          <w:rFonts w:ascii="黑体" w:hAnsi="宋体" w:eastAsia="黑体" w:cs="Times New Roman"/>
          <w:sz w:val="24"/>
        </w:rPr>
      </w:pPr>
      <w:r>
        <w:rPr>
          <w:rFonts w:hint="eastAsia" w:ascii="黑体" w:hAnsi="宋体" w:eastAsia="黑体" w:cs="Times New Roman"/>
          <w:sz w:val="24"/>
        </w:rPr>
        <w:t>18．</w:t>
      </w:r>
      <w:bookmarkStart w:id="93"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3"/>
    <w:p>
      <w:pPr>
        <w:rPr>
          <w:rFonts w:ascii="黑体" w:hAnsi="宋体" w:eastAsia="黑体" w:cs="Times New Roman"/>
          <w:sz w:val="24"/>
        </w:rPr>
      </w:pPr>
      <w:r>
        <w:rPr>
          <w:rFonts w:hint="eastAsia" w:ascii="黑体" w:hAnsi="宋体" w:eastAsia="黑体" w:cs="Times New Roman"/>
          <w:sz w:val="24"/>
        </w:rPr>
        <w:t>19．</w:t>
      </w:r>
      <w:bookmarkStart w:id="94"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4"/>
    <w:p>
      <w:pPr>
        <w:ind w:firstLine="411" w:firstLineChars="196"/>
        <w:rPr>
          <w:rFonts w:ascii="宋体" w:hAnsi="宋体" w:eastAsia="宋体" w:cs="Times New Roman"/>
          <w:szCs w:val="21"/>
        </w:rPr>
      </w:pPr>
      <w:bookmarkStart w:id="96"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6"/>
    <w:p>
      <w:pPr>
        <w:rPr>
          <w:rFonts w:ascii="黑体" w:hAnsi="宋体" w:eastAsia="黑体" w:cs="Times New Roman"/>
          <w:sz w:val="24"/>
        </w:rPr>
      </w:pPr>
      <w:r>
        <w:rPr>
          <w:rFonts w:hint="eastAsia" w:ascii="黑体" w:hAnsi="宋体" w:eastAsia="黑体" w:cs="Times New Roman"/>
          <w:sz w:val="24"/>
        </w:rPr>
        <w:t>21．</w:t>
      </w:r>
      <w:bookmarkStart w:id="97"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pPr>
        <w:rPr>
          <w:rFonts w:ascii="黑体" w:hAnsi="宋体" w:eastAsia="黑体" w:cs="Times New Roman"/>
          <w:sz w:val="24"/>
        </w:rPr>
      </w:pPr>
      <w:r>
        <w:rPr>
          <w:rFonts w:hint="eastAsia" w:ascii="黑体" w:hAnsi="宋体" w:eastAsia="黑体" w:cs="Times New Roman"/>
          <w:sz w:val="24"/>
        </w:rPr>
        <w:t>23．</w:t>
      </w:r>
      <w:bookmarkStart w:id="98"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8"/>
    </w:p>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99"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99"/>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0"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0"/>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1" w:name="_Hlk72436580"/>
      <w:r>
        <w:rPr>
          <w:rFonts w:hint="eastAsia" w:ascii="宋体" w:hAnsi="宋体" w:eastAsia="宋体" w:cs="Times New Roman"/>
        </w:rPr>
        <w:t>评审委员会由采购人代表和评审专家组成。</w:t>
      </w:r>
      <w:bookmarkEnd w:id="101"/>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2"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2"/>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3" w:name="_Toc73517673"/>
      <w:bookmarkStart w:id="104" w:name="_Toc73521581"/>
      <w:bookmarkStart w:id="105" w:name="_Toc73521669"/>
      <w:bookmarkStart w:id="106" w:name="_Toc100052400"/>
      <w:bookmarkStart w:id="107" w:name="_Toc73518151"/>
      <w:r>
        <w:rPr>
          <w:rFonts w:hint="eastAsia" w:ascii="黑体" w:hAnsi="宋体" w:eastAsia="黑体" w:cs="Times New Roman"/>
          <w:sz w:val="24"/>
        </w:rPr>
        <w:t>34．错误的修正</w:t>
      </w:r>
      <w:bookmarkEnd w:id="103"/>
      <w:bookmarkEnd w:id="104"/>
      <w:bookmarkEnd w:id="105"/>
      <w:bookmarkEnd w:id="106"/>
      <w:bookmarkEnd w:id="107"/>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8"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8"/>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09"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0"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0"/>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1"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2"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1"/>
      <w:bookmarkEnd w:id="112"/>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9"/>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3"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3"/>
      <w:bookmarkStart w:id="114"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4"/>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5"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5"/>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6"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6"/>
    <w:p>
      <w:pPr>
        <w:ind w:firstLine="411" w:firstLineChars="196"/>
        <w:rPr>
          <w:rFonts w:ascii="宋体" w:hAnsi="宋体" w:eastAsia="宋体" w:cs="Times New Roman"/>
          <w:szCs w:val="21"/>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7" w:name="_Hlk72439043"/>
      <w:r>
        <w:rPr>
          <w:rFonts w:hint="eastAsia" w:ascii="宋体" w:hAnsi="宋体" w:eastAsia="宋体" w:cs="Times New Roman"/>
          <w:b/>
          <w:bCs/>
          <w:kern w:val="0"/>
          <w:sz w:val="28"/>
          <w:szCs w:val="28"/>
          <w:lang w:val="en-US" w:eastAsia="zh-CN" w:bidi="ar-SA"/>
        </w:rPr>
        <w:t>合同的授予与备案</w:t>
      </w:r>
      <w:bookmarkEnd w:id="117"/>
    </w:p>
    <w:p>
      <w:pPr>
        <w:rPr>
          <w:rFonts w:ascii="黑体" w:hAnsi="宋体" w:eastAsia="黑体" w:cs="Times New Roman"/>
          <w:sz w:val="24"/>
        </w:rPr>
      </w:pPr>
      <w:bookmarkStart w:id="118" w:name="_Toc73521586"/>
      <w:bookmarkStart w:id="119" w:name="_Toc73517679"/>
      <w:bookmarkStart w:id="120" w:name="_Toc73518157"/>
      <w:bookmarkStart w:id="121" w:name="_Toc100052408"/>
      <w:bookmarkStart w:id="122" w:name="_Toc73521674"/>
      <w:bookmarkStart w:id="123" w:name="_Hlk72439088"/>
      <w:r>
        <w:rPr>
          <w:rFonts w:hint="eastAsia" w:ascii="黑体" w:hAnsi="宋体" w:eastAsia="黑体" w:cs="Times New Roman"/>
          <w:sz w:val="24"/>
        </w:rPr>
        <w:t>43．合同授予标准</w:t>
      </w:r>
      <w:bookmarkEnd w:id="118"/>
      <w:bookmarkEnd w:id="119"/>
      <w:bookmarkEnd w:id="120"/>
      <w:bookmarkEnd w:id="121"/>
      <w:bookmarkEnd w:id="122"/>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4" w:name="_Toc73518158"/>
      <w:bookmarkStart w:id="125" w:name="_Toc73521587"/>
      <w:bookmarkStart w:id="126" w:name="_Toc73517680"/>
      <w:bookmarkStart w:id="127" w:name="_Toc100052409"/>
      <w:bookmarkStart w:id="128" w:name="_Toc73521675"/>
      <w:r>
        <w:rPr>
          <w:rFonts w:hint="eastAsia" w:ascii="黑体" w:hAnsi="宋体" w:eastAsia="黑体" w:cs="Times New Roman"/>
          <w:sz w:val="24"/>
        </w:rPr>
        <w:t>44．</w:t>
      </w:r>
      <w:bookmarkEnd w:id="124"/>
      <w:bookmarkEnd w:id="125"/>
      <w:bookmarkEnd w:id="126"/>
      <w:bookmarkEnd w:id="127"/>
      <w:bookmarkEnd w:id="128"/>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29" w:name="_Toc100052410"/>
      <w:bookmarkStart w:id="130" w:name="_Toc73521589"/>
      <w:bookmarkStart w:id="131" w:name="_Toc73521677"/>
      <w:bookmarkStart w:id="132" w:name="_Toc73517682"/>
      <w:bookmarkStart w:id="133" w:name="_Toc73518160"/>
      <w:r>
        <w:rPr>
          <w:rFonts w:hint="eastAsia" w:ascii="黑体" w:hAnsi="宋体" w:eastAsia="黑体" w:cs="Times New Roman"/>
          <w:sz w:val="24"/>
        </w:rPr>
        <w:t>45．合同的签订</w:t>
      </w:r>
      <w:bookmarkEnd w:id="129"/>
      <w:bookmarkEnd w:id="130"/>
      <w:bookmarkEnd w:id="131"/>
      <w:bookmarkEnd w:id="132"/>
      <w:bookmarkEnd w:id="133"/>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4" w:name="_Toc100052411"/>
      <w:bookmarkStart w:id="135" w:name="_Toc73521590"/>
      <w:bookmarkStart w:id="136" w:name="_Toc73521678"/>
      <w:bookmarkStart w:id="137" w:name="_Toc73517683"/>
      <w:bookmarkStart w:id="138" w:name="_Toc73518161"/>
      <w:r>
        <w:rPr>
          <w:rFonts w:hint="eastAsia" w:ascii="黑体" w:hAnsi="宋体" w:eastAsia="黑体" w:cs="Times New Roman"/>
          <w:sz w:val="24"/>
        </w:rPr>
        <w:t>46．履约担保</w:t>
      </w:r>
      <w:bookmarkEnd w:id="134"/>
      <w:bookmarkEnd w:id="135"/>
      <w:bookmarkEnd w:id="136"/>
      <w:bookmarkEnd w:id="137"/>
      <w:bookmarkEnd w:id="138"/>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9" w:name="_Hlk72440769"/>
      <w:r>
        <w:rPr>
          <w:rFonts w:hint="eastAsia" w:ascii="宋体" w:hAnsi="宋体" w:eastAsia="宋体" w:cs="Times New Roman"/>
          <w:szCs w:val="21"/>
        </w:rPr>
        <w:t>政府集中采购机构或采购人不予退还其交纳的谈判保证金，情节严重的，并由主管部门</w:t>
      </w:r>
      <w:bookmarkEnd w:id="139"/>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3"/>
    <w:p>
      <w:pPr>
        <w:keepNext/>
        <w:keepLines/>
        <w:widowControl w:val="0"/>
        <w:numPr>
          <w:ilvl w:val="0"/>
          <w:numId w:val="19"/>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0" w:name="_Hlk75374941"/>
      <w:r>
        <w:rPr>
          <w:rFonts w:hint="eastAsia" w:ascii="宋体" w:hAnsi="宋体" w:eastAsia="宋体" w:cs="Times New Roman"/>
          <w:szCs w:val="21"/>
        </w:rPr>
        <w:t>以联合体形式参与的，质疑应当由组成联合体的所有成员共同提出</w:t>
      </w:r>
      <w:bookmarkEnd w:id="140"/>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5DFAA4D"/>
    <w:multiLevelType w:val="singleLevel"/>
    <w:tmpl w:val="C5DFAA4D"/>
    <w:lvl w:ilvl="0" w:tentative="0">
      <w:start w:val="1"/>
      <w:numFmt w:val="decimal"/>
      <w:suff w:val="nothing"/>
      <w:lvlText w:val="%1．"/>
      <w:lvlJc w:val="left"/>
      <w:pPr>
        <w:ind w:left="0" w:firstLine="400"/>
      </w:pPr>
      <w:rPr>
        <w:rFonts w:hint="default"/>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93198C3"/>
    <w:multiLevelType w:val="singleLevel"/>
    <w:tmpl w:val="E93198C3"/>
    <w:lvl w:ilvl="0" w:tentative="0">
      <w:start w:val="1"/>
      <w:numFmt w:val="decimal"/>
      <w:suff w:val="nothing"/>
      <w:lvlText w:val="%1．"/>
      <w:lvlJc w:val="left"/>
      <w:pPr>
        <w:ind w:left="0" w:firstLine="400"/>
      </w:pPr>
      <w:rPr>
        <w:rFonts w:hint="default"/>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1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5">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6">
    <w:nsid w:val="34232161"/>
    <w:multiLevelType w:val="singleLevel"/>
    <w:tmpl w:val="34232161"/>
    <w:lvl w:ilvl="0" w:tentative="0">
      <w:start w:val="2"/>
      <w:numFmt w:val="decimal"/>
      <w:suff w:val="nothing"/>
      <w:lvlText w:val="（%1）"/>
      <w:lvlJc w:val="left"/>
    </w:lvl>
  </w:abstractNum>
  <w:abstractNum w:abstractNumId="17">
    <w:nsid w:val="7A0F6431"/>
    <w:multiLevelType w:val="singleLevel"/>
    <w:tmpl w:val="7A0F6431"/>
    <w:lvl w:ilvl="0" w:tentative="0">
      <w:start w:val="1"/>
      <w:numFmt w:val="decimal"/>
      <w:suff w:val="space"/>
      <w:lvlText w:val="%1."/>
      <w:lvlJc w:val="left"/>
    </w:lvl>
  </w:abstractNum>
  <w:abstractNum w:abstractNumId="18">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0"/>
  </w:num>
  <w:num w:numId="3">
    <w:abstractNumId w:val="14"/>
  </w:num>
  <w:num w:numId="4">
    <w:abstractNumId w:val="13"/>
  </w:num>
  <w:num w:numId="5">
    <w:abstractNumId w:val="18"/>
  </w:num>
  <w:num w:numId="6">
    <w:abstractNumId w:val="15"/>
  </w:num>
  <w:num w:numId="7">
    <w:abstractNumId w:val="16"/>
  </w:num>
  <w:num w:numId="8">
    <w:abstractNumId w:val="8"/>
  </w:num>
  <w:num w:numId="9">
    <w:abstractNumId w:val="3"/>
  </w:num>
  <w:num w:numId="10">
    <w:abstractNumId w:val="0"/>
  </w:num>
  <w:num w:numId="11">
    <w:abstractNumId w:val="1"/>
  </w:num>
  <w:num w:numId="12">
    <w:abstractNumId w:val="17"/>
  </w:num>
  <w:num w:numId="13">
    <w:abstractNumId w:val="4"/>
  </w:num>
  <w:num w:numId="14">
    <w:abstractNumId w:val="9"/>
  </w:num>
  <w:num w:numId="15">
    <w:abstractNumId w:val="6"/>
  </w:num>
  <w:num w:numId="16">
    <w:abstractNumId w:val="5"/>
  </w:num>
  <w:num w:numId="17">
    <w:abstractNumId w:val="2"/>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jljOTBiMDc3ZDI5NDJhZTJlYTI3NDZmMGY3ZTA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776FF6"/>
    <w:rsid w:val="01B80B7A"/>
    <w:rsid w:val="01E55D35"/>
    <w:rsid w:val="01F72B36"/>
    <w:rsid w:val="02095687"/>
    <w:rsid w:val="02231391"/>
    <w:rsid w:val="02743188"/>
    <w:rsid w:val="02AC10D3"/>
    <w:rsid w:val="02F82C5A"/>
    <w:rsid w:val="034033B2"/>
    <w:rsid w:val="03B866D0"/>
    <w:rsid w:val="03C40B3F"/>
    <w:rsid w:val="03E11E16"/>
    <w:rsid w:val="04833B9D"/>
    <w:rsid w:val="04BF63F6"/>
    <w:rsid w:val="04E470A0"/>
    <w:rsid w:val="04FC5581"/>
    <w:rsid w:val="0513143C"/>
    <w:rsid w:val="05821997"/>
    <w:rsid w:val="05891928"/>
    <w:rsid w:val="05BF24C9"/>
    <w:rsid w:val="05DF0DF0"/>
    <w:rsid w:val="06C559AF"/>
    <w:rsid w:val="06CE0008"/>
    <w:rsid w:val="07554285"/>
    <w:rsid w:val="0775586D"/>
    <w:rsid w:val="07EC528E"/>
    <w:rsid w:val="081C64DD"/>
    <w:rsid w:val="081E2961"/>
    <w:rsid w:val="083E1B6F"/>
    <w:rsid w:val="08435461"/>
    <w:rsid w:val="08435AFA"/>
    <w:rsid w:val="087109F5"/>
    <w:rsid w:val="0885360A"/>
    <w:rsid w:val="08AF0DE8"/>
    <w:rsid w:val="08BA3444"/>
    <w:rsid w:val="090C7C1B"/>
    <w:rsid w:val="0929095D"/>
    <w:rsid w:val="09493091"/>
    <w:rsid w:val="09FF0058"/>
    <w:rsid w:val="0A914C01"/>
    <w:rsid w:val="0AD31787"/>
    <w:rsid w:val="0ADD6816"/>
    <w:rsid w:val="0AF96D6A"/>
    <w:rsid w:val="0B912479"/>
    <w:rsid w:val="0BCC39BB"/>
    <w:rsid w:val="0C2520CA"/>
    <w:rsid w:val="0C4C5587"/>
    <w:rsid w:val="0C7777A9"/>
    <w:rsid w:val="0CD30126"/>
    <w:rsid w:val="0CFC3FE1"/>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213EA8"/>
    <w:rsid w:val="11925F20"/>
    <w:rsid w:val="11B11FDF"/>
    <w:rsid w:val="11C2256C"/>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8C9258C"/>
    <w:rsid w:val="191271B3"/>
    <w:rsid w:val="1944578F"/>
    <w:rsid w:val="198E1224"/>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A63912"/>
    <w:rsid w:val="1CF12935"/>
    <w:rsid w:val="1CF96B9F"/>
    <w:rsid w:val="1D190873"/>
    <w:rsid w:val="1D4B710C"/>
    <w:rsid w:val="1DCF425D"/>
    <w:rsid w:val="1DE3725E"/>
    <w:rsid w:val="1E330E9C"/>
    <w:rsid w:val="1E340CEE"/>
    <w:rsid w:val="1E9C6591"/>
    <w:rsid w:val="1F507A92"/>
    <w:rsid w:val="1FB16412"/>
    <w:rsid w:val="1FD21930"/>
    <w:rsid w:val="20043B19"/>
    <w:rsid w:val="203A1396"/>
    <w:rsid w:val="208215A9"/>
    <w:rsid w:val="20BE2A44"/>
    <w:rsid w:val="20BE2B36"/>
    <w:rsid w:val="20CA0D86"/>
    <w:rsid w:val="20D17B68"/>
    <w:rsid w:val="2112344B"/>
    <w:rsid w:val="21481A39"/>
    <w:rsid w:val="219A1B7F"/>
    <w:rsid w:val="21B22A5C"/>
    <w:rsid w:val="21E65C8F"/>
    <w:rsid w:val="22F51417"/>
    <w:rsid w:val="235220CD"/>
    <w:rsid w:val="23AA6A32"/>
    <w:rsid w:val="23C9229F"/>
    <w:rsid w:val="23F24EDE"/>
    <w:rsid w:val="24195A43"/>
    <w:rsid w:val="245D31B5"/>
    <w:rsid w:val="247D5ABB"/>
    <w:rsid w:val="24826101"/>
    <w:rsid w:val="24D334FA"/>
    <w:rsid w:val="25735D35"/>
    <w:rsid w:val="25784A9C"/>
    <w:rsid w:val="2596668B"/>
    <w:rsid w:val="25E16A45"/>
    <w:rsid w:val="25F11338"/>
    <w:rsid w:val="25F46AB0"/>
    <w:rsid w:val="27217B54"/>
    <w:rsid w:val="274348DC"/>
    <w:rsid w:val="277D1EE5"/>
    <w:rsid w:val="27A31B59"/>
    <w:rsid w:val="27B87AF2"/>
    <w:rsid w:val="27CB415A"/>
    <w:rsid w:val="27EE3E21"/>
    <w:rsid w:val="286C3B37"/>
    <w:rsid w:val="289002C6"/>
    <w:rsid w:val="28B86003"/>
    <w:rsid w:val="28C71A62"/>
    <w:rsid w:val="293801B5"/>
    <w:rsid w:val="298A23AD"/>
    <w:rsid w:val="29906603"/>
    <w:rsid w:val="299A59D2"/>
    <w:rsid w:val="2B033371"/>
    <w:rsid w:val="2B067EC8"/>
    <w:rsid w:val="2B3A56AF"/>
    <w:rsid w:val="2B6562E1"/>
    <w:rsid w:val="2B8011C7"/>
    <w:rsid w:val="2B903B6F"/>
    <w:rsid w:val="2BB71443"/>
    <w:rsid w:val="2BDC0BC9"/>
    <w:rsid w:val="2BF00047"/>
    <w:rsid w:val="2C0853D9"/>
    <w:rsid w:val="2C240F34"/>
    <w:rsid w:val="2C64115C"/>
    <w:rsid w:val="2C70392E"/>
    <w:rsid w:val="2D0B54A3"/>
    <w:rsid w:val="2D230138"/>
    <w:rsid w:val="2D355E3C"/>
    <w:rsid w:val="2D6F4378"/>
    <w:rsid w:val="2DED1D9C"/>
    <w:rsid w:val="2DFF521E"/>
    <w:rsid w:val="2E1B7727"/>
    <w:rsid w:val="2E590BD6"/>
    <w:rsid w:val="2EA0509E"/>
    <w:rsid w:val="2F2E2929"/>
    <w:rsid w:val="2F3F3850"/>
    <w:rsid w:val="2F815A0A"/>
    <w:rsid w:val="2F88494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977D4F"/>
    <w:rsid w:val="33B67A9F"/>
    <w:rsid w:val="33E02E1C"/>
    <w:rsid w:val="341D63B4"/>
    <w:rsid w:val="344233AC"/>
    <w:rsid w:val="346C42A4"/>
    <w:rsid w:val="34E60A39"/>
    <w:rsid w:val="34EF1D98"/>
    <w:rsid w:val="3513289C"/>
    <w:rsid w:val="351B1A41"/>
    <w:rsid w:val="351D0A98"/>
    <w:rsid w:val="354F755A"/>
    <w:rsid w:val="355C0DE1"/>
    <w:rsid w:val="35893F26"/>
    <w:rsid w:val="35923A74"/>
    <w:rsid w:val="35F03911"/>
    <w:rsid w:val="361D3B28"/>
    <w:rsid w:val="36342427"/>
    <w:rsid w:val="36383DD0"/>
    <w:rsid w:val="36C0037B"/>
    <w:rsid w:val="36F1018E"/>
    <w:rsid w:val="37503F9E"/>
    <w:rsid w:val="376857B1"/>
    <w:rsid w:val="377622CB"/>
    <w:rsid w:val="3780685D"/>
    <w:rsid w:val="37BA2F63"/>
    <w:rsid w:val="37C81053"/>
    <w:rsid w:val="37E817A5"/>
    <w:rsid w:val="38221EA6"/>
    <w:rsid w:val="38506D3C"/>
    <w:rsid w:val="38704532"/>
    <w:rsid w:val="38737B19"/>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E870B6E"/>
    <w:rsid w:val="3F26350E"/>
    <w:rsid w:val="3F2B5786"/>
    <w:rsid w:val="3F3E428E"/>
    <w:rsid w:val="3F513CB1"/>
    <w:rsid w:val="3FA86688"/>
    <w:rsid w:val="3FB269C3"/>
    <w:rsid w:val="3FD032C7"/>
    <w:rsid w:val="3FD34F34"/>
    <w:rsid w:val="3FDB1D7E"/>
    <w:rsid w:val="405F4E39"/>
    <w:rsid w:val="406D3E71"/>
    <w:rsid w:val="40767C0D"/>
    <w:rsid w:val="40D93256"/>
    <w:rsid w:val="40E45FD9"/>
    <w:rsid w:val="410061AC"/>
    <w:rsid w:val="413E22CD"/>
    <w:rsid w:val="41571D6E"/>
    <w:rsid w:val="41B06223"/>
    <w:rsid w:val="41B829D4"/>
    <w:rsid w:val="41E77728"/>
    <w:rsid w:val="41F8244F"/>
    <w:rsid w:val="42145417"/>
    <w:rsid w:val="421F601D"/>
    <w:rsid w:val="42482AD4"/>
    <w:rsid w:val="424A2571"/>
    <w:rsid w:val="42896114"/>
    <w:rsid w:val="42BE5CDC"/>
    <w:rsid w:val="430C0C47"/>
    <w:rsid w:val="432B6014"/>
    <w:rsid w:val="43456D35"/>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7F154BA"/>
    <w:rsid w:val="48186FE3"/>
    <w:rsid w:val="48C3442B"/>
    <w:rsid w:val="48D43EA7"/>
    <w:rsid w:val="48EA0098"/>
    <w:rsid w:val="48ED46B3"/>
    <w:rsid w:val="4939352B"/>
    <w:rsid w:val="49451217"/>
    <w:rsid w:val="496D4057"/>
    <w:rsid w:val="49807693"/>
    <w:rsid w:val="49B826FF"/>
    <w:rsid w:val="49BF2665"/>
    <w:rsid w:val="49C56BCC"/>
    <w:rsid w:val="49D82CEC"/>
    <w:rsid w:val="49E44F5F"/>
    <w:rsid w:val="49FC6FF1"/>
    <w:rsid w:val="4A7C3102"/>
    <w:rsid w:val="4A845C50"/>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912E1A"/>
    <w:rsid w:val="4FB46852"/>
    <w:rsid w:val="4FCD0FCF"/>
    <w:rsid w:val="4FDB49B8"/>
    <w:rsid w:val="4FEC07C0"/>
    <w:rsid w:val="4FF35972"/>
    <w:rsid w:val="4FF813ED"/>
    <w:rsid w:val="50043987"/>
    <w:rsid w:val="502F5B05"/>
    <w:rsid w:val="50382367"/>
    <w:rsid w:val="505144B9"/>
    <w:rsid w:val="509960DB"/>
    <w:rsid w:val="50DC01CF"/>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C567AC"/>
    <w:rsid w:val="58DF11CE"/>
    <w:rsid w:val="597C3E85"/>
    <w:rsid w:val="59B30690"/>
    <w:rsid w:val="5A0C7DA1"/>
    <w:rsid w:val="5A2F24DA"/>
    <w:rsid w:val="5A472AA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402C9C"/>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AB2CB8"/>
    <w:rsid w:val="64CB312C"/>
    <w:rsid w:val="64DB3FFC"/>
    <w:rsid w:val="64E32783"/>
    <w:rsid w:val="65007F4E"/>
    <w:rsid w:val="653D2227"/>
    <w:rsid w:val="65633210"/>
    <w:rsid w:val="6585379C"/>
    <w:rsid w:val="658A3520"/>
    <w:rsid w:val="66072141"/>
    <w:rsid w:val="662D4763"/>
    <w:rsid w:val="664513D6"/>
    <w:rsid w:val="664B644A"/>
    <w:rsid w:val="666B09B5"/>
    <w:rsid w:val="66885224"/>
    <w:rsid w:val="66BA43AC"/>
    <w:rsid w:val="67000CC4"/>
    <w:rsid w:val="67236729"/>
    <w:rsid w:val="67397FD4"/>
    <w:rsid w:val="67710EC2"/>
    <w:rsid w:val="677360E3"/>
    <w:rsid w:val="67F65590"/>
    <w:rsid w:val="689E1934"/>
    <w:rsid w:val="68D357B0"/>
    <w:rsid w:val="68E21A43"/>
    <w:rsid w:val="68F669DD"/>
    <w:rsid w:val="6967137D"/>
    <w:rsid w:val="696F627B"/>
    <w:rsid w:val="69962BD5"/>
    <w:rsid w:val="69CB7493"/>
    <w:rsid w:val="69CE2026"/>
    <w:rsid w:val="69D4537F"/>
    <w:rsid w:val="6A365264"/>
    <w:rsid w:val="6AB30BF4"/>
    <w:rsid w:val="6AD0599B"/>
    <w:rsid w:val="6AED590E"/>
    <w:rsid w:val="6B122B18"/>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E241C6"/>
    <w:rsid w:val="71034F30"/>
    <w:rsid w:val="71603DA0"/>
    <w:rsid w:val="722515A8"/>
    <w:rsid w:val="722E2B52"/>
    <w:rsid w:val="728B1D53"/>
    <w:rsid w:val="72991E28"/>
    <w:rsid w:val="72D26514"/>
    <w:rsid w:val="7310706F"/>
    <w:rsid w:val="74564E86"/>
    <w:rsid w:val="74C434B7"/>
    <w:rsid w:val="74CC6FAE"/>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9F152F"/>
    <w:rsid w:val="79B22CBF"/>
    <w:rsid w:val="79DD6591"/>
    <w:rsid w:val="79F41288"/>
    <w:rsid w:val="7A634C39"/>
    <w:rsid w:val="7A6B1587"/>
    <w:rsid w:val="7B1E65F5"/>
    <w:rsid w:val="7B9F5272"/>
    <w:rsid w:val="7BBB7C03"/>
    <w:rsid w:val="7C0741E9"/>
    <w:rsid w:val="7C230F73"/>
    <w:rsid w:val="7D047B4D"/>
    <w:rsid w:val="7D1B52B4"/>
    <w:rsid w:val="7D3744CD"/>
    <w:rsid w:val="7D7173A1"/>
    <w:rsid w:val="7DB23C95"/>
    <w:rsid w:val="7E433576"/>
    <w:rsid w:val="7EAF5740"/>
    <w:rsid w:val="7EED3340"/>
    <w:rsid w:val="7F720347"/>
    <w:rsid w:val="7F727327"/>
    <w:rsid w:val="7FCB4259"/>
    <w:rsid w:val="7FDD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autoRedefine/>
    <w:qFormat/>
    <w:uiPriority w:val="0"/>
    <w:pPr>
      <w:adjustRightInd w:val="0"/>
      <w:jc w:val="center"/>
      <w:textAlignment w:val="baseline"/>
      <w:outlineLvl w:val="1"/>
    </w:pPr>
    <w:rPr>
      <w:kern w:val="0"/>
      <w:sz w:val="24"/>
      <w:szCs w:val="20"/>
    </w:rPr>
  </w:style>
  <w:style w:type="paragraph" w:styleId="3">
    <w:name w:val="heading 3"/>
    <w:basedOn w:val="4"/>
    <w:next w:val="1"/>
    <w:link w:val="57"/>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autoRedefine/>
    <w:qFormat/>
    <w:uiPriority w:val="0"/>
    <w:pPr>
      <w:keepNext/>
      <w:keepLines/>
      <w:spacing w:before="280" w:after="290" w:line="376" w:lineRule="auto"/>
      <w:outlineLvl w:val="4"/>
    </w:pPr>
    <w:rPr>
      <w:b/>
      <w:sz w:val="28"/>
      <w:szCs w:val="20"/>
    </w:rPr>
  </w:style>
  <w:style w:type="paragraph" w:styleId="10">
    <w:name w:val="heading 6"/>
    <w:basedOn w:val="1"/>
    <w:next w:val="7"/>
    <w:link w:val="85"/>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autoRedefine/>
    <w:qFormat/>
    <w:uiPriority w:val="0"/>
    <w:pPr>
      <w:keepNext/>
      <w:keepLines/>
      <w:spacing w:before="240" w:after="64" w:line="320" w:lineRule="auto"/>
      <w:outlineLvl w:val="6"/>
    </w:pPr>
    <w:rPr>
      <w:b/>
      <w:sz w:val="24"/>
      <w:szCs w:val="20"/>
    </w:rPr>
  </w:style>
  <w:style w:type="paragraph" w:styleId="12">
    <w:name w:val="heading 8"/>
    <w:basedOn w:val="1"/>
    <w:next w:val="7"/>
    <w:link w:val="87"/>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autoRedefine/>
    <w:qFormat/>
    <w:uiPriority w:val="0"/>
    <w:pPr>
      <w:ind w:firstLine="420"/>
    </w:pPr>
    <w:rPr>
      <w:szCs w:val="20"/>
    </w:rPr>
  </w:style>
  <w:style w:type="paragraph" w:styleId="8">
    <w:name w:val="Body Text"/>
    <w:basedOn w:val="1"/>
    <w:next w:val="9"/>
    <w:link w:val="94"/>
    <w:autoRedefine/>
    <w:qFormat/>
    <w:uiPriority w:val="0"/>
    <w:pPr>
      <w:spacing w:line="360" w:lineRule="auto"/>
    </w:pPr>
    <w:rPr>
      <w:b/>
      <w:bCs/>
      <w:sz w:val="24"/>
    </w:rPr>
  </w:style>
  <w:style w:type="paragraph" w:styleId="9">
    <w:name w:val="Quote"/>
    <w:next w:val="1"/>
    <w:link w:val="4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autoRedefine/>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autoRedefine/>
    <w:qFormat/>
    <w:uiPriority w:val="0"/>
    <w:pPr>
      <w:spacing w:after="120"/>
    </w:pPr>
    <w:rPr>
      <w:sz w:val="16"/>
      <w:szCs w:val="16"/>
    </w:rPr>
  </w:style>
  <w:style w:type="paragraph" w:styleId="20">
    <w:name w:val="Body Text Indent"/>
    <w:basedOn w:val="1"/>
    <w:link w:val="81"/>
    <w:autoRedefine/>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0"/>
    <w:autoRedefine/>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autoRedefine/>
    <w:semiHidden/>
    <w:qFormat/>
    <w:uiPriority w:val="99"/>
    <w:rPr>
      <w:sz w:val="18"/>
      <w:szCs w:val="18"/>
    </w:rPr>
  </w:style>
  <w:style w:type="paragraph" w:styleId="28">
    <w:name w:val="footer"/>
    <w:basedOn w:val="1"/>
    <w:link w:val="99"/>
    <w:autoRedefine/>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Subtitle"/>
    <w:next w:val="1"/>
    <w:link w:val="311"/>
    <w:autoRedefine/>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autoRedefine/>
    <w:semiHidden/>
    <w:qFormat/>
    <w:uiPriority w:val="0"/>
    <w:pPr>
      <w:ind w:left="1050"/>
      <w:jc w:val="left"/>
    </w:pPr>
    <w:rPr>
      <w:szCs w:val="21"/>
    </w:rPr>
  </w:style>
  <w:style w:type="paragraph" w:styleId="34">
    <w:name w:val="Body Text Indent 3"/>
    <w:basedOn w:val="1"/>
    <w:link w:val="97"/>
    <w:autoRedefine/>
    <w:qFormat/>
    <w:uiPriority w:val="0"/>
    <w:pPr>
      <w:spacing w:line="360" w:lineRule="auto"/>
      <w:ind w:firstLine="482" w:firstLineChars="200"/>
    </w:pPr>
    <w:rPr>
      <w:rFonts w:ascii="宋体"/>
      <w:b/>
      <w:bCs/>
      <w:sz w:val="24"/>
    </w:rPr>
  </w:style>
  <w:style w:type="paragraph" w:styleId="35">
    <w:name w:val="toc 2"/>
    <w:basedOn w:val="1"/>
    <w:next w:val="1"/>
    <w:autoRedefine/>
    <w:semiHidden/>
    <w:qFormat/>
    <w:uiPriority w:val="0"/>
    <w:pPr>
      <w:tabs>
        <w:tab w:val="right" w:leader="dot" w:pos="8296"/>
      </w:tabs>
      <w:ind w:left="210"/>
      <w:jc w:val="left"/>
    </w:pPr>
    <w:rPr>
      <w:smallCaps/>
    </w:rPr>
  </w:style>
  <w:style w:type="paragraph" w:styleId="36">
    <w:name w:val="toc 9"/>
    <w:basedOn w:val="1"/>
    <w:next w:val="1"/>
    <w:autoRedefine/>
    <w:semiHidden/>
    <w:qFormat/>
    <w:uiPriority w:val="0"/>
    <w:pPr>
      <w:ind w:left="1680"/>
      <w:jc w:val="left"/>
    </w:pPr>
    <w:rPr>
      <w:szCs w:val="21"/>
    </w:rPr>
  </w:style>
  <w:style w:type="paragraph" w:styleId="37">
    <w:name w:val="Body Text 2"/>
    <w:basedOn w:val="1"/>
    <w:link w:val="98"/>
    <w:autoRedefine/>
    <w:qFormat/>
    <w:uiPriority w:val="0"/>
    <w:pPr>
      <w:spacing w:line="360" w:lineRule="auto"/>
    </w:pPr>
    <w:rPr>
      <w:sz w:val="24"/>
    </w:rPr>
  </w:style>
  <w:style w:type="paragraph" w:styleId="38">
    <w:name w:val="HTML Preformatted"/>
    <w:basedOn w:val="1"/>
    <w:link w:val="9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autoRedefine/>
    <w:qFormat/>
    <w:uiPriority w:val="99"/>
    <w:pPr>
      <w:spacing w:beforeAutospacing="1" w:afterAutospacing="1"/>
      <w:jc w:val="left"/>
    </w:pPr>
    <w:rPr>
      <w:kern w:val="0"/>
      <w:sz w:val="24"/>
    </w:rPr>
  </w:style>
  <w:style w:type="paragraph" w:styleId="40">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autoRedefine/>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autoRedefine/>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autoRedefine/>
    <w:qFormat/>
    <w:uiPriority w:val="0"/>
    <w:pPr>
      <w:spacing w:after="120" w:line="240" w:lineRule="auto"/>
      <w:ind w:firstLine="420" w:firstLineChars="100"/>
    </w:pPr>
    <w:rPr>
      <w:sz w:val="21"/>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basedOn w:val="47"/>
    <w:autoRedefine/>
    <w:qFormat/>
    <w:uiPriority w:val="0"/>
    <w:rPr>
      <w:sz w:val="20"/>
    </w:rPr>
  </w:style>
  <w:style w:type="character" w:styleId="52">
    <w:name w:val="Hyperlink"/>
    <w:autoRedefine/>
    <w:qFormat/>
    <w:uiPriority w:val="0"/>
    <w:rPr>
      <w:color w:val="0000FF"/>
      <w:u w:val="single"/>
    </w:rPr>
  </w:style>
  <w:style w:type="character" w:styleId="53">
    <w:name w:val="annotation reference"/>
    <w:basedOn w:val="47"/>
    <w:autoRedefine/>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autoRedefine/>
    <w:qFormat/>
    <w:uiPriority w:val="9"/>
    <w:rPr>
      <w:rFonts w:ascii="Arial" w:hAnsi="Arial" w:eastAsia="黑体"/>
      <w:b/>
      <w:bCs/>
      <w:kern w:val="2"/>
      <w:sz w:val="28"/>
      <w:szCs w:val="28"/>
      <w:lang w:val="en-US" w:eastAsia="zh-CN" w:bidi="ar-SA"/>
    </w:rPr>
  </w:style>
  <w:style w:type="paragraph" w:customStyle="1" w:styleId="5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autoRedefine/>
    <w:qFormat/>
    <w:uiPriority w:val="9"/>
    <w:rPr>
      <w:rFonts w:ascii="宋体" w:hAnsi="宋体" w:eastAsia="宋体"/>
      <w:b/>
      <w:bCs/>
      <w:kern w:val="2"/>
      <w:sz w:val="28"/>
      <w:szCs w:val="32"/>
      <w:lang w:val="en-US" w:eastAsia="zh-CN" w:bidi="ar-SA"/>
    </w:rPr>
  </w:style>
  <w:style w:type="character" w:customStyle="1" w:styleId="58">
    <w:name w:val="标题 1 Char"/>
    <w:link w:val="2"/>
    <w:autoRedefine/>
    <w:qFormat/>
    <w:uiPriority w:val="0"/>
    <w:rPr>
      <w:rFonts w:ascii="宋体" w:hAnsi="宋体" w:eastAsia="黑体"/>
      <w:b/>
      <w:bCs/>
      <w:kern w:val="44"/>
      <w:sz w:val="28"/>
      <w:szCs w:val="44"/>
      <w:lang w:val="en-US" w:eastAsia="zh-CN" w:bidi="ar-SA"/>
    </w:rPr>
  </w:style>
  <w:style w:type="character" w:customStyle="1" w:styleId="59">
    <w:name w:val="正文缩进 Char"/>
    <w:link w:val="7"/>
    <w:autoRedefine/>
    <w:qFormat/>
    <w:uiPriority w:val="0"/>
    <w:rPr>
      <w:rFonts w:eastAsia="宋体"/>
      <w:kern w:val="2"/>
      <w:sz w:val="21"/>
      <w:lang w:val="en-US" w:eastAsia="zh-CN" w:bidi="ar-SA"/>
    </w:rPr>
  </w:style>
  <w:style w:type="character" w:customStyle="1" w:styleId="60">
    <w:name w:val="标题 3 Char"/>
    <w:autoRedefine/>
    <w:qFormat/>
    <w:uiPriority w:val="0"/>
    <w:rPr>
      <w:rFonts w:ascii="黑体" w:eastAsia="黑体"/>
      <w:bCs/>
      <w:sz w:val="30"/>
    </w:rPr>
  </w:style>
  <w:style w:type="paragraph" w:customStyle="1" w:styleId="61">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autoRedefine/>
    <w:qFormat/>
    <w:uiPriority w:val="0"/>
    <w:pPr>
      <w:spacing w:afterLines="50"/>
      <w:ind w:left="600" w:leftChars="600"/>
    </w:pPr>
  </w:style>
  <w:style w:type="paragraph" w:customStyle="1" w:styleId="69">
    <w:name w:val="Char Char Char Char Char"/>
    <w:basedOn w:val="1"/>
    <w:autoRedefine/>
    <w:qFormat/>
    <w:uiPriority w:val="0"/>
    <w:rPr>
      <w:rFonts w:ascii="Tahoma" w:hAnsi="Tahoma"/>
      <w:sz w:val="24"/>
      <w:szCs w:val="20"/>
    </w:rPr>
  </w:style>
  <w:style w:type="paragraph" w:customStyle="1" w:styleId="70">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autoRedefine/>
    <w:qFormat/>
    <w:uiPriority w:val="0"/>
    <w:rPr>
      <w:rFonts w:ascii="Tahoma" w:hAnsi="Tahoma"/>
      <w:sz w:val="24"/>
      <w:szCs w:val="20"/>
    </w:rPr>
  </w:style>
  <w:style w:type="paragraph" w:customStyle="1" w:styleId="7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autoRedefine/>
    <w:qFormat/>
    <w:uiPriority w:val="0"/>
    <w:rPr>
      <w:rFonts w:ascii="宋体" w:hAnsi="宋体" w:eastAsia="宋体"/>
      <w:b/>
      <w:bCs/>
      <w:sz w:val="24"/>
      <w:lang w:val="en-US" w:eastAsia="zh-CN" w:bidi="ar-SA"/>
    </w:rPr>
  </w:style>
  <w:style w:type="paragraph" w:customStyle="1" w:styleId="74">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autoRedefine/>
    <w:qFormat/>
    <w:uiPriority w:val="0"/>
    <w:pPr>
      <w:ind w:firstLine="420" w:firstLineChars="200"/>
    </w:pPr>
    <w:rPr>
      <w:rFonts w:ascii="Calibri" w:hAnsi="Calibri"/>
      <w:szCs w:val="22"/>
    </w:rPr>
  </w:style>
  <w:style w:type="paragraph" w:customStyle="1" w:styleId="76">
    <w:name w:val="USE 1"/>
    <w:basedOn w:val="1"/>
    <w:autoRedefine/>
    <w:qFormat/>
    <w:uiPriority w:val="0"/>
    <w:pPr>
      <w:spacing w:line="200" w:lineRule="atLeast"/>
      <w:jc w:val="left"/>
    </w:pPr>
    <w:rPr>
      <w:rFonts w:ascii="宋体" w:hAnsi="宋体"/>
      <w:b/>
      <w:sz w:val="24"/>
      <w:szCs w:val="28"/>
    </w:rPr>
  </w:style>
  <w:style w:type="paragraph" w:customStyle="1" w:styleId="77">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autoRedefine/>
    <w:qFormat/>
    <w:uiPriority w:val="0"/>
    <w:pPr>
      <w:adjustRightInd/>
      <w:spacing w:before="0" w:after="0"/>
      <w:jc w:val="both"/>
      <w:textAlignment w:val="auto"/>
    </w:pPr>
    <w:rPr>
      <w:rFonts w:ascii="Cambria" w:hAnsi="Cambria" w:cs="宋体"/>
      <w:kern w:val="2"/>
      <w:sz w:val="32"/>
    </w:rPr>
  </w:style>
  <w:style w:type="character" w:customStyle="1" w:styleId="80">
    <w:name w:val="H4 Char2"/>
    <w:autoRedefine/>
    <w:qFormat/>
    <w:uiPriority w:val="0"/>
    <w:rPr>
      <w:rFonts w:ascii="Arial" w:hAnsi="Arial" w:eastAsia="黑体"/>
      <w:b/>
      <w:bCs/>
      <w:kern w:val="2"/>
      <w:sz w:val="28"/>
      <w:szCs w:val="28"/>
      <w:lang w:val="en-US" w:eastAsia="zh-CN" w:bidi="ar-SA"/>
    </w:rPr>
  </w:style>
  <w:style w:type="character" w:customStyle="1" w:styleId="81">
    <w:name w:val="正文文本缩进 Char"/>
    <w:link w:val="20"/>
    <w:autoRedefine/>
    <w:qFormat/>
    <w:uiPriority w:val="0"/>
    <w:rPr>
      <w:rFonts w:eastAsia="宋体"/>
      <w:kern w:val="2"/>
      <w:sz w:val="21"/>
      <w:szCs w:val="24"/>
      <w:lang w:val="en-US" w:eastAsia="zh-CN" w:bidi="ar-SA"/>
    </w:rPr>
  </w:style>
  <w:style w:type="character" w:customStyle="1" w:styleId="82">
    <w:name w:val="标题 5 Char"/>
    <w:link w:val="6"/>
    <w:autoRedefine/>
    <w:qFormat/>
    <w:uiPriority w:val="0"/>
    <w:rPr>
      <w:rFonts w:eastAsia="宋体"/>
      <w:b/>
      <w:kern w:val="2"/>
      <w:sz w:val="28"/>
      <w:lang w:val="en-US" w:eastAsia="zh-CN" w:bidi="ar-SA"/>
    </w:rPr>
  </w:style>
  <w:style w:type="character" w:customStyle="1" w:styleId="83">
    <w:name w:val="第*章 Char"/>
    <w:autoRedefine/>
    <w:qFormat/>
    <w:uiPriority w:val="0"/>
    <w:rPr>
      <w:rFonts w:ascii="Arial" w:hAnsi="Arial" w:eastAsia="黑体"/>
      <w:b/>
      <w:bCs/>
      <w:kern w:val="2"/>
      <w:sz w:val="32"/>
      <w:szCs w:val="32"/>
    </w:rPr>
  </w:style>
  <w:style w:type="character" w:customStyle="1" w:styleId="84">
    <w:name w:val="章标题1 Char"/>
    <w:autoRedefine/>
    <w:qFormat/>
    <w:uiPriority w:val="0"/>
    <w:rPr>
      <w:rFonts w:eastAsia="宋体"/>
      <w:b/>
      <w:bCs/>
      <w:kern w:val="2"/>
      <w:sz w:val="32"/>
      <w:szCs w:val="32"/>
      <w:lang w:val="en-US" w:eastAsia="zh-CN" w:bidi="ar-SA"/>
    </w:rPr>
  </w:style>
  <w:style w:type="character" w:customStyle="1" w:styleId="85">
    <w:name w:val="标题 6 Char"/>
    <w:link w:val="10"/>
    <w:autoRedefine/>
    <w:qFormat/>
    <w:uiPriority w:val="0"/>
    <w:rPr>
      <w:rFonts w:ascii="Arial" w:hAnsi="Arial" w:eastAsia="黑体"/>
      <w:b/>
      <w:kern w:val="2"/>
      <w:sz w:val="24"/>
      <w:lang w:val="en-US" w:eastAsia="zh-CN" w:bidi="ar-SA"/>
    </w:rPr>
  </w:style>
  <w:style w:type="character" w:customStyle="1" w:styleId="86">
    <w:name w:val="标题 7 Char"/>
    <w:link w:val="11"/>
    <w:autoRedefine/>
    <w:qFormat/>
    <w:uiPriority w:val="0"/>
    <w:rPr>
      <w:rFonts w:eastAsia="宋体"/>
      <w:b/>
      <w:kern w:val="2"/>
      <w:sz w:val="24"/>
      <w:lang w:val="en-US" w:eastAsia="zh-CN" w:bidi="ar-SA"/>
    </w:rPr>
  </w:style>
  <w:style w:type="character" w:customStyle="1" w:styleId="87">
    <w:name w:val="标题 8 Char"/>
    <w:link w:val="12"/>
    <w:autoRedefine/>
    <w:qFormat/>
    <w:uiPriority w:val="0"/>
    <w:rPr>
      <w:rFonts w:ascii="Arial" w:hAnsi="Arial" w:eastAsia="黑体"/>
      <w:kern w:val="2"/>
      <w:sz w:val="24"/>
      <w:lang w:val="en-US" w:eastAsia="zh-CN" w:bidi="ar-SA"/>
    </w:rPr>
  </w:style>
  <w:style w:type="character" w:customStyle="1" w:styleId="88">
    <w:name w:val="标题 9 Char"/>
    <w:link w:val="13"/>
    <w:autoRedefine/>
    <w:qFormat/>
    <w:uiPriority w:val="0"/>
    <w:rPr>
      <w:rFonts w:ascii="Arial" w:hAnsi="Arial" w:eastAsia="黑体"/>
      <w:kern w:val="2"/>
      <w:sz w:val="21"/>
      <w:lang w:val="en-US" w:eastAsia="zh-CN" w:bidi="ar-SA"/>
    </w:rPr>
  </w:style>
  <w:style w:type="character" w:customStyle="1" w:styleId="89">
    <w:name w:val="标题 Char"/>
    <w:link w:val="41"/>
    <w:autoRedefine/>
    <w:qFormat/>
    <w:uiPriority w:val="0"/>
    <w:rPr>
      <w:rFonts w:ascii="Arial" w:hAnsi="Arial" w:eastAsia="隶书" w:cs="Arial"/>
      <w:b/>
      <w:bCs/>
      <w:kern w:val="2"/>
      <w:sz w:val="32"/>
      <w:szCs w:val="32"/>
      <w:lang w:val="en-US" w:eastAsia="zh-CN" w:bidi="ar-SA"/>
    </w:rPr>
  </w:style>
  <w:style w:type="character" w:customStyle="1" w:styleId="90">
    <w:name w:val="日期 Char"/>
    <w:link w:val="25"/>
    <w:autoRedefine/>
    <w:qFormat/>
    <w:uiPriority w:val="0"/>
    <w:rPr>
      <w:rFonts w:ascii="宋体" w:hAnsi="Courier New" w:eastAsia="宋体"/>
      <w:kern w:val="2"/>
      <w:sz w:val="32"/>
      <w:lang w:val="en-US" w:eastAsia="zh-CN" w:bidi="ar-SA"/>
    </w:rPr>
  </w:style>
  <w:style w:type="character" w:customStyle="1" w:styleId="91">
    <w:name w:val="HTML 预设格式 Char"/>
    <w:link w:val="38"/>
    <w:autoRedefine/>
    <w:qFormat/>
    <w:uiPriority w:val="0"/>
    <w:rPr>
      <w:rFonts w:ascii="Arial Unicode MS" w:hAnsi="Arial Unicode MS" w:eastAsia="Arial Unicode MS"/>
      <w:color w:val="000000"/>
      <w:lang w:val="en-US" w:eastAsia="zh-CN" w:bidi="ar-SA"/>
    </w:rPr>
  </w:style>
  <w:style w:type="character" w:customStyle="1" w:styleId="92">
    <w:name w:val="纯文本 Char"/>
    <w:link w:val="23"/>
    <w:autoRedefine/>
    <w:qFormat/>
    <w:uiPriority w:val="0"/>
    <w:rPr>
      <w:rFonts w:ascii="宋体" w:hAnsi="Courier New" w:eastAsia="宋体"/>
      <w:kern w:val="2"/>
      <w:sz w:val="21"/>
      <w:lang w:val="en-US" w:eastAsia="zh-CN" w:bidi="ar-SA"/>
    </w:rPr>
  </w:style>
  <w:style w:type="character" w:customStyle="1" w:styleId="93">
    <w:name w:val="正文文字首行缩进 Char"/>
    <w:autoRedefine/>
    <w:qFormat/>
    <w:uiPriority w:val="0"/>
    <w:rPr>
      <w:kern w:val="2"/>
      <w:sz w:val="21"/>
      <w:szCs w:val="24"/>
    </w:rPr>
  </w:style>
  <w:style w:type="character" w:customStyle="1" w:styleId="94">
    <w:name w:val="正文文本 Char"/>
    <w:link w:val="8"/>
    <w:autoRedefine/>
    <w:qFormat/>
    <w:uiPriority w:val="0"/>
    <w:rPr>
      <w:rFonts w:eastAsia="宋体"/>
      <w:b/>
      <w:bCs/>
      <w:kern w:val="2"/>
      <w:sz w:val="24"/>
      <w:szCs w:val="24"/>
      <w:lang w:val="en-US" w:eastAsia="zh-CN" w:bidi="ar-SA"/>
    </w:rPr>
  </w:style>
  <w:style w:type="character" w:customStyle="1" w:styleId="95">
    <w:name w:val="正文文本缩进 2 Char"/>
    <w:link w:val="26"/>
    <w:autoRedefine/>
    <w:qFormat/>
    <w:uiPriority w:val="0"/>
    <w:rPr>
      <w:rFonts w:ascii="宋体" w:hAnsi="宋体" w:eastAsia="宋体"/>
      <w:kern w:val="2"/>
      <w:sz w:val="21"/>
      <w:szCs w:val="24"/>
      <w:lang w:val="en-US" w:eastAsia="zh-CN" w:bidi="ar-SA"/>
    </w:rPr>
  </w:style>
  <w:style w:type="character" w:customStyle="1" w:styleId="96">
    <w:name w:val="页眉 Char"/>
    <w:link w:val="29"/>
    <w:autoRedefine/>
    <w:qFormat/>
    <w:uiPriority w:val="99"/>
    <w:rPr>
      <w:rFonts w:eastAsia="宋体"/>
      <w:kern w:val="2"/>
      <w:sz w:val="18"/>
      <w:szCs w:val="18"/>
      <w:lang w:val="en-US" w:eastAsia="zh-CN" w:bidi="ar-SA"/>
    </w:rPr>
  </w:style>
  <w:style w:type="character" w:customStyle="1" w:styleId="97">
    <w:name w:val="正文文本缩进 3 Char"/>
    <w:link w:val="34"/>
    <w:autoRedefine/>
    <w:qFormat/>
    <w:uiPriority w:val="0"/>
    <w:rPr>
      <w:rFonts w:ascii="宋体" w:eastAsia="宋体"/>
      <w:b/>
      <w:bCs/>
      <w:kern w:val="2"/>
      <w:sz w:val="24"/>
      <w:szCs w:val="24"/>
      <w:lang w:val="en-US" w:eastAsia="zh-CN" w:bidi="ar-SA"/>
    </w:rPr>
  </w:style>
  <w:style w:type="character" w:customStyle="1" w:styleId="98">
    <w:name w:val="正文文本 2 Char"/>
    <w:link w:val="37"/>
    <w:autoRedefine/>
    <w:qFormat/>
    <w:uiPriority w:val="0"/>
    <w:rPr>
      <w:rFonts w:eastAsia="宋体"/>
      <w:kern w:val="2"/>
      <w:sz w:val="24"/>
      <w:szCs w:val="24"/>
      <w:lang w:val="en-US" w:eastAsia="zh-CN" w:bidi="ar-SA"/>
    </w:rPr>
  </w:style>
  <w:style w:type="character" w:customStyle="1" w:styleId="99">
    <w:name w:val="页脚 Char"/>
    <w:link w:val="28"/>
    <w:autoRedefine/>
    <w:qFormat/>
    <w:uiPriority w:val="0"/>
    <w:rPr>
      <w:rFonts w:eastAsia="宋体"/>
      <w:kern w:val="2"/>
      <w:sz w:val="18"/>
      <w:szCs w:val="18"/>
      <w:lang w:val="en-US" w:eastAsia="zh-CN" w:bidi="ar-SA"/>
    </w:rPr>
  </w:style>
  <w:style w:type="character" w:customStyle="1" w:styleId="100">
    <w:name w:val="正文文本 3 Char"/>
    <w:link w:val="19"/>
    <w:autoRedefine/>
    <w:qFormat/>
    <w:uiPriority w:val="0"/>
    <w:rPr>
      <w:rFonts w:eastAsia="宋体"/>
      <w:kern w:val="2"/>
      <w:sz w:val="16"/>
      <w:szCs w:val="16"/>
      <w:lang w:val="en-US" w:eastAsia="zh-CN" w:bidi="ar-SA"/>
    </w:rPr>
  </w:style>
  <w:style w:type="character" w:customStyle="1" w:styleId="101">
    <w:name w:val="批注框文本 Char"/>
    <w:link w:val="27"/>
    <w:autoRedefine/>
    <w:semiHidden/>
    <w:qFormat/>
    <w:uiPriority w:val="99"/>
    <w:rPr>
      <w:rFonts w:eastAsia="宋体"/>
      <w:kern w:val="2"/>
      <w:sz w:val="18"/>
      <w:szCs w:val="18"/>
      <w:lang w:val="en-US" w:eastAsia="zh-CN" w:bidi="ar-SA"/>
    </w:rPr>
  </w:style>
  <w:style w:type="paragraph" w:customStyle="1" w:styleId="102">
    <w:name w:val="样式1"/>
    <w:basedOn w:val="41"/>
    <w:autoRedefine/>
    <w:qFormat/>
    <w:uiPriority w:val="0"/>
    <w:pPr>
      <w:spacing w:before="120" w:after="120"/>
    </w:pPr>
    <w:rPr>
      <w:rFonts w:eastAsia="黑体"/>
      <w:b w:val="0"/>
      <w:sz w:val="30"/>
      <w:szCs w:val="21"/>
    </w:rPr>
  </w:style>
  <w:style w:type="paragraph" w:customStyle="1" w:styleId="103">
    <w:name w:val="样式2"/>
    <w:basedOn w:val="41"/>
    <w:next w:val="102"/>
    <w:autoRedefine/>
    <w:qFormat/>
    <w:uiPriority w:val="0"/>
    <w:pPr>
      <w:spacing w:before="120" w:after="120"/>
    </w:pPr>
    <w:rPr>
      <w:rFonts w:eastAsia="黑体"/>
      <w:b w:val="0"/>
      <w:sz w:val="30"/>
      <w:szCs w:val="30"/>
    </w:rPr>
  </w:style>
  <w:style w:type="character" w:customStyle="1" w:styleId="104">
    <w:name w:val="标题 3 Char Char"/>
    <w:autoRedefine/>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autoRedefine/>
    <w:qFormat/>
    <w:uiPriority w:val="0"/>
    <w:pPr>
      <w:spacing w:line="360" w:lineRule="auto"/>
      <w:ind w:firstLine="200" w:firstLineChars="200"/>
    </w:pPr>
    <w:rPr>
      <w:szCs w:val="20"/>
    </w:rPr>
  </w:style>
  <w:style w:type="paragraph" w:customStyle="1" w:styleId="108">
    <w:name w:val="设计依据"/>
    <w:basedOn w:val="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autoRedefine/>
    <w:qFormat/>
    <w:uiPriority w:val="0"/>
    <w:pPr>
      <w:tabs>
        <w:tab w:val="left" w:pos="842"/>
      </w:tabs>
      <w:spacing w:line="360" w:lineRule="auto"/>
      <w:ind w:left="842" w:hanging="420"/>
    </w:pPr>
    <w:rPr>
      <w:sz w:val="24"/>
    </w:rPr>
  </w:style>
  <w:style w:type="paragraph" w:customStyle="1" w:styleId="111">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autoRedefine/>
    <w:qFormat/>
    <w:uiPriority w:val="0"/>
    <w:pPr>
      <w:spacing w:line="240" w:lineRule="auto"/>
      <w:ind w:firstLine="0" w:firstLineChars="0"/>
    </w:pPr>
    <w:rPr>
      <w:sz w:val="20"/>
    </w:rPr>
  </w:style>
  <w:style w:type="paragraph" w:customStyle="1" w:styleId="113">
    <w:name w:val="--规划-表格-居中"/>
    <w:basedOn w:val="107"/>
    <w:autoRedefine/>
    <w:qFormat/>
    <w:uiPriority w:val="0"/>
    <w:pPr>
      <w:spacing w:line="240" w:lineRule="auto"/>
      <w:ind w:firstLine="0" w:firstLineChars="0"/>
      <w:jc w:val="center"/>
    </w:pPr>
    <w:rPr>
      <w:sz w:val="20"/>
    </w:rPr>
  </w:style>
  <w:style w:type="paragraph" w:customStyle="1" w:styleId="114">
    <w:name w:val="--编号内缩进"/>
    <w:basedOn w:val="1"/>
    <w:autoRedefine/>
    <w:qFormat/>
    <w:uiPriority w:val="0"/>
    <w:pPr>
      <w:spacing w:line="360" w:lineRule="auto"/>
      <w:ind w:left="420" w:firstLine="200" w:firstLineChars="200"/>
    </w:pPr>
    <w:rPr>
      <w:szCs w:val="21"/>
    </w:rPr>
  </w:style>
  <w:style w:type="paragraph" w:customStyle="1" w:styleId="115">
    <w:name w:val="--规划-题注"/>
    <w:basedOn w:val="1"/>
    <w:next w:val="107"/>
    <w:autoRedefine/>
    <w:qFormat/>
    <w:uiPriority w:val="0"/>
    <w:pPr>
      <w:spacing w:line="360" w:lineRule="auto"/>
      <w:jc w:val="center"/>
    </w:pPr>
    <w:rPr>
      <w:rFonts w:eastAsia="黑体"/>
    </w:rPr>
  </w:style>
  <w:style w:type="paragraph" w:customStyle="1" w:styleId="116">
    <w:name w:val="--规划-图和表"/>
    <w:next w:val="107"/>
    <w:autoRedefine/>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autoRedefine/>
    <w:qFormat/>
    <w:uiPriority w:val="0"/>
    <w:pPr>
      <w:keepNext/>
      <w:keepLines/>
      <w:spacing w:line="360" w:lineRule="auto"/>
      <w:outlineLvl w:val="4"/>
    </w:pPr>
    <w:rPr>
      <w:rFonts w:eastAsia="黑体"/>
    </w:rPr>
  </w:style>
  <w:style w:type="paragraph" w:customStyle="1" w:styleId="118">
    <w:name w:val="--规划正文 Char"/>
    <w:basedOn w:val="1"/>
    <w:autoRedefine/>
    <w:qFormat/>
    <w:uiPriority w:val="0"/>
    <w:pPr>
      <w:spacing w:line="360" w:lineRule="auto"/>
      <w:ind w:firstLine="200" w:firstLineChars="200"/>
    </w:pPr>
    <w:rPr>
      <w:sz w:val="24"/>
    </w:rPr>
  </w:style>
  <w:style w:type="paragraph" w:customStyle="1" w:styleId="119">
    <w:name w:val="缺省文本"/>
    <w:basedOn w:val="1"/>
    <w:autoRedefine/>
    <w:qFormat/>
    <w:uiPriority w:val="0"/>
    <w:pPr>
      <w:autoSpaceDE w:val="0"/>
      <w:autoSpaceDN w:val="0"/>
      <w:adjustRightInd w:val="0"/>
      <w:jc w:val="left"/>
    </w:pPr>
    <w:rPr>
      <w:kern w:val="0"/>
    </w:rPr>
  </w:style>
  <w:style w:type="paragraph" w:customStyle="1" w:styleId="120">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autoRedefine/>
    <w:qFormat/>
    <w:uiPriority w:val="0"/>
    <w:rPr>
      <w:rFonts w:eastAsia="宋体"/>
      <w:kern w:val="2"/>
      <w:sz w:val="24"/>
      <w:szCs w:val="24"/>
      <w:lang w:val="en-US" w:eastAsia="zh-CN" w:bidi="ar-SA"/>
    </w:rPr>
  </w:style>
  <w:style w:type="paragraph" w:customStyle="1" w:styleId="122">
    <w:name w:val="样式3"/>
    <w:basedOn w:val="2"/>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autoRedefine/>
    <w:qFormat/>
    <w:uiPriority w:val="0"/>
    <w:rPr>
      <w:rFonts w:eastAsia="宋体"/>
      <w:kern w:val="2"/>
      <w:sz w:val="21"/>
      <w:lang w:val="en-US" w:eastAsia="zh-CN" w:bidi="ar-SA"/>
    </w:rPr>
  </w:style>
  <w:style w:type="paragraph" w:customStyle="1" w:styleId="124">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6">
    <w:name w:val="content1"/>
    <w:autoRedefine/>
    <w:qFormat/>
    <w:uiPriority w:val="0"/>
    <w:rPr>
      <w:rFonts w:hint="default" w:ascii="??" w:hAnsi="??"/>
      <w:sz w:val="16"/>
      <w:szCs w:val="16"/>
      <w:u w:val="none"/>
    </w:rPr>
  </w:style>
  <w:style w:type="character" w:customStyle="1" w:styleId="127">
    <w:name w:val="unnamed4"/>
    <w:basedOn w:val="47"/>
    <w:autoRedefine/>
    <w:qFormat/>
    <w:uiPriority w:val="0"/>
  </w:style>
  <w:style w:type="character" w:customStyle="1" w:styleId="128">
    <w:name w:val="font2"/>
    <w:basedOn w:val="47"/>
    <w:autoRedefine/>
    <w:qFormat/>
    <w:uiPriority w:val="0"/>
  </w:style>
  <w:style w:type="character" w:customStyle="1" w:styleId="129">
    <w:name w:val="font41"/>
    <w:autoRedefine/>
    <w:qFormat/>
    <w:uiPriority w:val="0"/>
    <w:rPr>
      <w:color w:val="000000"/>
      <w:spacing w:val="260"/>
      <w:sz w:val="18"/>
      <w:szCs w:val="18"/>
      <w:u w:val="none"/>
    </w:rPr>
  </w:style>
  <w:style w:type="paragraph" w:customStyle="1" w:styleId="130">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autoRedefine/>
    <w:qFormat/>
    <w:uiPriority w:val="0"/>
    <w:rPr>
      <w:rFonts w:eastAsia="宋体"/>
      <w:b/>
      <w:bCs/>
      <w:kern w:val="2"/>
      <w:sz w:val="21"/>
      <w:szCs w:val="24"/>
      <w:lang w:val="en-US" w:eastAsia="zh-CN" w:bidi="ar-SA"/>
    </w:rPr>
  </w:style>
  <w:style w:type="paragraph" w:customStyle="1" w:styleId="133">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autoRedefine/>
    <w:qFormat/>
    <w:uiPriority w:val="0"/>
  </w:style>
  <w:style w:type="paragraph" w:customStyle="1" w:styleId="137">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autoRedefine/>
    <w:qFormat/>
    <w:uiPriority w:val="0"/>
  </w:style>
  <w:style w:type="paragraph" w:customStyle="1" w:styleId="139">
    <w:name w:val="8"/>
    <w:basedOn w:val="1"/>
    <w:next w:val="20"/>
    <w:autoRedefine/>
    <w:qFormat/>
    <w:uiPriority w:val="0"/>
    <w:pPr>
      <w:spacing w:after="120"/>
      <w:ind w:left="420" w:leftChars="200"/>
    </w:pPr>
  </w:style>
  <w:style w:type="paragraph" w:customStyle="1" w:styleId="140">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3">
    <w:name w:val="6"/>
    <w:basedOn w:val="142"/>
    <w:autoRedefine/>
    <w:qFormat/>
    <w:uiPriority w:val="0"/>
    <w:pPr>
      <w:spacing w:line="270" w:lineRule="atLeast"/>
      <w:jc w:val="both"/>
    </w:pPr>
    <w:rPr>
      <w:b w:val="0"/>
      <w:bCs w:val="0"/>
    </w:rPr>
  </w:style>
  <w:style w:type="paragraph" w:customStyle="1" w:styleId="144">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autoRedefine/>
    <w:qFormat/>
    <w:uiPriority w:val="0"/>
    <w:pPr>
      <w:spacing w:line="240" w:lineRule="atLeast"/>
      <w:ind w:firstLine="567"/>
    </w:pPr>
    <w:rPr>
      <w:szCs w:val="20"/>
    </w:rPr>
  </w:style>
  <w:style w:type="paragraph" w:customStyle="1" w:styleId="146">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autoRedefine/>
    <w:qFormat/>
    <w:uiPriority w:val="0"/>
    <w:pPr>
      <w:spacing w:line="200" w:lineRule="atLeast"/>
    </w:pPr>
    <w:rPr>
      <w:rFonts w:ascii="Arial" w:hAnsi="Arial" w:eastAsia="宋体" w:cs="Times New Roman"/>
      <w:color w:val="auto"/>
    </w:rPr>
  </w:style>
  <w:style w:type="paragraph" w:customStyle="1" w:styleId="148">
    <w:name w:val="Normal Paragraph"/>
    <w:basedOn w:val="1"/>
    <w:autoRedefine/>
    <w:qFormat/>
    <w:uiPriority w:val="0"/>
    <w:pPr>
      <w:widowControl/>
      <w:spacing w:before="120" w:line="360" w:lineRule="auto"/>
      <w:ind w:firstLine="425"/>
    </w:pPr>
    <w:rPr>
      <w:kern w:val="0"/>
      <w:sz w:val="24"/>
    </w:rPr>
  </w:style>
  <w:style w:type="character" w:customStyle="1" w:styleId="149">
    <w:name w:val="blue"/>
    <w:basedOn w:val="47"/>
    <w:autoRedefine/>
    <w:qFormat/>
    <w:uiPriority w:val="0"/>
  </w:style>
  <w:style w:type="paragraph" w:customStyle="1" w:styleId="150">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autoRedefine/>
    <w:qFormat/>
    <w:uiPriority w:val="0"/>
  </w:style>
  <w:style w:type="character" w:customStyle="1" w:styleId="152">
    <w:name w:val="font11"/>
    <w:autoRedefine/>
    <w:qFormat/>
    <w:uiPriority w:val="0"/>
    <w:rPr>
      <w:rFonts w:hint="default" w:ascii="ˎ̥" w:hAnsi="ˎ̥"/>
    </w:rPr>
  </w:style>
  <w:style w:type="paragraph" w:customStyle="1" w:styleId="153">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autoRedefine/>
    <w:qFormat/>
    <w:uiPriority w:val="0"/>
  </w:style>
  <w:style w:type="character" w:customStyle="1" w:styleId="155">
    <w:name w:val="prodheadlines"/>
    <w:basedOn w:val="47"/>
    <w:autoRedefine/>
    <w:qFormat/>
    <w:uiPriority w:val="0"/>
  </w:style>
  <w:style w:type="character" w:customStyle="1" w:styleId="156">
    <w:name w:val="text"/>
    <w:basedOn w:val="47"/>
    <w:autoRedefine/>
    <w:qFormat/>
    <w:uiPriority w:val="0"/>
  </w:style>
  <w:style w:type="paragraph" w:customStyle="1" w:styleId="157">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autoRedefine/>
    <w:qFormat/>
    <w:uiPriority w:val="0"/>
    <w:pPr>
      <w:ind w:firstLine="560" w:firstLineChars="200"/>
    </w:pPr>
    <w:rPr>
      <w:sz w:val="28"/>
    </w:rPr>
  </w:style>
  <w:style w:type="character" w:customStyle="1" w:styleId="163">
    <w:name w:val="gray6"/>
    <w:basedOn w:val="47"/>
    <w:autoRedefine/>
    <w:qFormat/>
    <w:uiPriority w:val="0"/>
  </w:style>
  <w:style w:type="character" w:customStyle="1" w:styleId="164">
    <w:name w:val="style9"/>
    <w:basedOn w:val="47"/>
    <w:autoRedefine/>
    <w:qFormat/>
    <w:uiPriority w:val="0"/>
  </w:style>
  <w:style w:type="paragraph" w:customStyle="1" w:styleId="165">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autoRedefine/>
    <w:qFormat/>
    <w:uiPriority w:val="0"/>
  </w:style>
  <w:style w:type="paragraph" w:customStyle="1" w:styleId="167">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autoRedefine/>
    <w:qFormat/>
    <w:uiPriority w:val="0"/>
    <w:pPr>
      <w:jc w:val="left"/>
    </w:pPr>
    <w:rPr>
      <w:rFonts w:ascii="Tahoma" w:hAnsi="Tahoma"/>
      <w:sz w:val="24"/>
      <w:szCs w:val="20"/>
    </w:rPr>
  </w:style>
  <w:style w:type="paragraph" w:customStyle="1" w:styleId="169">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1">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autoRedefine/>
    <w:qFormat/>
    <w:uiPriority w:val="0"/>
    <w:pPr>
      <w:widowControl/>
      <w:spacing w:before="100" w:beforeAutospacing="1" w:after="100" w:afterAutospacing="1"/>
      <w:jc w:val="left"/>
    </w:pPr>
    <w:rPr>
      <w:kern w:val="0"/>
      <w:sz w:val="24"/>
    </w:rPr>
  </w:style>
  <w:style w:type="paragraph" w:customStyle="1" w:styleId="17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autoRedefine/>
    <w:qFormat/>
    <w:uiPriority w:val="0"/>
    <w:pPr>
      <w:adjustRightInd w:val="0"/>
      <w:jc w:val="center"/>
    </w:pPr>
    <w:rPr>
      <w:rFonts w:ascii="宋体"/>
      <w:sz w:val="24"/>
      <w:szCs w:val="20"/>
    </w:rPr>
  </w:style>
  <w:style w:type="character" w:customStyle="1" w:styleId="177">
    <w:name w:val="样式 小三 加粗"/>
    <w:autoRedefine/>
    <w:qFormat/>
    <w:uiPriority w:val="0"/>
    <w:rPr>
      <w:rFonts w:eastAsia="宋体"/>
      <w:b/>
      <w:bCs/>
      <w:sz w:val="32"/>
    </w:rPr>
  </w:style>
  <w:style w:type="paragraph" w:customStyle="1" w:styleId="17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autoRedefine/>
    <w:qFormat/>
    <w:uiPriority w:val="0"/>
    <w:rPr>
      <w:rFonts w:ascii="Tahoma" w:hAnsi="Tahoma"/>
      <w:sz w:val="24"/>
      <w:szCs w:val="20"/>
    </w:rPr>
  </w:style>
  <w:style w:type="paragraph" w:customStyle="1" w:styleId="181">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autoRedefine/>
    <w:qFormat/>
    <w:uiPriority w:val="0"/>
  </w:style>
  <w:style w:type="paragraph" w:customStyle="1" w:styleId="183">
    <w:name w:val="缩进正文"/>
    <w:basedOn w:val="1"/>
    <w:link w:val="184"/>
    <w:autoRedefine/>
    <w:qFormat/>
    <w:uiPriority w:val="0"/>
    <w:pPr>
      <w:ind w:firstLine="560" w:firstLineChars="200"/>
    </w:pPr>
    <w:rPr>
      <w:rFonts w:eastAsia="仿宋_GB2312" w:cs="宋体"/>
      <w:sz w:val="28"/>
      <w:szCs w:val="20"/>
    </w:rPr>
  </w:style>
  <w:style w:type="character" w:customStyle="1" w:styleId="184">
    <w:name w:val="缩进正文 Char"/>
    <w:link w:val="183"/>
    <w:autoRedefine/>
    <w:qFormat/>
    <w:uiPriority w:val="0"/>
    <w:rPr>
      <w:rFonts w:eastAsia="仿宋_GB2312" w:cs="宋体"/>
      <w:kern w:val="2"/>
      <w:sz w:val="28"/>
      <w:lang w:val="en-US" w:eastAsia="zh-CN" w:bidi="ar-SA"/>
    </w:rPr>
  </w:style>
  <w:style w:type="paragraph" w:customStyle="1" w:styleId="185">
    <w:name w:val="列出段落1"/>
    <w:basedOn w:val="1"/>
    <w:autoRedefine/>
    <w:qFormat/>
    <w:uiPriority w:val="0"/>
    <w:pPr>
      <w:ind w:firstLine="420" w:firstLineChars="200"/>
    </w:pPr>
    <w:rPr>
      <w:rFonts w:ascii="Calibri" w:hAnsi="Calibri" w:cs="Calibri"/>
      <w:szCs w:val="21"/>
    </w:rPr>
  </w:style>
  <w:style w:type="character" w:customStyle="1" w:styleId="186">
    <w:name w:val="批注文字 Char"/>
    <w:basedOn w:val="47"/>
    <w:link w:val="18"/>
    <w:autoRedefine/>
    <w:semiHidden/>
    <w:qFormat/>
    <w:uiPriority w:val="99"/>
    <w:rPr>
      <w:rFonts w:ascii="宋体"/>
      <w:sz w:val="34"/>
    </w:rPr>
  </w:style>
  <w:style w:type="character" w:customStyle="1" w:styleId="187">
    <w:name w:val="批注主题 Char"/>
    <w:basedOn w:val="186"/>
    <w:link w:val="42"/>
    <w:autoRedefine/>
    <w:qFormat/>
    <w:uiPriority w:val="99"/>
    <w:rPr>
      <w:rFonts w:ascii="宋体"/>
      <w:sz w:val="34"/>
    </w:rPr>
  </w:style>
  <w:style w:type="paragraph" w:customStyle="1" w:styleId="188">
    <w:name w:val="评价"/>
    <w:basedOn w:val="1"/>
    <w:autoRedefine/>
    <w:qFormat/>
    <w:uiPriority w:val="0"/>
    <w:pPr>
      <w:spacing w:afterLines="20"/>
      <w:ind w:firstLine="1446" w:firstLineChars="200"/>
    </w:pPr>
    <w:rPr>
      <w:rFonts w:ascii="Calibri" w:hAnsi="Calibri"/>
      <w:sz w:val="24"/>
    </w:rPr>
  </w:style>
  <w:style w:type="paragraph" w:customStyle="1" w:styleId="18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autoRedefine/>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autoRedefine/>
    <w:semiHidden/>
    <w:qFormat/>
    <w:uiPriority w:val="0"/>
    <w:rPr>
      <w:sz w:val="20"/>
    </w:rPr>
  </w:style>
  <w:style w:type="character" w:customStyle="1" w:styleId="193">
    <w:name w:val="文档结构图 Char"/>
    <w:autoRedefine/>
    <w:semiHidden/>
    <w:qFormat/>
    <w:uiPriority w:val="0"/>
    <w:rPr>
      <w:sz w:val="20"/>
    </w:rPr>
  </w:style>
  <w:style w:type="character" w:customStyle="1" w:styleId="194">
    <w:name w:val="short_text"/>
    <w:basedOn w:val="47"/>
    <w:autoRedefine/>
    <w:qFormat/>
    <w:uiPriority w:val="0"/>
    <w:rPr>
      <w:sz w:val="20"/>
    </w:rPr>
  </w:style>
  <w:style w:type="character" w:customStyle="1" w:styleId="195">
    <w:name w:val="标题 Char1"/>
    <w:qFormat/>
    <w:uiPriority w:val="0"/>
    <w:rPr>
      <w:b/>
      <w:sz w:val="20"/>
    </w:rPr>
  </w:style>
  <w:style w:type="character" w:customStyle="1" w:styleId="196">
    <w:name w:val="正文文本缩进 3 Char1"/>
    <w:autoRedefine/>
    <w:semiHidden/>
    <w:qFormat/>
    <w:uiPriority w:val="0"/>
    <w:rPr>
      <w:sz w:val="20"/>
    </w:rPr>
  </w:style>
  <w:style w:type="character" w:customStyle="1" w:styleId="197">
    <w:name w:val="font21"/>
    <w:autoRedefine/>
    <w:qFormat/>
    <w:uiPriority w:val="0"/>
    <w:rPr>
      <w:color w:val="FF0000"/>
      <w:sz w:val="20"/>
      <w:u w:val="none"/>
    </w:rPr>
  </w:style>
  <w:style w:type="character" w:customStyle="1" w:styleId="198">
    <w:name w:val="不明显强调1"/>
    <w:autoRedefine/>
    <w:qFormat/>
    <w:uiPriority w:val="0"/>
    <w:rPr>
      <w:i/>
      <w:sz w:val="20"/>
    </w:rPr>
  </w:style>
  <w:style w:type="character" w:customStyle="1" w:styleId="199">
    <w:name w:val="font71"/>
    <w:autoRedefine/>
    <w:qFormat/>
    <w:uiPriority w:val="0"/>
    <w:rPr>
      <w:sz w:val="20"/>
      <w:u w:val="none"/>
    </w:rPr>
  </w:style>
  <w:style w:type="character" w:customStyle="1" w:styleId="200">
    <w:name w:val="页眉 Char1"/>
    <w:autoRedefine/>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autoRedefine/>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autoRedefine/>
    <w:qFormat/>
    <w:uiPriority w:val="0"/>
    <w:rPr>
      <w:b/>
      <w:i/>
      <w:sz w:val="20"/>
    </w:rPr>
  </w:style>
  <w:style w:type="character" w:customStyle="1" w:styleId="209">
    <w:name w:val="long_text"/>
    <w:autoRedefine/>
    <w:qFormat/>
    <w:uiPriority w:val="0"/>
    <w:rPr>
      <w:sz w:val="20"/>
    </w:rPr>
  </w:style>
  <w:style w:type="character" w:customStyle="1" w:styleId="210">
    <w:name w:val="日期 Char1"/>
    <w:autoRedefine/>
    <w:semiHidden/>
    <w:qFormat/>
    <w:uiPriority w:val="0"/>
    <w:rPr>
      <w:sz w:val="20"/>
    </w:rPr>
  </w:style>
  <w:style w:type="character" w:customStyle="1" w:styleId="211">
    <w:name w:val="批注文字 Char1"/>
    <w:autoRedefine/>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autoRedefine/>
    <w:semiHidden/>
    <w:qFormat/>
    <w:uiPriority w:val="0"/>
    <w:rPr>
      <w:sz w:val="20"/>
    </w:rPr>
  </w:style>
  <w:style w:type="character" w:customStyle="1" w:styleId="216">
    <w:name w:val="font31"/>
    <w:basedOn w:val="47"/>
    <w:autoRedefine/>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autoRedefine/>
    <w:semiHidden/>
    <w:qFormat/>
    <w:uiPriority w:val="0"/>
    <w:rPr>
      <w:sz w:val="20"/>
    </w:rPr>
  </w:style>
  <w:style w:type="character" w:customStyle="1" w:styleId="219">
    <w:name w:val="font01"/>
    <w:basedOn w:val="47"/>
    <w:autoRedefine/>
    <w:qFormat/>
    <w:uiPriority w:val="0"/>
    <w:rPr>
      <w:color w:val="FF0000"/>
      <w:sz w:val="20"/>
      <w:u w:val="none"/>
      <w:vertAlign w:val="superscript"/>
    </w:rPr>
  </w:style>
  <w:style w:type="character" w:customStyle="1" w:styleId="220">
    <w:name w:val="页脚 Char1"/>
    <w:autoRedefine/>
    <w:semiHidden/>
    <w:qFormat/>
    <w:uiPriority w:val="0"/>
    <w:rPr>
      <w:sz w:val="20"/>
    </w:rPr>
  </w:style>
  <w:style w:type="character" w:customStyle="1" w:styleId="221">
    <w:name w:val="批注框文本 Char1"/>
    <w:autoRedefine/>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30">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autoRedefine/>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autoRedefine/>
    <w:qFormat/>
    <w:uiPriority w:val="0"/>
    <w:pPr>
      <w:ind w:firstLine="420"/>
    </w:pPr>
    <w:rPr>
      <w:rFonts w:hAnsi="Calibri"/>
      <w:kern w:val="0"/>
      <w:szCs w:val="20"/>
    </w:rPr>
  </w:style>
  <w:style w:type="paragraph" w:customStyle="1" w:styleId="257">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autoRedefine/>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61">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autoRedefine/>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70">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71">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autoRedefine/>
    <w:qFormat/>
    <w:uiPriority w:val="0"/>
    <w:pPr>
      <w:widowControl/>
      <w:spacing w:before="280" w:after="280"/>
    </w:pPr>
    <w:rPr>
      <w:rFonts w:ascii="Arial" w:hAnsi="Calibri"/>
      <w:kern w:val="0"/>
      <w:sz w:val="20"/>
      <w:szCs w:val="20"/>
    </w:rPr>
  </w:style>
  <w:style w:type="paragraph" w:customStyle="1" w:styleId="278">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autoRedefine/>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autoRedefine/>
    <w:qFormat/>
    <w:uiPriority w:val="0"/>
    <w:pPr>
      <w:ind w:firstLine="420"/>
    </w:pPr>
    <w:rPr>
      <w:rFonts w:hAnsi="Calibri"/>
      <w:kern w:val="0"/>
      <w:szCs w:val="20"/>
    </w:rPr>
  </w:style>
  <w:style w:type="paragraph" w:customStyle="1" w:styleId="284">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6">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7">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autoRedefine/>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autoRedefine/>
    <w:qFormat/>
    <w:uiPriority w:val="0"/>
    <w:pPr>
      <w:widowControl/>
      <w:spacing w:after="160" w:line="240" w:lineRule="exact"/>
    </w:pPr>
    <w:rPr>
      <w:rFonts w:hAnsi="Calibri"/>
      <w:kern w:val="0"/>
      <w:szCs w:val="20"/>
    </w:rPr>
  </w:style>
  <w:style w:type="paragraph" w:customStyle="1" w:styleId="301">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autoRedefine/>
    <w:qFormat/>
    <w:uiPriority w:val="0"/>
    <w:pPr>
      <w:ind w:firstLine="420"/>
    </w:pPr>
    <w:rPr>
      <w:rFonts w:hAnsi="Calibri"/>
      <w:kern w:val="0"/>
      <w:szCs w:val="20"/>
    </w:rPr>
  </w:style>
  <w:style w:type="paragraph" w:customStyle="1" w:styleId="303">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autoRedefine/>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autoRedefine/>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autoRedefine/>
    <w:qFormat/>
    <w:uiPriority w:val="0"/>
    <w:rPr>
      <w:rFonts w:ascii="Calibri" w:hAnsi="Calibri"/>
      <w:sz w:val="24"/>
    </w:rPr>
  </w:style>
  <w:style w:type="paragraph" w:customStyle="1" w:styleId="312">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autoRedefine/>
    <w:qFormat/>
    <w:uiPriority w:val="0"/>
    <w:pPr>
      <w:ind w:firstLine="420"/>
    </w:pPr>
    <w:rPr>
      <w:rFonts w:hAnsi="Calibri"/>
      <w:kern w:val="0"/>
      <w:szCs w:val="20"/>
    </w:rPr>
  </w:style>
  <w:style w:type="paragraph" w:customStyle="1" w:styleId="316">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autoRedefine/>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autoRedefine/>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3">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autoRedefine/>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autoRedefine/>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autoRedefine/>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autoRedefine/>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401">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autoRedefine/>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autoRedefine/>
    <w:qFormat/>
    <w:uiPriority w:val="0"/>
    <w:rPr>
      <w:rFonts w:ascii="Arial" w:hAnsi="Calibri" w:eastAsia="Arial Unicode MS" w:cs="Times New Roman"/>
      <w:color w:val="000000"/>
      <w:sz w:val="21"/>
      <w:lang w:val="en-US" w:eastAsia="zh-CN" w:bidi="ar-SA"/>
    </w:rPr>
  </w:style>
  <w:style w:type="paragraph" w:customStyle="1" w:styleId="412">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autoRedefine/>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autoRedefine/>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autoRedefine/>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autoRedefine/>
    <w:qFormat/>
    <w:uiPriority w:val="0"/>
    <w:pPr>
      <w:widowControl/>
      <w:ind w:firstLine="420"/>
    </w:pPr>
    <w:rPr>
      <w:rFonts w:hAnsi="Calibri"/>
      <w:kern w:val="0"/>
      <w:szCs w:val="20"/>
    </w:rPr>
  </w:style>
  <w:style w:type="paragraph" w:customStyle="1" w:styleId="429">
    <w:name w:val="xl87"/>
    <w:basedOn w:val="1"/>
    <w:next w:val="430"/>
    <w:autoRedefine/>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autoRedefine/>
    <w:qFormat/>
    <w:uiPriority w:val="0"/>
    <w:pPr>
      <w:ind w:firstLine="420"/>
    </w:pPr>
    <w:rPr>
      <w:rFonts w:hAnsi="Calibri"/>
      <w:kern w:val="0"/>
      <w:szCs w:val="20"/>
    </w:rPr>
  </w:style>
  <w:style w:type="paragraph" w:customStyle="1" w:styleId="432">
    <w:name w:val="xl78"/>
    <w:basedOn w:val="1"/>
    <w:next w:val="403"/>
    <w:autoRedefine/>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autoRedefine/>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autoRedefine/>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autoRedefine/>
    <w:qFormat/>
    <w:uiPriority w:val="0"/>
    <w:rPr>
      <w:rFonts w:ascii="Calibri" w:hAnsi="Calibri"/>
      <w:i/>
      <w:sz w:val="21"/>
    </w:rPr>
  </w:style>
  <w:style w:type="paragraph" w:customStyle="1" w:styleId="441">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autoRedefine/>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autoRedefine/>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autoRedefine/>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autoRedefine/>
    <w:qFormat/>
    <w:uiPriority w:val="0"/>
    <w:pPr>
      <w:widowControl/>
      <w:spacing w:before="280" w:after="280"/>
    </w:pPr>
    <w:rPr>
      <w:rFonts w:ascii="宋体" w:hAnsi="Calibri"/>
      <w:kern w:val="0"/>
      <w:sz w:val="20"/>
      <w:szCs w:val="20"/>
    </w:rPr>
  </w:style>
  <w:style w:type="paragraph" w:customStyle="1" w:styleId="457">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autoRedefine/>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autoRedefine/>
    <w:qFormat/>
    <w:uiPriority w:val="0"/>
    <w:rPr>
      <w:rFonts w:ascii="Calibri" w:hAnsi="Calibri"/>
      <w:i/>
      <w:sz w:val="21"/>
    </w:rPr>
  </w:style>
  <w:style w:type="paragraph" w:customStyle="1" w:styleId="461">
    <w:name w:val="Char Char Char Char Char Char Char"/>
    <w:basedOn w:val="1"/>
    <w:next w:val="445"/>
    <w:autoRedefine/>
    <w:qFormat/>
    <w:uiPriority w:val="0"/>
    <w:pPr>
      <w:widowControl/>
      <w:spacing w:after="160" w:line="240" w:lineRule="exact"/>
    </w:pPr>
    <w:rPr>
      <w:rFonts w:hAnsi="Calibri"/>
      <w:kern w:val="0"/>
      <w:szCs w:val="20"/>
    </w:rPr>
  </w:style>
  <w:style w:type="paragraph" w:customStyle="1" w:styleId="462">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autoRedefine/>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autoRedefine/>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autoRedefine/>
    <w:qFormat/>
    <w:uiPriority w:val="0"/>
    <w:rPr>
      <w:rFonts w:eastAsia="宋体"/>
      <w:kern w:val="2"/>
      <w:sz w:val="21"/>
      <w:lang w:val="en-US" w:eastAsia="zh-CN" w:bidi="ar-SA"/>
    </w:rPr>
  </w:style>
  <w:style w:type="character" w:customStyle="1" w:styleId="471">
    <w:name w:val="fielderror"/>
    <w:basedOn w:val="47"/>
    <w:autoRedefine/>
    <w:qFormat/>
    <w:uiPriority w:val="0"/>
    <w:rPr>
      <w:color w:val="800000"/>
    </w:rPr>
  </w:style>
  <w:style w:type="character" w:customStyle="1" w:styleId="472">
    <w:name w:val="hilite6"/>
    <w:basedOn w:val="47"/>
    <w:autoRedefine/>
    <w:qFormat/>
    <w:uiPriority w:val="0"/>
    <w:rPr>
      <w:color w:val="000000"/>
    </w:rPr>
  </w:style>
  <w:style w:type="character" w:customStyle="1" w:styleId="473">
    <w:name w:val="active6"/>
    <w:basedOn w:val="47"/>
    <w:autoRedefine/>
    <w:qFormat/>
    <w:uiPriority w:val="0"/>
    <w:rPr>
      <w:color w:val="FFFFFF"/>
    </w:rPr>
  </w:style>
  <w:style w:type="character" w:customStyle="1" w:styleId="474">
    <w:name w:val="inline-help"/>
    <w:basedOn w:val="47"/>
    <w:autoRedefine/>
    <w:qFormat/>
    <w:uiPriority w:val="0"/>
  </w:style>
  <w:style w:type="character" w:customStyle="1" w:styleId="475">
    <w:name w:val="active"/>
    <w:basedOn w:val="47"/>
    <w:autoRedefine/>
    <w:qFormat/>
    <w:uiPriority w:val="0"/>
    <w:rPr>
      <w:color w:val="FFFFFF"/>
    </w:rPr>
  </w:style>
  <w:style w:type="table" w:customStyle="1" w:styleId="476">
    <w:name w:val="网格型1"/>
    <w:basedOn w:val="44"/>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76</Pages>
  <Words>11017</Words>
  <Characters>11915</Characters>
  <Lines>368</Lines>
  <Paragraphs>103</Paragraphs>
  <TotalTime>12</TotalTime>
  <ScaleCrop>false</ScaleCrop>
  <LinksUpToDate>false</LinksUpToDate>
  <CharactersWithSpaces>12035</CharactersWithSpaces>
  <Application>WPS Office_12.8.2.16927_F1E327BC-269C-435d-A152-05C5408002CA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陈凯锋</cp:lastModifiedBy>
  <cp:lastPrinted>2021-05-16T11:04:00Z</cp:lastPrinted>
  <dcterms:modified xsi:type="dcterms:W3CDTF">2025-12-02T12:10:14Z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2052-12.8.2.16927</vt:lpwstr>
  </property>
  <property fmtid="{D5CDD505-2E9C-101B-9397-08002B2CF9AE}" pid="3" name="ICV">
    <vt:lpwstr>14EBDEFD0B4E458E969BA2DCB36701E2_13</vt:lpwstr>
  </property>
  <property fmtid="{D5CDD505-2E9C-101B-9397-08002B2CF9AE}" pid="4" name="KSOTemplateDocerSaveRecord">
    <vt:lpwstr>eyJoZGlkIjoiN2FiYTYwOTNkMDM4NjI5ZDE0MmQxMTMyMDk2OWEyMWQiLCJ1c2VySWQiOiIyNjU3NTI0OTEifQ==</vt:lpwstr>
  </property>
</Properties>
</file>