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DPZX</w:t>
            </w:r>
            <w:bookmarkStart w:id="1" w:name="_GoBack"/>
            <w:bookmarkEnd w:id="1"/>
            <w:r>
              <w:rPr>
                <w:rFonts w:eastAsia="宋体" w:hint="eastAsia"/>
                <w:kern w:val="2"/>
                <w:sz w:val="30"/>
                <w:szCs w:val="30"/>
                <w:lang w:eastAsia="zh-CN"/>
              </w:rPr>
              <w:t>CG-2025-00051</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便携式彩色多普勒设备</w:t>
            </w:r>
            <w:r>
              <w:rPr>
                <w:rFonts w:eastAsia="宋体" w:hint="eastAsia"/>
                <w:kern w:val="2"/>
                <w:sz w:val="30"/>
                <w:szCs w:val="30"/>
                <w:lang w:eastAsia="zh-CN"/>
              </w:rPr>
              <w:t>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w:t>
            </w:r>
            <w:bookmarkStart w:id="2" w:name="_Hlk71832186"/>
            <w:r>
              <w:rPr>
                <w:rFonts w:eastAsia="宋体" w:hint="eastAsia"/>
                <w:kern w:val="2"/>
                <w:sz w:val="21"/>
                <w:lang w:eastAsia="zh-CN"/>
              </w:rPr>
              <w:t>相应预算金额（或设定的预算金额下的最高限价）</w:t>
            </w:r>
            <w:bookmarkEnd w:id="2"/>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w:t>
            </w:r>
            <w:r>
              <w:rPr>
                <w:rFonts w:eastAsia="宋体" w:hint="eastAsia"/>
                <w:kern w:val="2"/>
                <w:sz w:val="21"/>
                <w:lang w:eastAsia="zh-CN"/>
              </w:rPr>
              <w:t>；</w:t>
            </w:r>
            <w:r>
              <w:rPr>
                <w:rFonts w:eastAsia="宋体" w:hint="eastAsia"/>
                <w:kern w:val="2"/>
                <w:sz w:val="21"/>
                <w:lang w:eastAsia="zh-CN"/>
              </w:rPr>
              <w:t>若招标文件未设置实质性条款，不得据此做投标无效处理</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eastAsia"/>
                <w:kern w:val="2"/>
                <w:sz w:val="21"/>
                <w:lang w:eastAsia="zh-CN"/>
              </w:rPr>
            </w:pPr>
            <w:r>
              <w:rPr>
                <w:rFonts w:eastAsia="宋体" w:hint="eastAsia"/>
                <w:kern w:val="2"/>
                <w:sz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kern w:val="2"/>
                <w:sz w:val="21"/>
                <w:lang w:eastAsia="zh-CN"/>
              </w:rPr>
            </w:pPr>
            <w:r>
              <w:rPr>
                <w:rFonts w:eastAsia="宋体" w:hint="eastAsia"/>
                <w:kern w:val="2"/>
                <w:sz w:val="21"/>
                <w:lang w:eastAsia="zh-CN"/>
              </w:rPr>
              <w:t>采购标的/所投产品/货物清单/报价等任意一类有缺漏项或响应不全，</w:t>
            </w:r>
            <w:r>
              <w:rPr>
                <w:rFonts w:eastAsia="宋体" w:hint="eastAsia"/>
                <w:kern w:val="2"/>
                <w:sz w:val="21"/>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eastAsia"/>
                <w:kern w:val="2"/>
                <w:sz w:val="21"/>
                <w:szCs w:val="21"/>
                <w:lang w:eastAsia="zh-CN"/>
              </w:rPr>
            </w:pPr>
            <w:r>
              <w:rPr>
                <w:rFonts w:ascii="宋体" w:eastAsia="宋体" w:hAnsi="宋体" w:cs="宋体" w:hint="eastAsia"/>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kern w:val="2"/>
                <w:sz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3"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所投产品技术参数响应情况评价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用户需求书”“技术要求”如实填写《技术要求偏离表》，评审委员会根据投标人的参数响应情况进行评价，所投产品技术参数（非“★”指标项技术参数）全部满足得100分；有负偏离的，每负偏离一项扣</w:t>
            </w:r>
            <w:r>
              <w:rPr>
                <w:rFonts w:ascii="宋体" w:eastAsia="宋体" w:hAnsi="宋体" w:cs="宋体" w:hint="eastAsia"/>
                <w:kern w:val="2"/>
                <w:sz w:val="21"/>
                <w:szCs w:val="21"/>
                <w:lang w:eastAsia="zh-CN"/>
              </w:rPr>
              <w:t>5.27</w:t>
            </w:r>
            <w:r>
              <w:rPr>
                <w:rFonts w:ascii="宋体" w:eastAsia="宋体" w:hAnsi="宋体" w:cs="宋体" w:hint="eastAsia"/>
                <w:kern w:val="2"/>
                <w:sz w:val="21"/>
                <w:szCs w:val="21"/>
                <w:lang w:eastAsia="zh-CN"/>
              </w:rPr>
              <w:t>分，扣完为止。</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项目实施</w:t>
            </w:r>
            <w:r>
              <w:rPr>
                <w:rFonts w:ascii="宋体" w:eastAsia="宋体" w:hAnsi="宋体" w:cs="宋体" w:hint="eastAsia"/>
                <w:kern w:val="2"/>
                <w:sz w:val="21"/>
                <w:szCs w:val="21"/>
                <w:lang w:eastAsia="zh-CN"/>
              </w:rPr>
              <w:t>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lang w:eastAsia="zh-CN"/>
              </w:rPr>
              <w:t>提供配项目实施方案，内容</w:t>
            </w:r>
            <w:r>
              <w:rPr>
                <w:rFonts w:ascii="宋体" w:eastAsia="宋体" w:hAnsi="宋体" w:cs="宋体" w:hint="eastAsia"/>
                <w:kern w:val="2"/>
                <w:sz w:val="21"/>
                <w:szCs w:val="21"/>
                <w:lang w:eastAsia="zh-CN"/>
              </w:rPr>
              <w:t>包括以下内容</w:t>
            </w:r>
            <w:r>
              <w:rPr>
                <w:rFonts w:ascii="宋体" w:eastAsia="宋体" w:hAnsi="宋体" w:cs="宋体" w:hint="eastAsia"/>
                <w:kern w:val="2"/>
                <w:sz w:val="21"/>
                <w:szCs w:val="21"/>
                <w:lang w:eastAsia="zh-CN"/>
              </w:rPr>
              <w:t>：</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①实施步骤；</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②交货安排；</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③设备调试；</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④质量保证；</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⑤应急预案</w:t>
            </w:r>
            <w:r>
              <w:rPr>
                <w:rFonts w:ascii="宋体" w:eastAsia="宋体" w:hAnsi="宋体" w:cs="宋体" w:hint="eastAsia"/>
                <w:kern w:val="2"/>
                <w:sz w:val="21"/>
                <w:szCs w:val="21"/>
                <w:lang w:eastAsia="zh-CN"/>
              </w:rPr>
              <w:t>。</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1、每提供上述任意一项内容得12分，本小项累计最高得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2、在此基础上，专家根据各供应商的具体响应内容按照量化的评审因素指标进一步评审：</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（1）方案整体科学合理、针对性强、可操作性强，评审为优的，加40分；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（2）方案较合理、有一定针对性、一定可操作性，评审为良的，加25分；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（3）方案不尽合理、针对性一般、可操作性一般，评审为中的，加10分；</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（4）方案不合理、无针对性、无可操作性，评审为差的，加0分。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10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免费保修期时长</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在满足提供主机及配件免费保修期要求的情况下，提供主机及配件免费保修期每增加1年得50分，最高得100分。</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投标人提供承诺函（格式自拟），</w:t>
            </w:r>
            <w:r>
              <w:rPr>
                <w:rFonts w:eastAsia="宋体" w:hint="eastAsia"/>
                <w:kern w:val="2"/>
                <w:sz w:val="21"/>
                <w:lang w:eastAsia="zh-CN"/>
              </w:rPr>
              <w:t>未提供证明材料或者提供的证明材料不符合要求或评审专家无法凭所提供资料判断是否得分的，一律做不得分处理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自202</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年1月1日至本项目投标截止日前（以合同签订日期为准），投标人</w:t>
            </w:r>
            <w:r>
              <w:rPr>
                <w:rFonts w:ascii="宋体" w:eastAsia="宋体" w:hAnsi="宋体" w:cs="宋体" w:hint="eastAsia"/>
                <w:kern w:val="2"/>
                <w:sz w:val="21"/>
                <w:szCs w:val="21"/>
                <w:lang w:eastAsia="zh-CN"/>
              </w:rPr>
              <w:t>或产品制造商具有</w:t>
            </w:r>
            <w:r>
              <w:rPr>
                <w:rFonts w:ascii="宋体" w:eastAsia="宋体" w:hAnsi="宋体" w:cs="宋体" w:hint="eastAsia"/>
                <w:kern w:val="2"/>
                <w:sz w:val="21"/>
                <w:szCs w:val="21"/>
                <w:lang w:eastAsia="zh-CN"/>
              </w:rPr>
              <w:t>本项目所投核心产品的销售业绩，</w:t>
            </w:r>
            <w:r>
              <w:rPr>
                <w:rFonts w:ascii="宋体" w:eastAsia="宋体" w:hAnsi="宋体" w:cs="宋体" w:hint="eastAsia"/>
                <w:kern w:val="2"/>
                <w:sz w:val="21"/>
                <w:szCs w:val="21"/>
                <w:lang w:eastAsia="zh-CN"/>
              </w:rPr>
              <w:t>且</w:t>
            </w:r>
            <w:r>
              <w:rPr>
                <w:rFonts w:ascii="宋体" w:eastAsia="宋体" w:hAnsi="宋体" w:cs="宋体" w:hint="eastAsia"/>
                <w:kern w:val="2"/>
                <w:sz w:val="21"/>
                <w:szCs w:val="21"/>
                <w:lang w:eastAsia="zh-CN"/>
              </w:rPr>
              <w:t>履约评价为合格或满意或同等最高评价</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每提供1份得50分，本项累计最高得100分。</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投标人同时提供以下证明文件：</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1.提供销售合同关键页（包括但不限于合同（项目）名称、合同采购内容、签订日期、合同双方签字盖章页）</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2.履约评价为合格或满意或同等最高评价的履约评价文件或验收合格的验收报告</w:t>
            </w:r>
            <w:r>
              <w:rPr>
                <w:rFonts w:eastAsia="宋体" w:hint="eastAsia"/>
                <w:kern w:val="2"/>
                <w:sz w:val="21"/>
                <w:lang w:eastAsia="zh-CN"/>
              </w:rPr>
              <w:t>（需加盖甲方公章或业务章）</w:t>
            </w:r>
            <w:r>
              <w:rPr>
                <w:rFonts w:ascii="宋体" w:eastAsia="宋体" w:hAnsi="宋体" w:cs="宋体" w:hint="eastAsia"/>
                <w:kern w:val="2"/>
                <w:sz w:val="21"/>
                <w:szCs w:val="21"/>
                <w:lang w:eastAsia="zh-CN"/>
              </w:rPr>
              <w:t>。</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以上证明文件原件备查，</w:t>
            </w:r>
            <w:r>
              <w:rPr>
                <w:rFonts w:eastAsia="宋体" w:hint="eastAsia"/>
                <w:kern w:val="2"/>
                <w:sz w:val="21"/>
                <w:lang w:eastAsia="zh-CN"/>
              </w:rPr>
              <w:t>未提供证明材料或者提供的证明材料不符合要求或评审专家无法凭所提供资料判断是否得分的，一律做不得分处理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3"/>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4"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4"/>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5"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6" w:name="_Hlk71994379"/>
      <w:r>
        <w:rPr>
          <w:rFonts w:ascii="宋体" w:eastAsia="宋体" w:hAnsi="宋体"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5"/>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7" w:name="bt投标人须知"/>
      <w:bookmarkEnd w:id="7"/>
      <w:bookmarkStart w:id="8" w:name="bt投标文件签署授权委托书"/>
      <w:bookmarkEnd w:id="8"/>
      <w:bookmarkStart w:id="9" w:name="bt项目管理班子配备情况"/>
      <w:bookmarkEnd w:id="9"/>
      <w:bookmarkStart w:id="10" w:name="bt商务标投标文件格式"/>
      <w:bookmarkEnd w:id="10"/>
      <w:bookmarkStart w:id="11" w:name="bt合同条款"/>
      <w:bookmarkEnd w:id="11"/>
      <w:bookmarkStart w:id="12" w:name="bt其他资料由投标人自定"/>
      <w:bookmarkEnd w:id="12"/>
      <w:bookmarkStart w:id="13" w:name="bt投标人情况介绍"/>
      <w:bookmarkEnd w:id="13"/>
      <w:bookmarkStart w:id="14" w:name="bt开标一览表"/>
      <w:bookmarkEnd w:id="14"/>
      <w:bookmarkStart w:id="15" w:name="bt合同格式"/>
      <w:bookmarkEnd w:id="15"/>
      <w:bookmarkStart w:id="16" w:name="bt说明"/>
      <w:bookmarkEnd w:id="16"/>
      <w:bookmarkStart w:id="17" w:name="合同格式"/>
      <w:bookmarkEnd w:id="17"/>
      <w:bookmarkStart w:id="18" w:name="bt合同条款及格式"/>
      <w:bookmarkEnd w:id="18"/>
      <w:bookmarkStart w:id="19" w:name="bt投标函"/>
      <w:bookmarkEnd w:id="19"/>
      <w:bookmarkStart w:id="20" w:name="bt本工程承诺书"/>
      <w:bookmarkEnd w:id="20"/>
      <w:bookmarkStart w:id="21" w:name="bt技术标投标文件格式"/>
      <w:bookmarkEnd w:id="21"/>
      <w:bookmarkStart w:id="22" w:name="bt其他资料2"/>
      <w:bookmarkEnd w:id="22"/>
      <w:bookmarkStart w:id="23" w:name="bt投标报价汇总表"/>
      <w:bookmarkEnd w:id="23"/>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4"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4"/>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2.本项目不接受联合体投标，</w:t>
      </w:r>
      <w:r>
        <w:rPr>
          <w:rFonts w:ascii="宋体" w:eastAsia="宋体" w:hAnsi="宋体" w:cs="宋体" w:hint="eastAsia"/>
          <w:sz w:val="21"/>
          <w:szCs w:val="21"/>
          <w:lang w:eastAsia="zh-CN"/>
        </w:rPr>
        <w:t>不接受</w:t>
      </w:r>
      <w:r>
        <w:rPr>
          <w:rFonts w:ascii="宋体" w:eastAsia="宋体" w:hAnsi="宋体" w:cs="宋体" w:hint="eastAsia"/>
          <w:sz w:val="21"/>
          <w:szCs w:val="21"/>
          <w:lang w:eastAsia="zh-CN"/>
        </w:rPr>
        <w:t>投标人选用进口产品参与投标</w:t>
      </w:r>
      <w:r>
        <w:rPr>
          <w:rFonts w:ascii="宋体" w:eastAsia="宋体" w:hAnsi="宋体" w:cs="宋体" w:hint="eastAsia"/>
          <w:sz w:val="21"/>
          <w:szCs w:val="21"/>
          <w:lang w:eastAsia="zh-CN"/>
        </w:rPr>
        <w:t>，</w:t>
      </w:r>
      <w:r>
        <w:rPr>
          <w:rFonts w:ascii="宋体" w:eastAsia="宋体" w:hAnsi="宋体" w:cs="宋体" w:hint="eastAsia"/>
          <w:sz w:val="21"/>
          <w:szCs w:val="21"/>
          <w:lang w:eastAsia="zh-CN"/>
        </w:rPr>
        <w:t>详见招标文件</w:t>
      </w:r>
      <w:r>
        <w:rPr>
          <w:rFonts w:ascii="宋体" w:eastAsia="宋体" w:hAnsi="宋体" w:cs="宋体" w:hint="eastAsia"/>
          <w:sz w:val="21"/>
          <w:szCs w:val="21"/>
          <w:lang w:eastAsia="zh-CN"/>
        </w:rPr>
        <w:t>“</w:t>
      </w:r>
      <w:r>
        <w:rPr>
          <w:rFonts w:ascii="宋体" w:eastAsia="宋体" w:hAnsi="宋体" w:cs="宋体" w:hint="eastAsia"/>
          <w:sz w:val="21"/>
          <w:szCs w:val="21"/>
          <w:lang w:eastAsia="zh-CN"/>
        </w:rPr>
        <w:t>第三章 用户需求书</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6.不存在《深圳市财政局政府采购供应商信用信息管理办法》（深财规〔2023〕3号）列明的严重违法失信行为</w:t>
      </w:r>
      <w:r>
        <w:rPr>
          <w:rFonts w:ascii="宋体" w:eastAsia="宋体" w:hAnsi="宋体" w:cs="宋体" w:hint="eastAsia"/>
          <w:sz w:val="21"/>
          <w:szCs w:val="21"/>
          <w:lang w:eastAsia="zh-CN"/>
        </w:rPr>
        <w:t>（由供应商在《政府采购投标及履约承诺函》中作出声明）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w:t>
      </w:r>
      <w:r>
        <w:rPr>
          <w:rFonts w:ascii="宋体" w:eastAsia="宋体" w:hAnsi="宋体" w:cs="宋体" w:hint="eastAsia"/>
          <w:sz w:val="21"/>
          <w:szCs w:val="21"/>
          <w:lang w:eastAsia="zh-CN"/>
        </w:rPr>
        <w:t>否</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w:t>
      </w:r>
      <w:r>
        <w:rPr>
          <w:rFonts w:ascii="宋体" w:eastAsia="宋体" w:hAnsi="宋体" w:cs="宋体" w:hint="eastAsia"/>
          <w:sz w:val="21"/>
          <w:szCs w:val="21"/>
          <w:lang w:eastAsia="zh-CN"/>
        </w:rPr>
        <w:t>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5" w:name="_Hlk71926094"/>
      <w:r>
        <w:rPr>
          <w:rFonts w:ascii="宋体" w:eastAsia="宋体" w:hAnsi="宋体" w:hint="eastAsia"/>
          <w:b/>
          <w:bCs/>
          <w:sz w:val="28"/>
          <w:szCs w:val="28"/>
          <w:lang w:eastAsia="zh-CN"/>
        </w:rPr>
        <w:t>对通用条款的补充内容及其他关键信息</w:t>
      </w:r>
      <w:bookmarkEnd w:id="25"/>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6" w:name="_Toc73521547"/>
      <w:bookmarkStart w:id="27" w:name="_Toc73521635"/>
      <w:bookmarkStart w:id="28" w:name="_Toc73517639"/>
      <w:bookmarkStart w:id="29" w:name="_Toc60631620"/>
      <w:bookmarkStart w:id="30" w:name="_Toc73518117"/>
      <w:bookmarkStart w:id="31" w:name="_Toc101074876"/>
      <w:bookmarkStart w:id="32" w:name="_Toc100052364"/>
      <w:bookmarkStart w:id="33" w:name="_Toc60560625"/>
      <w:r>
        <w:rPr>
          <w:rFonts w:ascii="宋体" w:eastAsia="宋体" w:hAnsi="宋体" w:hint="eastAsia"/>
          <w:b/>
          <w:bCs/>
          <w:lang w:eastAsia="zh-CN"/>
        </w:rPr>
        <w:t>一、对通用条款的补充内容</w:t>
      </w:r>
    </w:p>
    <w:bookmarkEnd w:id="26"/>
    <w:bookmarkEnd w:id="27"/>
    <w:bookmarkEnd w:id="28"/>
    <w:bookmarkEnd w:id="29"/>
    <w:bookmarkEnd w:id="30"/>
    <w:bookmarkEnd w:id="31"/>
    <w:bookmarkEnd w:id="32"/>
    <w:bookmarkEnd w:id="33"/>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4"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大鹏新区医疗健康集团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5" w:name="_Hlk71664860"/>
            <w:r>
              <w:rPr>
                <w:rFonts w:ascii="宋体" w:eastAsia="宋体" w:hAnsi="宋体" w:hint="eastAsia"/>
                <w:kern w:val="2"/>
                <w:sz w:val="21"/>
                <w:lang w:eastAsia="zh-CN"/>
              </w:rPr>
              <w:t>样品、现场演示、方案讲解</w:t>
            </w:r>
            <w:bookmarkEnd w:id="35"/>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需要，详见招标文件第三章用户需求书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4"/>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6"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7"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80"/>
        <w:gridCol w:w="564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579" w:type="dxa"/>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579" w:type="dxa"/>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579" w:type="dxa"/>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eastAsia="宋体" w:hint="eastAsia"/>
          <w:b/>
          <w:kern w:val="2"/>
          <w:sz w:val="21"/>
          <w:lang w:eastAsia="zh-CN"/>
        </w:rPr>
      </w:pPr>
    </w:p>
    <w:p>
      <w:pPr>
        <w:widowControl w:val="0"/>
        <w:ind w:firstLine="420" w:firstLineChars="20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7"/>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hint="eastAsia"/>
          <w:color w:val="FF0000"/>
          <w:kern w:val="2"/>
          <w:sz w:val="21"/>
          <w:u w:val="single"/>
          <w:lang w:eastAsia="zh-CN"/>
        </w:rPr>
        <w:t>10</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8"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8"/>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6"/>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2"/>
        <w:gridCol w:w="4739"/>
        <w:gridCol w:w="306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70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65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01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709"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657" w:type="dxa"/>
            <w:vAlign w:val="center"/>
          </w:tcPr>
          <w:p>
            <w:pPr>
              <w:widowControl w:val="0"/>
              <w:jc w:val="center"/>
              <w:rPr>
                <w:rFonts w:eastAsia="宋体"/>
                <w:b/>
                <w:bCs/>
                <w:color w:val="FF0000"/>
                <w:kern w:val="2"/>
                <w:sz w:val="21"/>
                <w:szCs w:val="21"/>
                <w:lang w:eastAsia="zh-CN"/>
              </w:rPr>
            </w:pPr>
            <w:r>
              <w:rPr>
                <w:rFonts w:eastAsia="宋体"/>
                <w:b/>
                <w:bCs/>
                <w:color w:val="FF0000"/>
                <w:kern w:val="2"/>
                <w:sz w:val="21"/>
                <w:szCs w:val="21"/>
                <w:lang w:eastAsia="zh-CN"/>
              </w:rPr>
              <w:t>便携式彩色多普勒设备采购项目</w:t>
            </w:r>
          </w:p>
        </w:tc>
        <w:tc>
          <w:tcPr>
            <w:tcW w:w="3015"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795200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9" w:name="_Hlk72258617"/>
      <w:r>
        <w:rPr>
          <w:rFonts w:ascii="宋体" w:eastAsia="宋体" w:hAnsi="宋体" w:hint="eastAsia"/>
          <w:b/>
          <w:bCs/>
          <w:lang w:eastAsia="zh-CN"/>
        </w:rPr>
        <w:t>二、</w:t>
      </w:r>
      <w:bookmarkStart w:id="40"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1799"/>
        <w:gridCol w:w="718"/>
        <w:gridCol w:w="846"/>
        <w:gridCol w:w="1071"/>
        <w:gridCol w:w="1071"/>
        <w:gridCol w:w="1208"/>
        <w:gridCol w:w="13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9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序号</w:t>
            </w:r>
          </w:p>
        </w:tc>
        <w:tc>
          <w:tcPr>
            <w:tcW w:w="105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货物名称（标的名称）</w:t>
            </w:r>
          </w:p>
        </w:tc>
        <w:tc>
          <w:tcPr>
            <w:tcW w:w="421"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数量</w:t>
            </w:r>
          </w:p>
        </w:tc>
        <w:tc>
          <w:tcPr>
            <w:tcW w:w="49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单位</w:t>
            </w:r>
          </w:p>
        </w:tc>
        <w:tc>
          <w:tcPr>
            <w:tcW w:w="627" w:type="pct"/>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最高单价限价（元）</w:t>
            </w:r>
          </w:p>
        </w:tc>
        <w:tc>
          <w:tcPr>
            <w:tcW w:w="62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是否接受进口</w:t>
            </w:r>
          </w:p>
        </w:tc>
        <w:tc>
          <w:tcPr>
            <w:tcW w:w="70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是否专门面向中小企业</w:t>
            </w:r>
          </w:p>
        </w:tc>
        <w:tc>
          <w:tcPr>
            <w:tcW w:w="77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hRule="auto" w:val="0"/>
          <w:jc w:val="center"/>
        </w:trPr>
        <w:tc>
          <w:tcPr>
            <w:tcW w:w="29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105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便携式彩色多普勒系统</w:t>
            </w:r>
          </w:p>
        </w:tc>
        <w:tc>
          <w:tcPr>
            <w:tcW w:w="421"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p>
        </w:tc>
        <w:tc>
          <w:tcPr>
            <w:tcW w:w="49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套</w:t>
            </w:r>
          </w:p>
        </w:tc>
        <w:tc>
          <w:tcPr>
            <w:tcW w:w="627" w:type="pct"/>
            <w:vAlign w:val="center"/>
          </w:tcPr>
          <w:p>
            <w:pPr>
              <w:keepNext w:val="0"/>
              <w:keepLines w:val="0"/>
              <w:widowControl/>
              <w:suppressLineNumbers w:val="0"/>
              <w:jc w:val="center"/>
              <w:textAlignment w:val="auto"/>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bidi="ar"/>
              </w:rPr>
              <w:t>397600</w:t>
            </w:r>
          </w:p>
        </w:tc>
        <w:tc>
          <w:tcPr>
            <w:tcW w:w="62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拒绝进口</w:t>
            </w:r>
          </w:p>
        </w:tc>
        <w:tc>
          <w:tcPr>
            <w:tcW w:w="70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否</w:t>
            </w:r>
          </w:p>
        </w:tc>
        <w:tc>
          <w:tcPr>
            <w:tcW w:w="77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highlight w:val="yellow"/>
          <w:u w:val="single"/>
          <w:lang w:eastAsia="zh-CN"/>
        </w:rPr>
        <w:t xml:space="preserve"> 便携式彩色多普勒系统</w:t>
      </w:r>
      <w:r>
        <w:rPr>
          <w:rFonts w:ascii="宋体" w:eastAsia="宋体" w:hAnsi="宋体" w:hint="eastAsia"/>
          <w:b/>
          <w:color w:val="FF0000"/>
          <w:kern w:val="2"/>
          <w:sz w:val="21"/>
          <w:szCs w:val="21"/>
          <w:lang w:eastAsia="zh-CN"/>
        </w:rPr>
        <w:t>。</w:t>
      </w:r>
    </w:p>
    <w:bookmarkEnd w:id="39"/>
    <w:p>
      <w:pPr>
        <w:widowControl w:val="0"/>
        <w:jc w:val="both"/>
        <w:rPr>
          <w:rFonts w:ascii="宋体" w:eastAsia="宋体" w:hAnsi="宋体"/>
          <w:b/>
          <w:color w:val="FF0000"/>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1"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 用户需求书中带“★”的需求项为准。</w:t>
            </w:r>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1"/>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2"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2"/>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6"/>
        <w:gridCol w:w="1447"/>
        <w:gridCol w:w="620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513" w:type="pct"/>
            <w:vAlign w:val="center"/>
          </w:tcPr>
          <w:p>
            <w:pPr>
              <w:widowControl w:val="0"/>
              <w:jc w:val="center"/>
              <w:rPr>
                <w:rFonts w:ascii="宋体" w:eastAsia="宋体" w:hAnsi="宋体" w:cs="宋体" w:hint="eastAsia"/>
                <w:b/>
                <w:bCs/>
                <w:color w:val="000000"/>
                <w:kern w:val="2"/>
                <w:sz w:val="21"/>
                <w:szCs w:val="21"/>
                <w:lang w:eastAsia="zh-CN"/>
              </w:rPr>
            </w:pPr>
            <w:bookmarkStart w:id="43" w:name="_Hlk70236148"/>
            <w:bookmarkStart w:id="44" w:name="OLE_LINK1"/>
            <w:r>
              <w:rPr>
                <w:rFonts w:ascii="宋体" w:eastAsia="宋体" w:hAnsi="宋体" w:cs="宋体" w:hint="eastAsia"/>
                <w:b/>
                <w:bCs/>
                <w:color w:val="000000"/>
                <w:kern w:val="2"/>
                <w:sz w:val="21"/>
                <w:szCs w:val="21"/>
                <w:lang w:eastAsia="zh-CN"/>
              </w:rPr>
              <w:t>序号</w:t>
            </w:r>
          </w:p>
        </w:tc>
        <w:tc>
          <w:tcPr>
            <w:tcW w:w="848"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637"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848"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便携式彩色多普勒系统</w:t>
            </w:r>
          </w:p>
        </w:tc>
        <w:tc>
          <w:tcPr>
            <w:tcW w:w="363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用于腹部、妇产科、泌尿、血管等科室的临床超声诊断检查，配置≥15英寸高分辨率LED显示器</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ign w:val="center"/>
          </w:tcPr>
          <w:p>
            <w:pPr>
              <w:widowControl w:val="0"/>
              <w:jc w:val="center"/>
              <w:rPr>
                <w:rFonts w:ascii="宋体" w:eastAsia="宋体" w:hAnsi="宋体" w:cs="宋体" w:hint="eastAsia"/>
                <w:color w:val="000000"/>
                <w:kern w:val="2"/>
                <w:sz w:val="21"/>
                <w:szCs w:val="21"/>
                <w:lang w:eastAsia="zh-CN"/>
              </w:rPr>
            </w:pPr>
          </w:p>
        </w:tc>
        <w:tc>
          <w:tcPr>
            <w:tcW w:w="848" w:type="pct"/>
            <w:vMerge/>
            <w:vAlign w:val="center"/>
          </w:tcPr>
          <w:p>
            <w:pPr>
              <w:widowControl w:val="0"/>
              <w:jc w:val="center"/>
              <w:rPr>
                <w:rFonts w:ascii="宋体" w:eastAsia="宋体" w:hAnsi="宋体" w:cs="宋体" w:hint="eastAsia"/>
                <w:color w:val="000000"/>
                <w:kern w:val="2"/>
                <w:sz w:val="21"/>
                <w:szCs w:val="21"/>
                <w:lang w:eastAsia="zh-CN"/>
              </w:rPr>
            </w:pPr>
          </w:p>
        </w:tc>
        <w:tc>
          <w:tcPr>
            <w:tcW w:w="363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主机重量</w:t>
            </w:r>
            <w:r>
              <w:rPr>
                <w:rFonts w:ascii="宋体" w:eastAsia="宋体" w:hAnsi="宋体" w:cs="宋体" w:hint="eastAsia"/>
                <w:kern w:val="2"/>
                <w:sz w:val="21"/>
                <w:szCs w:val="21"/>
                <w:lang w:eastAsia="zh-CN"/>
              </w:rPr>
              <w:t>≤5.5</w:t>
            </w:r>
            <w:r>
              <w:rPr>
                <w:rFonts w:ascii="宋体" w:eastAsia="宋体" w:hAnsi="宋体" w:cs="宋体" w:hint="eastAsia"/>
                <w:kern w:val="2"/>
                <w:sz w:val="21"/>
                <w:szCs w:val="21"/>
                <w:lang w:eastAsia="zh-CN"/>
              </w:rPr>
              <w:t>kg</w:t>
            </w:r>
            <w:r>
              <w:rPr>
                <w:rFonts w:ascii="宋体" w:eastAsia="宋体" w:hAnsi="宋体" w:cs="宋体" w:hint="eastAsia"/>
                <w:kern w:val="2"/>
                <w:sz w:val="21"/>
                <w:szCs w:val="21"/>
                <w:lang w:eastAsia="zh-CN"/>
              </w:rPr>
              <w:t>(带电池)</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操作面板具备物理按键与触摸按键，支持中英文输入</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ign w:val="center"/>
          </w:tcPr>
          <w:p>
            <w:pPr>
              <w:widowControl w:val="0"/>
              <w:jc w:val="center"/>
              <w:rPr>
                <w:rFonts w:ascii="宋体" w:eastAsia="宋体" w:hAnsi="宋体" w:cs="宋体" w:hint="eastAsia"/>
                <w:color w:val="000000"/>
                <w:kern w:val="2"/>
                <w:sz w:val="21"/>
                <w:szCs w:val="21"/>
                <w:lang w:eastAsia="zh-CN"/>
              </w:rPr>
            </w:pPr>
          </w:p>
        </w:tc>
        <w:tc>
          <w:tcPr>
            <w:tcW w:w="848" w:type="pct"/>
            <w:vMerge/>
            <w:vAlign w:val="center"/>
          </w:tcPr>
          <w:p>
            <w:pPr>
              <w:widowControl w:val="0"/>
              <w:jc w:val="center"/>
              <w:rPr>
                <w:rFonts w:ascii="宋体" w:eastAsia="宋体" w:hAnsi="宋体" w:cs="宋体" w:hint="eastAsia"/>
                <w:color w:val="000000"/>
                <w:kern w:val="2"/>
                <w:sz w:val="21"/>
                <w:szCs w:val="21"/>
                <w:lang w:eastAsia="zh-CN"/>
              </w:rPr>
            </w:pPr>
          </w:p>
        </w:tc>
        <w:tc>
          <w:tcPr>
            <w:tcW w:w="363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3．</w:t>
            </w:r>
            <w:r>
              <w:rPr>
                <w:rFonts w:ascii="宋体" w:eastAsia="宋体" w:hAnsi="宋体" w:cs="宋体" w:hint="eastAsia"/>
                <w:kern w:val="2"/>
                <w:sz w:val="21"/>
                <w:szCs w:val="21"/>
                <w:lang w:eastAsia="zh-CN"/>
              </w:rPr>
              <w:t>主机内置探头接口1个，可扩展至3个接口</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 xml:space="preserve">                                                                                                                                                                                                                                                                                                                                                                                                                                                                                                                                       </w:t>
            </w:r>
          </w:p>
        </w:tc>
        <w:tc>
          <w:tcPr>
            <w:tcW w:w="848" w:type="pct"/>
            <w:vMerge/>
            <w:vAlign w:val="center"/>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4．</w:t>
            </w:r>
            <w:r>
              <w:rPr>
                <w:rFonts w:ascii="宋体" w:eastAsia="宋体" w:hAnsi="宋体" w:cs="宋体" w:hint="eastAsia"/>
                <w:kern w:val="2"/>
                <w:sz w:val="21"/>
                <w:szCs w:val="21"/>
                <w:lang w:eastAsia="zh-CN"/>
              </w:rPr>
              <w:t>二维灰阶模式需具备组织谐波成像、组织特异性成像、空间复合成像、斑点噪声抑制成像、局部图像增强技术、回波增强技术。</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ign w:val="center"/>
          </w:tcPr>
          <w:p>
            <w:pPr>
              <w:widowControl w:val="0"/>
              <w:jc w:val="center"/>
              <w:rPr>
                <w:rFonts w:ascii="宋体" w:eastAsia="宋体" w:hAnsi="宋体" w:cs="宋体" w:hint="eastAsia"/>
                <w:color w:val="000000"/>
                <w:kern w:val="2"/>
                <w:sz w:val="21"/>
                <w:szCs w:val="21"/>
                <w:lang w:eastAsia="zh-CN"/>
              </w:rPr>
            </w:pPr>
          </w:p>
        </w:tc>
        <w:tc>
          <w:tcPr>
            <w:tcW w:w="848" w:type="pct"/>
            <w:vMerge/>
            <w:vAlign w:val="center"/>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5．</w:t>
            </w:r>
            <w:r>
              <w:rPr>
                <w:rFonts w:ascii="宋体" w:eastAsia="宋体" w:hAnsi="宋体" w:cs="宋体" w:hint="eastAsia"/>
                <w:kern w:val="2"/>
                <w:sz w:val="21"/>
                <w:szCs w:val="21"/>
                <w:lang w:eastAsia="zh-CN"/>
              </w:rPr>
              <w:t>M型成像模式需具备彩色M型成像及解剖M型成像（取样线≥2条，可360度任意旋转）；</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ign w:val="center"/>
          </w:tcPr>
          <w:p>
            <w:pPr>
              <w:widowControl w:val="0"/>
              <w:jc w:val="center"/>
              <w:rPr>
                <w:rFonts w:ascii="宋体" w:eastAsia="宋体" w:hAnsi="宋体" w:cs="宋体" w:hint="eastAsia"/>
                <w:color w:val="000000"/>
                <w:kern w:val="2"/>
                <w:sz w:val="21"/>
                <w:szCs w:val="21"/>
                <w:lang w:eastAsia="zh-CN"/>
              </w:rPr>
            </w:pPr>
          </w:p>
        </w:tc>
        <w:tc>
          <w:tcPr>
            <w:tcW w:w="848" w:type="pct"/>
            <w:vMerge/>
            <w:vAlign w:val="center"/>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6．</w:t>
            </w:r>
            <w:r>
              <w:rPr>
                <w:rFonts w:ascii="宋体" w:eastAsia="宋体" w:hAnsi="宋体" w:cs="宋体" w:hint="eastAsia"/>
                <w:kern w:val="2"/>
                <w:sz w:val="21"/>
                <w:szCs w:val="21"/>
                <w:lang w:eastAsia="zh-CN"/>
              </w:rPr>
              <w:t>曲线解剖M型模式：可在二维彩色多普勒速度图像上，对于扫查切面内任意一段心肌组织作M型取样</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ign w:val="center"/>
          </w:tcPr>
          <w:p>
            <w:pPr>
              <w:widowControl w:val="0"/>
              <w:jc w:val="center"/>
              <w:rPr>
                <w:rFonts w:ascii="宋体" w:eastAsia="宋体" w:hAnsi="宋体" w:cs="宋体" w:hint="eastAsia"/>
                <w:color w:val="000000"/>
                <w:kern w:val="2"/>
                <w:sz w:val="21"/>
                <w:szCs w:val="21"/>
                <w:lang w:eastAsia="zh-CN"/>
              </w:rPr>
            </w:pPr>
          </w:p>
        </w:tc>
        <w:tc>
          <w:tcPr>
            <w:tcW w:w="848" w:type="pct"/>
            <w:vMerge/>
            <w:vAlign w:val="center"/>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7．</w:t>
            </w:r>
            <w:r>
              <w:rPr>
                <w:rFonts w:ascii="宋体" w:eastAsia="宋体" w:hAnsi="宋体" w:cs="宋体" w:hint="eastAsia"/>
                <w:kern w:val="2"/>
                <w:sz w:val="21"/>
                <w:szCs w:val="21"/>
                <w:lang w:eastAsia="zh-CN"/>
              </w:rPr>
              <w:t>彩色多普勒成像（包括彩色、能量、方向能量多普勒模式），需支持高分辨率血流成像，需支持双实时同屏对比显示，支持自动调节取样框的角度及位置；</w:t>
            </w:r>
          </w:p>
        </w:tc>
      </w:tr>
      <w:tr>
        <w:tblPrEx>
          <w:tblW w:w="5000" w:type="pct"/>
          <w:tblInd w:w="0" w:type="dxa"/>
          <w:tblLayout w:type="fixed"/>
          <w:tblCellMar>
            <w:top w:w="0" w:type="dxa"/>
            <w:left w:w="108" w:type="dxa"/>
            <w:bottom w:w="0" w:type="dxa"/>
            <w:right w:w="108" w:type="dxa"/>
          </w:tblCellMar>
        </w:tblPrEx>
        <w:trPr>
          <w:trHeight w:val="170"/>
        </w:trPr>
        <w:tc>
          <w:tcPr>
            <w:tcW w:w="513" w:type="pct"/>
            <w:vMerge/>
            <w:vAlign w:val="center"/>
          </w:tcPr>
          <w:p>
            <w:pPr>
              <w:widowControl w:val="0"/>
              <w:jc w:val="center"/>
              <w:rPr>
                <w:rFonts w:ascii="宋体" w:eastAsia="宋体" w:hAnsi="宋体" w:cs="宋体" w:hint="eastAsia"/>
                <w:color w:val="000000"/>
                <w:kern w:val="2"/>
                <w:sz w:val="21"/>
                <w:szCs w:val="21"/>
                <w:lang w:eastAsia="zh-CN"/>
              </w:rPr>
            </w:pPr>
          </w:p>
        </w:tc>
        <w:tc>
          <w:tcPr>
            <w:tcW w:w="848" w:type="pct"/>
            <w:vMerge/>
            <w:vAlign w:val="center"/>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8．</w:t>
            </w:r>
            <w:r>
              <w:rPr>
                <w:rFonts w:ascii="宋体" w:eastAsia="宋体" w:hAnsi="宋体" w:cs="宋体" w:hint="eastAsia"/>
                <w:kern w:val="2"/>
                <w:sz w:val="21"/>
                <w:szCs w:val="21"/>
                <w:lang w:eastAsia="zh-CN"/>
              </w:rPr>
              <w:t>频谱多普勒成像包括脉冲多普勒、高脉冲重复频率、连续多普勒，并支持一键自动优化；</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both"/>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9．</w:t>
            </w:r>
            <w:r>
              <w:rPr>
                <w:rFonts w:ascii="宋体" w:eastAsia="宋体" w:hAnsi="宋体" w:cs="宋体" w:hint="eastAsia"/>
                <w:kern w:val="2"/>
                <w:sz w:val="21"/>
                <w:szCs w:val="21"/>
                <w:lang w:eastAsia="zh-CN"/>
              </w:rPr>
              <w:t>支持一键全屏放大，支持局部放大，支持前端、后端放大</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both"/>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10．</w:t>
            </w:r>
            <w:r>
              <w:rPr>
                <w:rFonts w:ascii="宋体" w:eastAsia="宋体" w:hAnsi="宋体" w:cs="宋体" w:hint="eastAsia"/>
                <w:kern w:val="2"/>
                <w:sz w:val="21"/>
                <w:szCs w:val="21"/>
                <w:lang w:eastAsia="zh-CN"/>
              </w:rPr>
              <w:t>配备常规腹部凸阵、浅表线阵及心脏相控阵探头</w:t>
            </w:r>
          </w:p>
        </w:tc>
      </w:tr>
      <w:bookmarkEnd w:id="43"/>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11．</w:t>
            </w:r>
            <w:r>
              <w:rPr>
                <w:rFonts w:ascii="宋体" w:eastAsia="宋体" w:hAnsi="宋体" w:cs="宋体" w:hint="eastAsia"/>
                <w:kern w:val="2"/>
                <w:sz w:val="21"/>
                <w:szCs w:val="21"/>
                <w:lang w:eastAsia="zh-CN"/>
              </w:rPr>
              <w:t>支持时间强度分析曲线和运动追踪</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12．</w:t>
            </w:r>
            <w:r>
              <w:rPr>
                <w:rFonts w:ascii="宋体" w:eastAsia="宋体" w:hAnsi="宋体" w:cs="宋体" w:hint="eastAsia"/>
                <w:kern w:val="2"/>
                <w:sz w:val="21"/>
                <w:szCs w:val="21"/>
                <w:lang w:eastAsia="zh-CN"/>
              </w:rPr>
              <w:t>配备常规测量软件包、妇科/产科专用测量软件包、心脏功能专用测量软件包等；</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13．</w:t>
            </w:r>
            <w:r>
              <w:rPr>
                <w:rFonts w:ascii="宋体" w:eastAsia="宋体" w:hAnsi="宋体" w:cs="宋体" w:hint="eastAsia"/>
                <w:kern w:val="2"/>
                <w:sz w:val="21"/>
                <w:szCs w:val="21"/>
                <w:lang w:eastAsia="zh-CN"/>
              </w:rPr>
              <w:t>支持血管内中膜自动测量</w:t>
            </w:r>
          </w:p>
        </w:tc>
      </w:tr>
      <w:tr>
        <w:tblPrEx>
          <w:tblW w:w="5000" w:type="pct"/>
          <w:tblInd w:w="0" w:type="dxa"/>
          <w:tblLayout w:type="fixed"/>
          <w:tblCellMar>
            <w:top w:w="0" w:type="dxa"/>
            <w:left w:w="108" w:type="dxa"/>
            <w:bottom w:w="0" w:type="dxa"/>
            <w:right w:w="108" w:type="dxa"/>
          </w:tblCellMar>
        </w:tblPrEx>
        <w:trPr>
          <w:trHeight w:val="401"/>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14．</w:t>
            </w:r>
            <w:r>
              <w:rPr>
                <w:rFonts w:ascii="宋体" w:eastAsia="宋体" w:hAnsi="宋体" w:cs="宋体" w:hint="eastAsia"/>
                <w:kern w:val="2"/>
                <w:sz w:val="21"/>
                <w:szCs w:val="21"/>
                <w:lang w:eastAsia="zh-CN"/>
              </w:rPr>
              <w:t>支持射血分数自动测量</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15．</w:t>
            </w:r>
            <w:r>
              <w:rPr>
                <w:rFonts w:ascii="宋体" w:eastAsia="宋体" w:hAnsi="宋体" w:cs="宋体" w:hint="eastAsia"/>
                <w:kern w:val="2"/>
                <w:sz w:val="21"/>
                <w:szCs w:val="21"/>
                <w:lang w:eastAsia="zh-CN"/>
              </w:rPr>
              <w:t>具备电影回放功能，所有模式下可用；支持向后存储和向前存储，时间长度可预置</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16．</w:t>
            </w:r>
            <w:r>
              <w:rPr>
                <w:rFonts w:ascii="宋体" w:eastAsia="宋体" w:hAnsi="宋体" w:cs="宋体" w:hint="eastAsia"/>
                <w:kern w:val="2"/>
                <w:sz w:val="21"/>
                <w:szCs w:val="21"/>
                <w:lang w:eastAsia="zh-CN"/>
              </w:rPr>
              <w:t>支持动态图像、静态图像以PC格式直接导出，支持动、静态图像储存、快速传输至手机和电脑</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17．</w:t>
            </w:r>
            <w:r>
              <w:rPr>
                <w:rFonts w:ascii="宋体" w:eastAsia="宋体" w:hAnsi="宋体" w:cs="宋体" w:hint="eastAsia"/>
                <w:kern w:val="2"/>
                <w:sz w:val="21"/>
                <w:szCs w:val="21"/>
                <w:lang w:eastAsia="zh-CN"/>
              </w:rPr>
              <w:t>可链接HDMI、USB3.0接口、网络接口</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18．</w:t>
            </w:r>
            <w:r>
              <w:rPr>
                <w:rFonts w:ascii="宋体" w:eastAsia="宋体" w:hAnsi="宋体" w:cs="宋体" w:hint="eastAsia"/>
                <w:kern w:val="2"/>
                <w:sz w:val="21"/>
                <w:szCs w:val="21"/>
                <w:lang w:eastAsia="zh-CN"/>
              </w:rPr>
              <w:t>支持数据无线传输</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r>
              <w:rPr>
                <w:rFonts w:ascii="宋体" w:eastAsia="宋体" w:hAnsi="宋体" w:cs="宋体"/>
                <w:kern w:val="2"/>
                <w:sz w:val="21"/>
                <w:szCs w:val="21"/>
                <w:lang w:eastAsia="zh-CN"/>
              </w:rPr>
              <w:t>19．</w:t>
            </w:r>
            <w:r>
              <w:rPr>
                <w:rFonts w:ascii="宋体" w:eastAsia="宋体" w:hAnsi="宋体" w:cs="宋体" w:hint="eastAsia"/>
                <w:kern w:val="2"/>
                <w:sz w:val="21"/>
                <w:szCs w:val="21"/>
                <w:lang w:eastAsia="zh-CN"/>
              </w:rPr>
              <w:t>配备多功能台车，配备拉杆箱（可装载主机及配件）</w:t>
            </w:r>
          </w:p>
        </w:tc>
      </w:tr>
      <w:tr>
        <w:tblPrEx>
          <w:tblW w:w="5000" w:type="pct"/>
          <w:tblInd w:w="0" w:type="dxa"/>
          <w:tblLayout w:type="fixed"/>
          <w:tblCellMar>
            <w:top w:w="0" w:type="dxa"/>
            <w:left w:w="108" w:type="dxa"/>
            <w:bottom w:w="0" w:type="dxa"/>
            <w:right w:w="108" w:type="dxa"/>
          </w:tblCellMar>
        </w:tblPrEx>
        <w:trPr>
          <w:trHeight w:val="170"/>
        </w:trPr>
        <w:tc>
          <w:tcPr>
            <w:tcW w:w="513" w:type="pct"/>
            <w:vMerge/>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p>
          <w:p>
            <w:pPr>
              <w:widowControl w:val="0"/>
              <w:jc w:val="center"/>
              <w:rPr>
                <w:rFonts w:ascii="宋体" w:eastAsia="宋体" w:hAnsi="宋体" w:cs="宋体" w:hint="eastAsia"/>
                <w:color w:val="000000"/>
                <w:kern w:val="2"/>
                <w:sz w:val="21"/>
                <w:szCs w:val="21"/>
                <w:lang w:eastAsia="zh-CN"/>
              </w:rPr>
            </w:pPr>
          </w:p>
        </w:tc>
        <w:tc>
          <w:tcPr>
            <w:tcW w:w="848" w:type="pct"/>
            <w:vMerge/>
          </w:tcPr>
          <w:p>
            <w:pPr>
              <w:widowControl w:val="0"/>
              <w:jc w:val="center"/>
              <w:rPr>
                <w:rFonts w:ascii="宋体" w:eastAsia="宋体" w:hAnsi="宋体" w:cs="宋体" w:hint="eastAsia"/>
                <w:color w:val="000000"/>
                <w:kern w:val="2"/>
                <w:sz w:val="21"/>
                <w:szCs w:val="21"/>
                <w:lang w:eastAsia="zh-CN"/>
              </w:rPr>
            </w:pPr>
          </w:p>
        </w:tc>
        <w:tc>
          <w:tcPr>
            <w:tcW w:w="36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b/>
                <w:bCs/>
                <w:color w:val="FF0000"/>
                <w:spacing w:val="9"/>
                <w:sz w:val="21"/>
                <w:szCs w:val="21"/>
                <w:lang w:eastAsia="zh-CN"/>
              </w:rPr>
            </w:pPr>
            <w:r>
              <w:rPr>
                <w:rFonts w:ascii="宋体" w:eastAsia="宋体" w:hAnsi="宋体" w:cs="宋体" w:hint="eastAsia"/>
                <w:b/>
                <w:bCs/>
                <w:color w:val="FF0000"/>
                <w:spacing w:val="9"/>
                <w:sz w:val="21"/>
                <w:szCs w:val="21"/>
                <w:lang w:eastAsia="zh-CN"/>
              </w:rPr>
              <w:t>★</w:t>
            </w:r>
            <w:r>
              <w:rPr>
                <w:rFonts w:ascii="宋体" w:eastAsia="宋体" w:hAnsi="宋体" w:cs="宋体" w:hint="eastAsia"/>
                <w:b/>
                <w:bCs/>
                <w:color w:val="FF0000"/>
                <w:spacing w:val="9"/>
                <w:sz w:val="21"/>
                <w:szCs w:val="21"/>
                <w:lang w:eastAsia="zh-CN"/>
              </w:rPr>
              <w:t>配置清单</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1.便携式彩色多普勒超声系统主机2台</w:t>
            </w:r>
          </w:p>
          <w:p>
            <w:pPr>
              <w:widowControl w:val="0"/>
              <w:jc w:val="both"/>
              <w:rPr>
                <w:rFonts w:eastAsia="宋体"/>
                <w:b/>
                <w:bCs/>
                <w:color w:val="FF0000"/>
                <w:kern w:val="2"/>
                <w:sz w:val="21"/>
                <w:lang w:eastAsia="zh-CN"/>
              </w:rPr>
            </w:pPr>
            <w:r>
              <w:rPr>
                <w:rFonts w:eastAsia="宋体" w:hint="eastAsia"/>
                <w:b/>
                <w:bCs/>
                <w:color w:val="FF0000"/>
                <w:kern w:val="2"/>
                <w:sz w:val="21"/>
                <w:lang w:eastAsia="zh-CN"/>
              </w:rPr>
              <w:t>2.基本附件包2包</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3.全科应用软件包2套</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4.多功能台车2台</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5.探头扩展器2套</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6.线阵探头2个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7.凸阵探头2个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8.腔内探头2个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9.相控阵探头2个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10.电源线2条</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11.超声工作站2台</w:t>
            </w:r>
          </w:p>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b/>
                <w:bCs/>
                <w:color w:val="FF0000"/>
                <w:spacing w:val="9"/>
                <w:sz w:val="21"/>
                <w:szCs w:val="21"/>
                <w:lang w:eastAsia="zh-CN"/>
              </w:rPr>
            </w:pPr>
            <w:r>
              <w:rPr>
                <w:rFonts w:eastAsia="宋体" w:hint="eastAsia"/>
                <w:b/>
                <w:bCs/>
                <w:color w:val="FF0000"/>
                <w:kern w:val="2"/>
                <w:sz w:val="21"/>
                <w:lang w:eastAsia="zh-CN"/>
              </w:rPr>
              <w:t>12.彩色输出设备2台</w:t>
            </w:r>
          </w:p>
        </w:tc>
      </w:tr>
      <w:bookmarkEnd w:id="44"/>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14"/>
        <w:gridCol w:w="1693"/>
        <w:gridCol w:w="5812"/>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b/>
                <w:bCs/>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为3</w:t>
            </w:r>
            <w:r>
              <w:rPr>
                <w:rFonts w:ascii="宋体" w:hAnsi="宋体" w:cs="宋体" w:hint="eastAsia"/>
                <w:b/>
                <w:bCs/>
                <w:color w:val="FF0000"/>
                <w:spacing w:val="9"/>
                <w:sz w:val="21"/>
                <w:szCs w:val="21"/>
                <w:lang w:eastAsia="zh-CN"/>
              </w:rPr>
              <w:t>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1.1由生产厂家提供售后服务，4小时内响应，24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b/>
                <w:bCs/>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9"/>
                <w:sz w:val="21"/>
                <w:szCs w:val="21"/>
                <w:lang w:eastAsia="zh-CN"/>
              </w:rPr>
              <w:t>2.交货地点：深圳市大鹏新区葵涌人民医院</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Cs/>
                <w:kern w:val="2"/>
                <w:sz w:val="21"/>
                <w:szCs w:val="21"/>
                <w:lang w:eastAsia="zh-CN"/>
              </w:rPr>
              <w:t>投标总价是完成该项目的一切费用总和，</w:t>
            </w:r>
            <w:r>
              <w:rPr>
                <w:rFonts w:ascii="宋体" w:hAnsi="宋体" w:cs="宋体" w:hint="eastAsia"/>
                <w:bCs/>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生产日期在半年内未使用过的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spacing w:val="3"/>
                <w:sz w:val="21"/>
                <w:szCs w:val="21"/>
                <w:lang w:eastAsia="zh-CN"/>
              </w:rPr>
            </w:pPr>
            <w:r>
              <w:rPr>
                <w:rFonts w:ascii="宋体" w:hAnsi="宋体" w:cs="宋体" w:hint="eastAsia"/>
                <w:spacing w:val="3"/>
                <w:sz w:val="21"/>
                <w:szCs w:val="21"/>
                <w:lang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合同签订后，</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需向</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提供</w:t>
            </w:r>
            <w:r>
              <w:rPr>
                <w:rFonts w:ascii="宋体" w:hAnsi="宋体" w:cs="宋体" w:hint="eastAsia"/>
                <w:spacing w:val="8"/>
                <w:sz w:val="21"/>
                <w:szCs w:val="21"/>
                <w:lang w:eastAsia="zh-CN"/>
              </w:rPr>
              <w:t>全额</w:t>
            </w:r>
            <w:r>
              <w:rPr>
                <w:rFonts w:ascii="宋体" w:hAnsi="宋体" w:cs="宋体" w:hint="eastAsia"/>
                <w:spacing w:val="8"/>
                <w:sz w:val="21"/>
                <w:szCs w:val="21"/>
                <w:lang w:eastAsia="zh-CN"/>
              </w:rPr>
              <w:t>发票</w:t>
            </w:r>
            <w:r>
              <w:rPr>
                <w:rFonts w:ascii="宋体" w:hAnsi="宋体" w:cs="宋体" w:hint="eastAsia"/>
                <w:spacing w:val="8"/>
                <w:sz w:val="21"/>
                <w:szCs w:val="21"/>
                <w:lang w:eastAsia="zh-CN"/>
              </w:rPr>
              <w:t>，</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在收到发</w:t>
            </w:r>
            <w:r>
              <w:rPr>
                <w:rFonts w:ascii="宋体" w:hAnsi="宋体" w:cs="宋体" w:hint="eastAsia"/>
                <w:spacing w:val="8"/>
                <w:sz w:val="21"/>
                <w:szCs w:val="21"/>
                <w:lang w:eastAsia="zh-CN"/>
              </w:rPr>
              <w:t>票</w:t>
            </w:r>
            <w:r>
              <w:rPr>
                <w:rFonts w:ascii="宋体" w:hAnsi="宋体" w:cs="宋体" w:hint="eastAsia"/>
                <w:spacing w:val="8"/>
                <w:sz w:val="21"/>
                <w:szCs w:val="21"/>
                <w:lang w:eastAsia="zh-CN"/>
              </w:rPr>
              <w:t>且财政资金到位后</w:t>
            </w:r>
            <w:r>
              <w:rPr>
                <w:rFonts w:ascii="宋体" w:hAnsi="宋体" w:cs="宋体" w:hint="eastAsia"/>
                <w:spacing w:val="8"/>
                <w:sz w:val="21"/>
                <w:szCs w:val="21"/>
                <w:lang w:eastAsia="zh-CN"/>
              </w:rPr>
              <w:t>，向</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将货物运至指定地点、完成安装调试、设备运行合格并通过性能验收后，</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2.1若财政资金足额到位且设备验收合格，</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2.2若财政资金不足以支付尾款，</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2.3若</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3"/>
                <w:sz w:val="21"/>
                <w:szCs w:val="21"/>
                <w:lang w:eastAsia="zh-CN"/>
              </w:rPr>
            </w:pPr>
            <w:r>
              <w:rPr>
                <w:rFonts w:ascii="宋体" w:hAnsi="宋体" w:cs="宋体" w:hint="eastAsia"/>
                <w:spacing w:val="3"/>
                <w:sz w:val="21"/>
                <w:szCs w:val="21"/>
                <w:lang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1.履约</w:t>
            </w:r>
            <w:r>
              <w:rPr>
                <w:rFonts w:ascii="宋体" w:hAnsi="宋体" w:cs="宋体" w:hint="eastAsia"/>
                <w:spacing w:val="8"/>
                <w:sz w:val="21"/>
                <w:szCs w:val="21"/>
                <w:lang w:eastAsia="zh-CN"/>
              </w:rPr>
              <w:t>保证金</w:t>
            </w:r>
            <w:r>
              <w:rPr>
                <w:rFonts w:ascii="宋体" w:hAnsi="宋体" w:cs="宋体" w:hint="eastAsia"/>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1.1</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需向</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提供合同总额5%的</w:t>
            </w:r>
            <w:r>
              <w:rPr>
                <w:rFonts w:ascii="宋体" w:hAnsi="宋体" w:cs="宋体" w:hint="eastAsia"/>
                <w:spacing w:val="8"/>
                <w:sz w:val="21"/>
                <w:szCs w:val="21"/>
                <w:lang w:eastAsia="zh-CN"/>
              </w:rPr>
              <w:t>履约保证金，</w:t>
            </w:r>
            <w:r>
              <w:rPr>
                <w:rFonts w:ascii="宋体" w:hAnsi="宋体" w:cs="宋体" w:hint="eastAsia"/>
                <w:spacing w:val="8"/>
                <w:sz w:val="21"/>
                <w:szCs w:val="21"/>
                <w:lang w:eastAsia="zh-CN"/>
              </w:rPr>
              <w:t>由</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自主选择以支票、汇票、本票、保函等非现金方式提交</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1.2提交时间：合同签订后</w:t>
            </w:r>
            <w:r>
              <w:rPr>
                <w:rFonts w:ascii="宋体" w:hAnsi="宋体" w:cs="宋体" w:hint="eastAsia"/>
                <w:spacing w:val="8"/>
                <w:sz w:val="21"/>
                <w:szCs w:val="21"/>
                <w:lang w:eastAsia="zh-CN"/>
              </w:rPr>
              <w:t>30</w:t>
            </w:r>
            <w:r>
              <w:rPr>
                <w:rFonts w:ascii="宋体" w:hAnsi="宋体" w:cs="宋体" w:hint="eastAsia"/>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1.3</w:t>
            </w:r>
            <w:r>
              <w:rPr>
                <w:rFonts w:ascii="宋体" w:hAnsi="宋体" w:cs="宋体" w:hint="eastAsia"/>
                <w:spacing w:val="8"/>
                <w:sz w:val="21"/>
                <w:szCs w:val="21"/>
                <w:lang w:eastAsia="zh-CN"/>
              </w:rPr>
              <w:t>如涉及相关费用的，</w:t>
            </w:r>
            <w:r>
              <w:rPr>
                <w:rFonts w:ascii="宋体" w:hAnsi="宋体" w:cs="宋体" w:hint="eastAsia"/>
                <w:spacing w:val="8"/>
                <w:sz w:val="21"/>
                <w:szCs w:val="21"/>
                <w:lang w:eastAsia="zh-CN"/>
              </w:rPr>
              <w:t>均由</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w:t>
            </w:r>
            <w:r>
              <w:rPr>
                <w:rFonts w:ascii="宋体" w:hAnsi="宋体" w:cs="宋体" w:hint="eastAsia"/>
                <w:spacing w:val="8"/>
                <w:sz w:val="21"/>
                <w:szCs w:val="21"/>
                <w:lang w:eastAsia="zh-CN"/>
              </w:rPr>
              <w:t>保证金退还：</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完成供货且经过采购人验收合格后，采购人在30日内不计息退还</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违约处理：如</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发生违约行为，如设备出现质量问题，或</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未按</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要求维修或替换，则</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有权</w:t>
            </w:r>
            <w:r>
              <w:rPr>
                <w:rFonts w:ascii="宋体" w:hAnsi="宋体" w:cs="宋体" w:hint="eastAsia"/>
                <w:spacing w:val="8"/>
                <w:sz w:val="21"/>
                <w:szCs w:val="21"/>
                <w:lang w:eastAsia="zh-CN"/>
              </w:rPr>
              <w:t>扣除已收取的履约保证金</w:t>
            </w:r>
            <w:r>
              <w:rPr>
                <w:rFonts w:ascii="宋体" w:hAnsi="宋体" w:cs="宋体" w:hint="eastAsia"/>
                <w:spacing w:val="8"/>
                <w:sz w:val="21"/>
                <w:szCs w:val="21"/>
                <w:lang w:eastAsia="zh-CN"/>
              </w:rPr>
              <w:t>，无需经过</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同意，由此造成的一切损失由</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承担。</w:t>
            </w:r>
          </w:p>
        </w:tc>
      </w:tr>
      <w:tr>
        <w:tblPrEx>
          <w:tblW w:w="5000" w:type="pct"/>
          <w:jc w:val="center"/>
          <w:tblLayout w:type="fixed"/>
          <w:tblCellMar>
            <w:top w:w="0" w:type="dxa"/>
            <w:left w:w="0" w:type="dxa"/>
            <w:bottom w:w="0" w:type="dxa"/>
            <w:right w:w="0" w:type="dxa"/>
          </w:tblCellMar>
        </w:tblPrEx>
        <w:trPr>
          <w:trHeight w:val="502"/>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1133"/>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2.</w:t>
            </w:r>
            <w:r>
              <w:rPr>
                <w:rFonts w:ascii="宋体" w:hAnsi="宋体" w:cs="宋体" w:hint="eastAsia"/>
                <w:b/>
                <w:bCs/>
                <w:color w:val="FF0000"/>
                <w:spacing w:val="8"/>
                <w:sz w:val="21"/>
                <w:szCs w:val="21"/>
                <w:lang w:eastAsia="zh-CN"/>
              </w:rPr>
              <w:t>投标人所投产品</w:t>
            </w:r>
            <w:r>
              <w:rPr>
                <w:rFonts w:ascii="宋体" w:hAnsi="宋体" w:cs="宋体" w:hint="eastAsia"/>
                <w:b/>
                <w:bCs/>
                <w:color w:val="FF0000"/>
                <w:spacing w:val="8"/>
                <w:sz w:val="21"/>
                <w:szCs w:val="21"/>
                <w:lang w:eastAsia="zh-CN"/>
              </w:rPr>
              <w:t>（便携式彩色多普勒系统）</w:t>
            </w:r>
            <w:r>
              <w:rPr>
                <w:rFonts w:ascii="宋体" w:hAnsi="宋体" w:cs="宋体" w:hint="eastAsia"/>
                <w:b/>
                <w:bCs/>
                <w:color w:val="FF0000"/>
                <w:spacing w:val="8"/>
                <w:sz w:val="21"/>
                <w:szCs w:val="21"/>
                <w:lang w:eastAsia="zh-CN"/>
              </w:rPr>
              <w:t>，必须提供医疗器械注册证书（或者备案凭证）扫描件，原件备查。开标时，该证应在有效期内，若不在有效期内，则需提供该证和所投产品在该证有效期内生产的药监局出具的证明文件。</w:t>
            </w:r>
          </w:p>
        </w:tc>
      </w:tr>
      <w:tr>
        <w:tblPrEx>
          <w:tblW w:w="5000" w:type="pct"/>
          <w:jc w:val="center"/>
          <w:tblLayout w:type="fixed"/>
          <w:tblCellMar>
            <w:top w:w="0" w:type="dxa"/>
            <w:left w:w="0" w:type="dxa"/>
            <w:bottom w:w="0" w:type="dxa"/>
            <w:right w:w="0" w:type="dxa"/>
          </w:tblCellMar>
        </w:tblPrEx>
        <w:trPr>
          <w:trHeight w:val="152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hint="eastAsia"/>
                <w:b/>
                <w:bCs/>
                <w:color w:val="FF0000"/>
                <w:sz w:val="21"/>
                <w:szCs w:val="21"/>
                <w:lang w:eastAsia="zh-CN"/>
              </w:rPr>
              <w:t>★</w:t>
            </w:r>
            <w:r>
              <w:rPr>
                <w:rFonts w:ascii="宋体" w:hAnsi="宋体" w:hint="eastAsia"/>
                <w:b/>
                <w:bCs/>
                <w:color w:val="FF0000"/>
                <w:sz w:val="21"/>
                <w:szCs w:val="21"/>
                <w:lang w:eastAsia="zh-CN"/>
              </w:rPr>
              <w:t>3.</w:t>
            </w:r>
            <w:r>
              <w:rPr>
                <w:rFonts w:ascii="宋体" w:hAnsi="宋体" w:hint="eastAsia"/>
                <w:b/>
                <w:bCs/>
                <w:color w:val="FF0000"/>
                <w:sz w:val="21"/>
                <w:szCs w:val="21"/>
                <w:lang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widowControl w:val="0"/>
        <w:jc w:val="both"/>
        <w:rPr>
          <w:rFonts w:eastAsia="宋体"/>
          <w:b/>
          <w:kern w:val="2"/>
          <w:sz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jc w:val="both"/>
        <w:rPr>
          <w:rFonts w:ascii="宋体" w:eastAsia="宋体" w:hAnsi="宋体"/>
          <w:kern w:val="2"/>
          <w:sz w:val="21"/>
          <w:lang w:eastAsia="zh-CN"/>
        </w:rPr>
      </w:pPr>
    </w:p>
    <w:p>
      <w:pPr>
        <w:widowControl w:val="0"/>
        <w:spacing w:line="360" w:lineRule="auto"/>
        <w:jc w:val="both"/>
        <w:rPr>
          <w:rFonts w:ascii="宋体" w:eastAsia="宋体" w:hAnsi="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45"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6" w:name="_Hlk72070784"/>
      <w:r>
        <w:rPr>
          <w:rFonts w:eastAsia="宋体" w:hint="eastAsia"/>
          <w:kern w:val="2"/>
          <w:sz w:val="21"/>
          <w:szCs w:val="21"/>
          <w:lang w:eastAsia="zh-CN"/>
        </w:rPr>
        <w:t>投标函</w:t>
      </w:r>
      <w:bookmarkEnd w:id="46"/>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47" w:name="_Hlk72062521"/>
      <w:r>
        <w:rPr>
          <w:rFonts w:eastAsia="宋体" w:hint="eastAsia"/>
          <w:kern w:val="2"/>
          <w:sz w:val="21"/>
          <w:szCs w:val="21"/>
          <w:lang w:eastAsia="zh-CN"/>
        </w:rPr>
        <w:t>采购投标及履约承诺函</w:t>
      </w:r>
      <w:bookmarkEnd w:id="47"/>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48"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48"/>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项目实施方案</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（11）免费保修期时长</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（12）同类业绩</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45"/>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49"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50"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49"/>
      <w:bookmarkEnd w:id="50"/>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1"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2"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3" w:name="_Hlk72263588"/>
      <w:r>
        <w:rPr>
          <w:rFonts w:eastAsia="宋体" w:hint="eastAsia"/>
          <w:kern w:val="2"/>
          <w:sz w:val="21"/>
          <w:szCs w:val="21"/>
          <w:lang w:eastAsia="zh-CN"/>
        </w:rPr>
        <w:t>愿意按照招标文件要求承包上述项目并修补其任何缺陷。</w:t>
      </w:r>
      <w:bookmarkEnd w:id="53"/>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4"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54"/>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2"/>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1"/>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55"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6" w:name="_Hlk72587269"/>
      <w:bookmarkStart w:id="57"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6"/>
      <w:r>
        <w:rPr>
          <w:rFonts w:ascii="宋体" w:eastAsia="宋体" w:hAnsi="宋体" w:hint="eastAsia"/>
          <w:kern w:val="2"/>
          <w:sz w:val="21"/>
          <w:szCs w:val="21"/>
          <w:lang w:eastAsia="zh-CN"/>
        </w:rPr>
        <w:t>。</w:t>
      </w:r>
    </w:p>
    <w:bookmarkEnd w:id="57"/>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5"/>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58"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59" w:name="_Hlk72257908"/>
      <w:r>
        <w:rPr>
          <w:rFonts w:ascii="黑体" w:eastAsia="黑体" w:hAnsi="宋体" w:hint="eastAsia"/>
          <w:bCs/>
          <w:szCs w:val="32"/>
          <w:lang w:eastAsia="zh-CN"/>
        </w:rPr>
        <w:t>（二）中小企业声明函、残疾人福利性单位声明函及监狱企业声明函</w:t>
      </w:r>
    </w:p>
    <w:bookmarkEnd w:id="58"/>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2"/>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0"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0"/>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1" w:name="_Hlk73562331"/>
      <w:bookmarkStart w:id="62"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1"/>
    </w:p>
    <w:bookmarkEnd w:id="62"/>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59"/>
    </w:p>
    <w:p>
      <w:pPr>
        <w:keepNext/>
        <w:keepLines/>
        <w:widowControl w:val="0"/>
        <w:spacing w:before="260" w:after="260" w:line="240" w:lineRule="auto"/>
        <w:jc w:val="center"/>
        <w:outlineLvl w:val="2"/>
        <w:rPr>
          <w:rFonts w:ascii="黑体" w:eastAsia="黑体" w:hAnsi="宋体"/>
          <w:bCs/>
          <w:kern w:val="2"/>
          <w:lang w:eastAsia="zh-CN"/>
        </w:rPr>
      </w:pPr>
      <w:bookmarkStart w:id="63"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1"/>
        <w:gridCol w:w="1278"/>
        <w:gridCol w:w="902"/>
        <w:gridCol w:w="830"/>
        <w:gridCol w:w="731"/>
        <w:gridCol w:w="718"/>
        <w:gridCol w:w="547"/>
        <w:gridCol w:w="540"/>
        <w:gridCol w:w="839"/>
        <w:gridCol w:w="540"/>
        <w:gridCol w:w="533"/>
        <w:gridCol w:w="66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38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969"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890"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781"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6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7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5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89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单价最高限价（元）</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38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便携式彩色多普勒系统</w:t>
            </w:r>
          </w:p>
        </w:tc>
        <w:tc>
          <w:tcPr>
            <w:tcW w:w="969" w:type="dxa"/>
            <w:vAlign w:val="center"/>
          </w:tcPr>
          <w:p>
            <w:pPr>
              <w:widowControl w:val="0"/>
              <w:jc w:val="center"/>
              <w:rPr>
                <w:rFonts w:eastAsia="宋体" w:hint="eastAsia"/>
                <w:bCs/>
                <w:kern w:val="2"/>
                <w:sz w:val="21"/>
                <w:szCs w:val="21"/>
                <w:lang w:eastAsia="zh-CN"/>
              </w:rPr>
            </w:pPr>
          </w:p>
        </w:tc>
        <w:tc>
          <w:tcPr>
            <w:tcW w:w="890" w:type="dxa"/>
            <w:vAlign w:val="center"/>
          </w:tcPr>
          <w:p>
            <w:pPr>
              <w:widowControl w:val="0"/>
              <w:jc w:val="center"/>
              <w:rPr>
                <w:rFonts w:eastAsia="宋体"/>
                <w:bCs/>
                <w:kern w:val="2"/>
                <w:sz w:val="21"/>
                <w:szCs w:val="21"/>
                <w:lang w:eastAsia="zh-CN"/>
              </w:rPr>
            </w:pPr>
          </w:p>
        </w:tc>
        <w:tc>
          <w:tcPr>
            <w:tcW w:w="781" w:type="dxa"/>
            <w:vAlign w:val="center"/>
          </w:tcPr>
          <w:p>
            <w:pPr>
              <w:widowControl w:val="0"/>
              <w:jc w:val="center"/>
              <w:rPr>
                <w:rFonts w:eastAsia="宋体"/>
                <w:bCs/>
                <w:kern w:val="2"/>
                <w:sz w:val="21"/>
                <w:szCs w:val="21"/>
                <w:lang w:eastAsia="zh-CN"/>
              </w:rPr>
            </w:pPr>
          </w:p>
        </w:tc>
        <w:tc>
          <w:tcPr>
            <w:tcW w:w="766" w:type="dxa"/>
            <w:vAlign w:val="center"/>
          </w:tcPr>
          <w:p>
            <w:pPr>
              <w:widowControl w:val="0"/>
              <w:jc w:val="center"/>
              <w:rPr>
                <w:rFonts w:eastAsia="宋体"/>
                <w:bCs/>
                <w:kern w:val="2"/>
                <w:sz w:val="21"/>
                <w:szCs w:val="21"/>
                <w:lang w:eastAsia="zh-CN"/>
              </w:rPr>
            </w:pPr>
          </w:p>
        </w:tc>
        <w:tc>
          <w:tcPr>
            <w:tcW w:w="578" w:type="dxa"/>
            <w:vAlign w:val="center"/>
          </w:tcPr>
          <w:p>
            <w:pPr>
              <w:widowControl w:val="0"/>
              <w:jc w:val="center"/>
              <w:rPr>
                <w:rFonts w:eastAsia="宋体"/>
                <w:bCs/>
                <w:kern w:val="2"/>
                <w:sz w:val="21"/>
                <w:szCs w:val="21"/>
                <w:lang w:eastAsia="zh-CN"/>
              </w:rPr>
            </w:pPr>
            <w:r>
              <w:rPr>
                <w:rFonts w:ascii="宋体" w:eastAsia="宋体" w:hAnsi="宋体" w:cs="宋体" w:hint="eastAsia"/>
                <w:bCs/>
                <w:kern w:val="2"/>
                <w:sz w:val="21"/>
                <w:szCs w:val="21"/>
                <w:lang w:eastAsia="zh-CN"/>
              </w:rPr>
              <w:t>2</w:t>
            </w:r>
          </w:p>
        </w:tc>
        <w:tc>
          <w:tcPr>
            <w:tcW w:w="571" w:type="dxa"/>
            <w:vAlign w:val="center"/>
          </w:tcPr>
          <w:p>
            <w:pPr>
              <w:widowControl w:val="0"/>
              <w:jc w:val="center"/>
              <w:rPr>
                <w:rFonts w:eastAsia="宋体"/>
                <w:bCs/>
                <w:kern w:val="2"/>
                <w:sz w:val="21"/>
                <w:szCs w:val="21"/>
                <w:lang w:eastAsia="zh-CN"/>
              </w:rPr>
            </w:pPr>
            <w:r>
              <w:rPr>
                <w:rFonts w:ascii="宋体" w:eastAsia="宋体" w:hAnsi="宋体" w:cs="宋体" w:hint="eastAsia"/>
                <w:bCs/>
                <w:kern w:val="2"/>
                <w:sz w:val="21"/>
                <w:szCs w:val="21"/>
                <w:lang w:eastAsia="zh-CN"/>
              </w:rPr>
              <w:t>套</w:t>
            </w:r>
          </w:p>
        </w:tc>
        <w:tc>
          <w:tcPr>
            <w:tcW w:w="899"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397600</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kern w:val="2"/>
                <w:sz w:val="21"/>
                <w:szCs w:val="21"/>
                <w:lang w:eastAsia="zh-CN"/>
              </w:rPr>
            </w:pPr>
            <w:r>
              <w:rPr>
                <w:rFonts w:eastAsia="宋体" w:hint="eastAsia"/>
                <w:b/>
                <w:bCs/>
                <w:kern w:val="2"/>
                <w:sz w:val="21"/>
                <w:szCs w:val="21"/>
                <w:lang w:eastAsia="zh-CN"/>
              </w:rPr>
              <w:t>795200</w:t>
            </w:r>
          </w:p>
        </w:tc>
      </w:tr>
      <w:tr>
        <w:tblPrEx>
          <w:tblW w:w="5000" w:type="pct"/>
          <w:jc w:val="center"/>
          <w:tblLayout w:type="fixed"/>
          <w:tblCellMar>
            <w:top w:w="0" w:type="dxa"/>
            <w:left w:w="108" w:type="dxa"/>
            <w:bottom w:w="0" w:type="dxa"/>
            <w:right w:w="108" w:type="dxa"/>
          </w:tblCellMar>
        </w:tblPrEx>
        <w:trPr>
          <w:trHeight w:hRule="auto" w:val="0"/>
          <w:jc w:val="center"/>
        </w:trPr>
        <w:tc>
          <w:tcPr>
            <w:tcW w:w="9100"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64"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64"/>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5" w:name="_Hlk72073235"/>
      <w:r>
        <w:rPr>
          <w:rFonts w:eastAsia="宋体" w:hint="eastAsia"/>
          <w:b/>
          <w:kern w:val="2"/>
          <w:lang w:eastAsia="zh-CN"/>
        </w:rPr>
        <w:t>投标人认为需要涉及的其他内容报价清单</w:t>
      </w:r>
      <w:bookmarkEnd w:id="65"/>
    </w:p>
    <w:p>
      <w:pPr>
        <w:widowControl w:val="0"/>
        <w:jc w:val="both"/>
        <w:rPr>
          <w:rFonts w:eastAsia="宋体"/>
          <w:b/>
          <w:bCs/>
          <w:kern w:val="2"/>
          <w:sz w:val="21"/>
          <w:lang w:eastAsia="zh-CN"/>
        </w:rPr>
      </w:pPr>
    </w:p>
    <w:bookmarkEnd w:id="63"/>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66"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67" w:name="_Hlk72092499"/>
      <w:r>
        <w:rPr>
          <w:rFonts w:ascii="黑体" w:eastAsia="黑体" w:hAnsi="宋体" w:hint="eastAsia"/>
          <w:bCs/>
          <w:kern w:val="2"/>
          <w:szCs w:val="32"/>
          <w:lang w:eastAsia="zh-CN"/>
        </w:rPr>
        <w:t>法定代表人（负责人）证明书</w:t>
      </w:r>
      <w:bookmarkEnd w:id="67"/>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68" w:name="_Hlk72092634"/>
      <w:r>
        <w:rPr>
          <w:rFonts w:ascii="黑体" w:eastAsia="黑体" w:hAnsi="宋体" w:hint="eastAsia"/>
          <w:bCs/>
          <w:lang w:eastAsia="zh-CN"/>
        </w:rPr>
        <w:t>实质性条款响应情况表</w:t>
      </w:r>
      <w:bookmarkEnd w:id="68"/>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9"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69"/>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adjustRightInd/>
              <w:snapToGrid/>
              <w:spacing w:line="240" w:lineRule="auto"/>
              <w:jc w:val="left"/>
              <w:rPr>
                <w:rFonts w:eastAsia="宋体"/>
                <w:kern w:val="2"/>
                <w:sz w:val="21"/>
                <w:lang w:eastAsia="zh-CN"/>
              </w:rPr>
            </w:pPr>
            <w:r>
              <w:rPr>
                <w:rFonts w:eastAsia="宋体"/>
                <w:kern w:val="2"/>
                <w:sz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6"/>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704"/>
        <w:gridCol w:w="5435"/>
        <w:gridCol w:w="653"/>
        <w:gridCol w:w="653"/>
        <w:gridCol w:w="65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25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412"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185"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c>
          <w:tcPr>
            <w:tcW w:w="383"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投标技术响应</w:t>
            </w:r>
          </w:p>
        </w:tc>
        <w:tc>
          <w:tcPr>
            <w:tcW w:w="383"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偏离情况</w:t>
            </w:r>
          </w:p>
        </w:tc>
        <w:tc>
          <w:tcPr>
            <w:tcW w:w="384"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说明</w:t>
            </w:r>
          </w:p>
        </w:tc>
      </w:tr>
      <w:tr>
        <w:tblPrEx>
          <w:tblW w:w="5000" w:type="pct"/>
          <w:tblInd w:w="0" w:type="dxa"/>
          <w:tblLayout w:type="fixed"/>
          <w:tblCellMar>
            <w:top w:w="0" w:type="dxa"/>
            <w:left w:w="108" w:type="dxa"/>
            <w:bottom w:w="0" w:type="dxa"/>
            <w:right w:w="108" w:type="dxa"/>
          </w:tblCellMar>
        </w:tblPrEx>
        <w:trPr>
          <w:trHeight w:val="170"/>
        </w:trPr>
        <w:tc>
          <w:tcPr>
            <w:tcW w:w="250"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412"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便携式彩色多普勒系统</w:t>
            </w:r>
          </w:p>
        </w:tc>
        <w:tc>
          <w:tcPr>
            <w:tcW w:w="31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用于腹部、妇产科、泌尿、血管等科室的临床超声诊断检查，配置≥15英寸高分辨率LED显示器</w:t>
            </w:r>
          </w:p>
        </w:tc>
        <w:tc>
          <w:tcPr>
            <w:tcW w:w="3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412" w:type="pct"/>
            <w:vMerge/>
            <w:vAlign w:val="center"/>
          </w:tcPr>
          <w:p>
            <w:pPr>
              <w:widowControl w:val="0"/>
              <w:jc w:val="center"/>
              <w:rPr>
                <w:rFonts w:ascii="宋体" w:eastAsia="宋体" w:hAnsi="宋体" w:cs="宋体" w:hint="eastAsia"/>
                <w:color w:val="000000"/>
                <w:kern w:val="2"/>
                <w:sz w:val="21"/>
                <w:szCs w:val="21"/>
                <w:lang w:eastAsia="zh-CN"/>
              </w:rPr>
            </w:pPr>
          </w:p>
        </w:tc>
        <w:tc>
          <w:tcPr>
            <w:tcW w:w="31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主机重量</w:t>
            </w:r>
            <w:r>
              <w:rPr>
                <w:rFonts w:ascii="宋体" w:eastAsia="宋体" w:hAnsi="宋体" w:cs="宋体" w:hint="eastAsia"/>
                <w:kern w:val="2"/>
                <w:sz w:val="21"/>
                <w:szCs w:val="21"/>
                <w:lang w:eastAsia="zh-CN"/>
              </w:rPr>
              <w:t>≤5.5</w:t>
            </w:r>
            <w:r>
              <w:rPr>
                <w:rFonts w:ascii="宋体" w:eastAsia="宋体" w:hAnsi="宋体" w:cs="宋体" w:hint="eastAsia"/>
                <w:kern w:val="2"/>
                <w:sz w:val="21"/>
                <w:szCs w:val="21"/>
                <w:lang w:eastAsia="zh-CN"/>
              </w:rPr>
              <w:t>kg</w:t>
            </w:r>
            <w:r>
              <w:rPr>
                <w:rFonts w:ascii="宋体" w:eastAsia="宋体" w:hAnsi="宋体" w:cs="宋体" w:hint="eastAsia"/>
                <w:kern w:val="2"/>
                <w:sz w:val="21"/>
                <w:szCs w:val="21"/>
                <w:lang w:eastAsia="zh-CN"/>
              </w:rPr>
              <w:t>(带电池)</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操作面板具备物理按键与触摸按键，支持中英文输入</w:t>
            </w:r>
          </w:p>
        </w:tc>
        <w:tc>
          <w:tcPr>
            <w:tcW w:w="3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412" w:type="pct"/>
            <w:vMerge/>
            <w:vAlign w:val="center"/>
          </w:tcPr>
          <w:p>
            <w:pPr>
              <w:widowControl w:val="0"/>
              <w:jc w:val="center"/>
              <w:rPr>
                <w:rFonts w:ascii="宋体" w:eastAsia="宋体" w:hAnsi="宋体" w:cs="宋体" w:hint="eastAsia"/>
                <w:color w:val="000000"/>
                <w:kern w:val="2"/>
                <w:sz w:val="21"/>
                <w:szCs w:val="21"/>
                <w:lang w:eastAsia="zh-CN"/>
              </w:rPr>
            </w:pPr>
          </w:p>
        </w:tc>
        <w:tc>
          <w:tcPr>
            <w:tcW w:w="31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3．</w:t>
            </w:r>
            <w:r>
              <w:rPr>
                <w:rFonts w:ascii="宋体" w:eastAsia="宋体" w:hAnsi="宋体" w:cs="宋体" w:hint="eastAsia"/>
                <w:kern w:val="2"/>
                <w:sz w:val="21"/>
                <w:szCs w:val="21"/>
                <w:lang w:eastAsia="zh-CN"/>
              </w:rPr>
              <w:t>主机内置探头接口1个，可扩展至3个接口</w:t>
            </w:r>
          </w:p>
        </w:tc>
        <w:tc>
          <w:tcPr>
            <w:tcW w:w="3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 xml:space="preserve">                                                                                                                                                                                                                                                                                                                                                                                                                                                                                                                                       </w:t>
            </w:r>
          </w:p>
        </w:tc>
        <w:tc>
          <w:tcPr>
            <w:tcW w:w="412" w:type="pct"/>
            <w:vMerge/>
            <w:vAlign w:val="center"/>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4．</w:t>
            </w:r>
            <w:r>
              <w:rPr>
                <w:rFonts w:ascii="宋体" w:eastAsia="宋体" w:hAnsi="宋体" w:cs="宋体" w:hint="eastAsia"/>
                <w:kern w:val="2"/>
                <w:sz w:val="21"/>
                <w:szCs w:val="21"/>
                <w:lang w:eastAsia="zh-CN"/>
              </w:rPr>
              <w:t>二维灰阶模式需具备组织谐波成像、组织特异性成像、空间复合成像、斑点噪声抑制成像、局部图像增强技术、回波增强技术。</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412" w:type="pct"/>
            <w:vMerge/>
            <w:vAlign w:val="center"/>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5．</w:t>
            </w:r>
            <w:r>
              <w:rPr>
                <w:rFonts w:ascii="宋体" w:eastAsia="宋体" w:hAnsi="宋体" w:cs="宋体" w:hint="eastAsia"/>
                <w:kern w:val="2"/>
                <w:sz w:val="21"/>
                <w:szCs w:val="21"/>
                <w:lang w:eastAsia="zh-CN"/>
              </w:rPr>
              <w:t>M型成像模式需具备彩色M型成像及解剖M型成像（取样线≥2条，可360度任意旋转）；</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412" w:type="pct"/>
            <w:vMerge/>
            <w:vAlign w:val="center"/>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6．</w:t>
            </w:r>
            <w:r>
              <w:rPr>
                <w:rFonts w:ascii="宋体" w:eastAsia="宋体" w:hAnsi="宋体" w:cs="宋体" w:hint="eastAsia"/>
                <w:kern w:val="2"/>
                <w:sz w:val="21"/>
                <w:szCs w:val="21"/>
                <w:lang w:eastAsia="zh-CN"/>
              </w:rPr>
              <w:t>曲线解剖M型模式：可在二维彩色多普勒速度图像上，对于扫查切面内任意一段心肌组织作M型取样</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412" w:type="pct"/>
            <w:vMerge/>
            <w:vAlign w:val="center"/>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7．</w:t>
            </w:r>
            <w:r>
              <w:rPr>
                <w:rFonts w:ascii="宋体" w:eastAsia="宋体" w:hAnsi="宋体" w:cs="宋体" w:hint="eastAsia"/>
                <w:kern w:val="2"/>
                <w:sz w:val="21"/>
                <w:szCs w:val="21"/>
                <w:lang w:eastAsia="zh-CN"/>
              </w:rPr>
              <w:t>彩色多普勒成像（包括彩色、能量、方向能量多普勒模式），需支持高分辨率血流成像，需支持双实时同屏对比显示，支持自动调节取样框的角度及位置；</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412" w:type="pct"/>
            <w:vMerge/>
            <w:vAlign w:val="center"/>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8．</w:t>
            </w:r>
            <w:r>
              <w:rPr>
                <w:rFonts w:ascii="宋体" w:eastAsia="宋体" w:hAnsi="宋体" w:cs="宋体" w:hint="eastAsia"/>
                <w:kern w:val="2"/>
                <w:sz w:val="21"/>
                <w:szCs w:val="21"/>
                <w:lang w:eastAsia="zh-CN"/>
              </w:rPr>
              <w:t>频谱多普勒成像包括脉冲多普勒、高脉冲重复频率、连续多普勒，并支持一键自动优化；</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both"/>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9．</w:t>
            </w:r>
            <w:r>
              <w:rPr>
                <w:rFonts w:ascii="宋体" w:eastAsia="宋体" w:hAnsi="宋体" w:cs="宋体" w:hint="eastAsia"/>
                <w:kern w:val="2"/>
                <w:sz w:val="21"/>
                <w:szCs w:val="21"/>
                <w:lang w:eastAsia="zh-CN"/>
              </w:rPr>
              <w:t>支持一键全屏放大，支持局部放大，支持前端、后端放大</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both"/>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10．</w:t>
            </w:r>
            <w:r>
              <w:rPr>
                <w:rFonts w:ascii="宋体" w:eastAsia="宋体" w:hAnsi="宋体" w:cs="宋体" w:hint="eastAsia"/>
                <w:kern w:val="2"/>
                <w:sz w:val="21"/>
                <w:szCs w:val="21"/>
                <w:lang w:eastAsia="zh-CN"/>
              </w:rPr>
              <w:t>配备常规腹部凸阵、浅表线阵及心脏相控阵探头</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11．</w:t>
            </w:r>
            <w:r>
              <w:rPr>
                <w:rFonts w:ascii="宋体" w:eastAsia="宋体" w:hAnsi="宋体" w:cs="宋体" w:hint="eastAsia"/>
                <w:kern w:val="2"/>
                <w:sz w:val="21"/>
                <w:szCs w:val="21"/>
                <w:lang w:eastAsia="zh-CN"/>
              </w:rPr>
              <w:t>支持时间强度分析曲线和运动追踪</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12．</w:t>
            </w:r>
            <w:r>
              <w:rPr>
                <w:rFonts w:ascii="宋体" w:eastAsia="宋体" w:hAnsi="宋体" w:cs="宋体" w:hint="eastAsia"/>
                <w:kern w:val="2"/>
                <w:sz w:val="21"/>
                <w:szCs w:val="21"/>
                <w:lang w:eastAsia="zh-CN"/>
              </w:rPr>
              <w:t>配备常规测量软件包、妇科/产科专用测量软件包、心脏功能专用测量软件包等；</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13．</w:t>
            </w:r>
            <w:r>
              <w:rPr>
                <w:rFonts w:ascii="宋体" w:eastAsia="宋体" w:hAnsi="宋体" w:cs="宋体" w:hint="eastAsia"/>
                <w:kern w:val="2"/>
                <w:sz w:val="21"/>
                <w:szCs w:val="21"/>
                <w:lang w:eastAsia="zh-CN"/>
              </w:rPr>
              <w:t>支持血管内中膜自动测量</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01"/>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14．</w:t>
            </w:r>
            <w:r>
              <w:rPr>
                <w:rFonts w:ascii="宋体" w:eastAsia="宋体" w:hAnsi="宋体" w:cs="宋体" w:hint="eastAsia"/>
                <w:kern w:val="2"/>
                <w:sz w:val="21"/>
                <w:szCs w:val="21"/>
                <w:lang w:eastAsia="zh-CN"/>
              </w:rPr>
              <w:t>支持射血分数自动测量</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15．</w:t>
            </w:r>
            <w:r>
              <w:rPr>
                <w:rFonts w:ascii="宋体" w:eastAsia="宋体" w:hAnsi="宋体" w:cs="宋体" w:hint="eastAsia"/>
                <w:kern w:val="2"/>
                <w:sz w:val="21"/>
                <w:szCs w:val="21"/>
                <w:lang w:eastAsia="zh-CN"/>
              </w:rPr>
              <w:t>具备电影回放功能，所有模式下可用；支持向后存储和向前存储，时间长度可预置</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16．</w:t>
            </w:r>
            <w:r>
              <w:rPr>
                <w:rFonts w:ascii="宋体" w:eastAsia="宋体" w:hAnsi="宋体" w:cs="宋体" w:hint="eastAsia"/>
                <w:kern w:val="2"/>
                <w:sz w:val="21"/>
                <w:szCs w:val="21"/>
                <w:lang w:eastAsia="zh-CN"/>
              </w:rPr>
              <w:t>支持动态图像、静态图像以PC格式直接导出，支持动、静态图像储存、快速传输至手机和电脑</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17．</w:t>
            </w:r>
            <w:r>
              <w:rPr>
                <w:rFonts w:ascii="宋体" w:eastAsia="宋体" w:hAnsi="宋体" w:cs="宋体" w:hint="eastAsia"/>
                <w:kern w:val="2"/>
                <w:sz w:val="21"/>
                <w:szCs w:val="21"/>
                <w:lang w:eastAsia="zh-CN"/>
              </w:rPr>
              <w:t>可链接HDMI、USB3.0接口、网络接口</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18．</w:t>
            </w:r>
            <w:r>
              <w:rPr>
                <w:rFonts w:ascii="宋体" w:eastAsia="宋体" w:hAnsi="宋体" w:cs="宋体" w:hint="eastAsia"/>
                <w:kern w:val="2"/>
                <w:sz w:val="21"/>
                <w:szCs w:val="21"/>
                <w:lang w:eastAsia="zh-CN"/>
              </w:rPr>
              <w:t>支持数据无线传输</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318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r>
              <w:rPr>
                <w:rFonts w:ascii="宋体" w:eastAsia="宋体" w:hAnsi="宋体" w:cs="宋体"/>
                <w:kern w:val="2"/>
                <w:sz w:val="21"/>
                <w:szCs w:val="21"/>
                <w:lang w:eastAsia="zh-CN"/>
              </w:rPr>
              <w:t>19．</w:t>
            </w:r>
            <w:r>
              <w:rPr>
                <w:rFonts w:ascii="宋体" w:eastAsia="宋体" w:hAnsi="宋体" w:cs="宋体" w:hint="eastAsia"/>
                <w:kern w:val="2"/>
                <w:sz w:val="21"/>
                <w:szCs w:val="21"/>
                <w:lang w:eastAsia="zh-CN"/>
              </w:rPr>
              <w:t>配备多功能台车，配备拉杆箱（可装载主机及配件）</w:t>
            </w: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c>
          <w:tcPr>
            <w:tcW w:w="38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682"/>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412" w:type="pct"/>
            <w:vMerge/>
          </w:tcPr>
          <w:p>
            <w:pPr>
              <w:widowControl w:val="0"/>
              <w:jc w:val="center"/>
              <w:rPr>
                <w:rFonts w:ascii="宋体" w:eastAsia="宋体" w:hAnsi="宋体" w:cs="宋体" w:hint="eastAsia"/>
                <w:color w:val="000000"/>
                <w:kern w:val="2"/>
                <w:sz w:val="21"/>
                <w:szCs w:val="21"/>
                <w:lang w:eastAsia="zh-CN"/>
              </w:rPr>
            </w:pPr>
          </w:p>
        </w:tc>
        <w:tc>
          <w:tcPr>
            <w:tcW w:w="4336" w:type="pct"/>
            <w:gridSpan w:val="4"/>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b/>
                <w:bCs/>
                <w:color w:val="FF0000"/>
                <w:spacing w:val="9"/>
                <w:sz w:val="21"/>
                <w:szCs w:val="21"/>
                <w:lang w:eastAsia="zh-CN"/>
              </w:rPr>
            </w:pPr>
            <w:r>
              <w:rPr>
                <w:rFonts w:ascii="宋体" w:eastAsia="宋体" w:hAnsi="宋体" w:cs="宋体" w:hint="eastAsia"/>
                <w:b/>
                <w:bCs/>
                <w:color w:val="FF0000"/>
                <w:spacing w:val="9"/>
                <w:sz w:val="21"/>
                <w:szCs w:val="21"/>
                <w:lang w:eastAsia="zh-CN"/>
              </w:rPr>
              <w:t>★</w:t>
            </w:r>
            <w:r>
              <w:rPr>
                <w:rFonts w:ascii="宋体" w:eastAsia="宋体" w:hAnsi="宋体" w:cs="宋体" w:hint="eastAsia"/>
                <w:b/>
                <w:bCs/>
                <w:color w:val="FF0000"/>
                <w:spacing w:val="9"/>
                <w:sz w:val="21"/>
                <w:szCs w:val="21"/>
                <w:lang w:eastAsia="zh-CN"/>
              </w:rPr>
              <w:t>配置清单</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1.便携式彩色多普勒超声系统主机2台</w:t>
            </w:r>
          </w:p>
          <w:p>
            <w:pPr>
              <w:widowControl w:val="0"/>
              <w:jc w:val="both"/>
              <w:rPr>
                <w:rFonts w:eastAsia="宋体"/>
                <w:b/>
                <w:bCs/>
                <w:color w:val="FF0000"/>
                <w:kern w:val="2"/>
                <w:sz w:val="21"/>
                <w:lang w:eastAsia="zh-CN"/>
              </w:rPr>
            </w:pPr>
            <w:r>
              <w:rPr>
                <w:rFonts w:eastAsia="宋体" w:hint="eastAsia"/>
                <w:b/>
                <w:bCs/>
                <w:color w:val="FF0000"/>
                <w:kern w:val="2"/>
                <w:sz w:val="21"/>
                <w:lang w:eastAsia="zh-CN"/>
              </w:rPr>
              <w:t>2.基本附件包2包</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3.全科应用软件包2套</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4.多功能台车2台</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5.探头扩展器2套</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6.线阵探头2个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7.凸阵探头2个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8.腔内探头2个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9.相控阵探头2个</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10.电源线2条</w:t>
            </w:r>
          </w:p>
          <w:p>
            <w:pPr>
              <w:widowControl w:val="0"/>
              <w:jc w:val="both"/>
              <w:rPr>
                <w:rFonts w:eastAsia="宋体" w:hint="eastAsia"/>
                <w:b/>
                <w:bCs/>
                <w:color w:val="FF0000"/>
                <w:kern w:val="2"/>
                <w:sz w:val="21"/>
                <w:lang w:eastAsia="zh-CN"/>
              </w:rPr>
            </w:pPr>
            <w:r>
              <w:rPr>
                <w:rFonts w:eastAsia="宋体" w:hint="eastAsia"/>
                <w:b/>
                <w:bCs/>
                <w:color w:val="FF0000"/>
                <w:kern w:val="2"/>
                <w:sz w:val="21"/>
                <w:lang w:eastAsia="zh-CN"/>
              </w:rPr>
              <w:t>11.超声工作站2台</w:t>
            </w:r>
          </w:p>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kern w:val="2"/>
                <w:sz w:val="21"/>
                <w:szCs w:val="21"/>
                <w:lang w:eastAsia="zh-CN"/>
              </w:rPr>
            </w:pPr>
            <w:r>
              <w:rPr>
                <w:rFonts w:eastAsia="宋体" w:hint="eastAsia"/>
                <w:b/>
                <w:bCs/>
                <w:color w:val="FF0000"/>
                <w:kern w:val="2"/>
                <w:sz w:val="21"/>
                <w:lang w:eastAsia="zh-CN"/>
              </w:rPr>
              <w:t>12.彩色彩色输出设备2台</w:t>
            </w: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0" w:name="_Hlk72095977"/>
      <w:r>
        <w:rPr>
          <w:rFonts w:eastAsia="宋体" w:hint="eastAsia"/>
          <w:kern w:val="2"/>
          <w:sz w:val="21"/>
          <w:szCs w:val="21"/>
          <w:lang w:eastAsia="zh-CN"/>
        </w:rPr>
        <w:t>证明资料【如有的话，提供的证明资料应统一编号（排序），格式自定】</w:t>
      </w:r>
      <w:bookmarkEnd w:id="70"/>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1" w:name="_Hlk72094407"/>
      <w:r>
        <w:rPr>
          <w:rFonts w:eastAsia="宋体" w:hint="eastAsia"/>
          <w:bCs/>
          <w:kern w:val="2"/>
          <w:sz w:val="21"/>
          <w:szCs w:val="21"/>
          <w:lang w:eastAsia="zh-CN"/>
        </w:rPr>
        <w:t>对应“用户需求书”中的“技术要求”章节</w:t>
      </w:r>
      <w:bookmarkEnd w:id="71"/>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2" w:name="_Hlk72158270"/>
      <w:r>
        <w:rPr>
          <w:rFonts w:eastAsia="宋体" w:hint="eastAsia"/>
          <w:bCs/>
          <w:kern w:val="2"/>
          <w:sz w:val="21"/>
          <w:szCs w:val="21"/>
          <w:lang w:eastAsia="zh-CN"/>
        </w:rPr>
        <w:t>“偏离情况”</w:t>
      </w:r>
      <w:bookmarkEnd w:id="72"/>
      <w:r>
        <w:rPr>
          <w:rFonts w:eastAsia="宋体" w:hint="eastAsia"/>
          <w:bCs/>
          <w:kern w:val="2"/>
          <w:sz w:val="21"/>
          <w:szCs w:val="21"/>
          <w:lang w:eastAsia="zh-CN"/>
        </w:rPr>
        <w:t>一栏填写如实填写“正偏离”、“负偏离”或“无偏离”，其中：</w:t>
      </w:r>
      <w:bookmarkStart w:id="73"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3"/>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4" w:name="_Hlk72096106"/>
      <w:r>
        <w:rPr>
          <w:rFonts w:eastAsia="宋体" w:hint="eastAsia"/>
          <w:bCs/>
          <w:kern w:val="2"/>
          <w:sz w:val="21"/>
          <w:szCs w:val="21"/>
          <w:lang w:eastAsia="zh-CN"/>
        </w:rPr>
        <w:t>证明资料条款响应要求</w:t>
      </w:r>
      <w:bookmarkEnd w:id="74"/>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5"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6" w:name="_Hlk73558164"/>
      <w:r>
        <w:rPr>
          <w:rFonts w:eastAsia="宋体" w:hint="eastAsia"/>
          <w:bCs/>
          <w:kern w:val="2"/>
          <w:sz w:val="21"/>
          <w:szCs w:val="21"/>
          <w:lang w:eastAsia="zh-CN"/>
        </w:rPr>
        <w:t>且投标人在“偏离情况”一栏响应为“正偏离”或“无偏离”的，经评审委员会认定，将判定为负偏离。</w:t>
      </w:r>
      <w:bookmarkEnd w:id="75"/>
      <w:bookmarkEnd w:id="76"/>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7" w:name="_Hlk72096137"/>
      <w:r>
        <w:rPr>
          <w:rFonts w:eastAsia="宋体" w:hint="eastAsia"/>
          <w:bCs/>
          <w:kern w:val="2"/>
          <w:sz w:val="21"/>
          <w:szCs w:val="21"/>
          <w:lang w:eastAsia="zh-CN"/>
        </w:rPr>
        <w:t>表后“证明资料”部分内容的编制</w:t>
      </w:r>
      <w:bookmarkEnd w:id="77"/>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8"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78"/>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79" w:name="_Hlk72096176"/>
      <w:r>
        <w:rPr>
          <w:rFonts w:eastAsia="宋体" w:hint="eastAsia"/>
          <w:bCs/>
          <w:kern w:val="2"/>
          <w:sz w:val="21"/>
          <w:szCs w:val="21"/>
          <w:lang w:eastAsia="zh-CN"/>
        </w:rPr>
        <w:t>证明资料的形式及其它具体要求</w:t>
      </w:r>
      <w:bookmarkEnd w:id="79"/>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80"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0"/>
    </w:p>
    <w:p>
      <w:pPr>
        <w:widowControl w:val="0"/>
        <w:jc w:val="both"/>
        <w:rPr>
          <w:rFonts w:eastAsia="宋体"/>
          <w:kern w:val="2"/>
          <w:lang w:eastAsia="zh-CN"/>
        </w:rPr>
      </w:pPr>
    </w:p>
    <w:p>
      <w:pPr>
        <w:keepNext/>
        <w:keepLines/>
        <w:widowControl w:val="0"/>
        <w:spacing w:before="260" w:after="260" w:line="240" w:lineRule="auto"/>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十、项目实施方案</w:t>
      </w: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hint="eastAsia"/>
          <w:kern w:val="2"/>
          <w:szCs w:val="20"/>
          <w:lang w:eastAsia="zh-CN"/>
        </w:rPr>
        <w:t>十一、免费保修期时长</w:t>
      </w: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hint="eastAsia"/>
          <w:kern w:val="2"/>
          <w:szCs w:val="20"/>
          <w:lang w:eastAsia="zh-CN"/>
        </w:rPr>
        <w:t>十二、同类业绩</w:t>
      </w:r>
    </w:p>
    <w:p>
      <w:pPr>
        <w:keepNext/>
        <w:keepLines/>
        <w:widowControl w:val="0"/>
        <w:spacing w:before="260" w:after="260" w:line="240" w:lineRule="auto"/>
        <w:jc w:val="center"/>
        <w:outlineLvl w:val="2"/>
        <w:rPr>
          <w:rFonts w:ascii="黑体" w:eastAsia="黑体" w:hAnsi="宋体"/>
          <w:kern w:val="2"/>
          <w:szCs w:val="20"/>
          <w:lang w:eastAsia="zh-CN"/>
        </w:rPr>
      </w:pPr>
      <w:bookmarkStart w:id="81" w:name="_Hlk72260576"/>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2" w:name="_Hlk72062872"/>
      <w:r>
        <w:rPr>
          <w:rFonts w:ascii="黑体" w:eastAsia="黑体" w:hAnsi="宋体" w:hint="eastAsia"/>
          <w:kern w:val="2"/>
          <w:szCs w:val="20"/>
          <w:lang w:eastAsia="zh-CN"/>
        </w:rPr>
        <w:t>投标人认为需要加以说明的其他内容</w:t>
      </w:r>
      <w:bookmarkEnd w:id="82"/>
    </w:p>
    <w:bookmarkEnd w:id="81"/>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83"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3"/>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4"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4"/>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5" w:name="_Toc27624"/>
      <w:r>
        <w:rPr>
          <w:rFonts w:ascii="黑体" w:eastAsia="黑体" w:hAnsi="黑体" w:hint="eastAsia"/>
          <w:kern w:val="2"/>
          <w:sz w:val="28"/>
          <w:szCs w:val="28"/>
          <w:lang w:eastAsia="zh-CN"/>
        </w:rPr>
        <w:t>第二节 政府采购合同通用条款</w:t>
      </w:r>
      <w:bookmarkEnd w:id="85"/>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7"/>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8"/>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6"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6"/>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9"/>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0"/>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87"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7"/>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88" w:name="_Hlk72399513"/>
      <w:r>
        <w:rPr>
          <w:rFonts w:ascii="宋体" w:eastAsia="宋体" w:hAnsi="宋体" w:hint="eastAsia"/>
          <w:b/>
          <w:bCs/>
          <w:sz w:val="28"/>
          <w:szCs w:val="28"/>
          <w:lang w:eastAsia="zh-CN"/>
        </w:rPr>
        <w:t>总则</w:t>
      </w:r>
    </w:p>
    <w:bookmarkEnd w:id="88"/>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89" w:name="_Hlk72399729"/>
      <w:r>
        <w:rPr>
          <w:rFonts w:ascii="宋体" w:eastAsia="宋体" w:hAnsi="宋体" w:hint="eastAsia"/>
          <w:kern w:val="2"/>
          <w:sz w:val="21"/>
          <w:szCs w:val="21"/>
          <w:lang w:eastAsia="zh-CN"/>
        </w:rPr>
        <w:t>如有需要，政府集中采购机构可以对通用条款的内容进行补充。</w:t>
      </w:r>
      <w:bookmarkEnd w:id="89"/>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90"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1"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1"/>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90"/>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2"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2"/>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3"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3"/>
    <w:p>
      <w:pPr>
        <w:widowControl w:val="0"/>
        <w:jc w:val="both"/>
        <w:rPr>
          <w:rFonts w:ascii="黑体" w:eastAsia="黑体" w:hAnsi="宋体"/>
          <w:kern w:val="2"/>
          <w:lang w:eastAsia="zh-CN"/>
        </w:rPr>
      </w:pPr>
      <w:r>
        <w:rPr>
          <w:rFonts w:ascii="黑体" w:eastAsia="黑体" w:hAnsi="宋体" w:hint="eastAsia"/>
          <w:kern w:val="2"/>
          <w:lang w:eastAsia="zh-CN"/>
        </w:rPr>
        <w:t>15．</w:t>
      </w:r>
      <w:bookmarkStart w:id="94"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4"/>
    <w:p>
      <w:pPr>
        <w:widowControl w:val="0"/>
        <w:jc w:val="both"/>
        <w:rPr>
          <w:rFonts w:ascii="黑体" w:eastAsia="黑体" w:hAnsi="宋体"/>
          <w:kern w:val="2"/>
          <w:lang w:eastAsia="zh-CN"/>
        </w:rPr>
      </w:pPr>
      <w:r>
        <w:rPr>
          <w:rFonts w:ascii="黑体" w:eastAsia="黑体" w:hAnsi="宋体" w:hint="eastAsia"/>
          <w:kern w:val="2"/>
          <w:lang w:eastAsia="zh-CN"/>
        </w:rPr>
        <w:t>18．</w:t>
      </w:r>
      <w:bookmarkStart w:id="95"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5"/>
    <w:p>
      <w:pPr>
        <w:widowControl w:val="0"/>
        <w:jc w:val="both"/>
        <w:rPr>
          <w:rFonts w:ascii="黑体" w:eastAsia="黑体" w:hAnsi="宋体"/>
          <w:kern w:val="2"/>
          <w:lang w:eastAsia="zh-CN"/>
        </w:rPr>
      </w:pPr>
      <w:r>
        <w:rPr>
          <w:rFonts w:ascii="黑体" w:eastAsia="黑体" w:hAnsi="宋体" w:hint="eastAsia"/>
          <w:kern w:val="2"/>
          <w:lang w:eastAsia="zh-CN"/>
        </w:rPr>
        <w:t>19．</w:t>
      </w:r>
      <w:bookmarkStart w:id="96"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7"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7"/>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6"/>
    <w:p>
      <w:pPr>
        <w:widowControl w:val="0"/>
        <w:ind w:firstLine="412" w:firstLineChars="196"/>
        <w:jc w:val="both"/>
        <w:rPr>
          <w:rFonts w:ascii="宋体" w:eastAsia="宋体" w:hAnsi="宋体"/>
          <w:kern w:val="2"/>
          <w:sz w:val="21"/>
          <w:szCs w:val="21"/>
          <w:lang w:eastAsia="zh-CN"/>
        </w:rPr>
      </w:pPr>
      <w:bookmarkStart w:id="98"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98"/>
    <w:p>
      <w:pPr>
        <w:widowControl w:val="0"/>
        <w:jc w:val="both"/>
        <w:rPr>
          <w:rFonts w:ascii="黑体" w:eastAsia="黑体" w:hAnsi="宋体"/>
          <w:kern w:val="2"/>
          <w:lang w:eastAsia="zh-CN"/>
        </w:rPr>
      </w:pPr>
      <w:r>
        <w:rPr>
          <w:rFonts w:ascii="黑体" w:eastAsia="黑体" w:hAnsi="宋体" w:hint="eastAsia"/>
          <w:kern w:val="2"/>
          <w:lang w:eastAsia="zh-CN"/>
        </w:rPr>
        <w:t>21．</w:t>
      </w:r>
      <w:bookmarkStart w:id="99"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9"/>
    <w:p>
      <w:pPr>
        <w:widowControl w:val="0"/>
        <w:jc w:val="both"/>
        <w:rPr>
          <w:rFonts w:ascii="黑体" w:eastAsia="黑体" w:hAnsi="宋体"/>
          <w:kern w:val="2"/>
          <w:lang w:eastAsia="zh-CN"/>
        </w:rPr>
      </w:pPr>
      <w:r>
        <w:rPr>
          <w:rFonts w:ascii="黑体" w:eastAsia="黑体" w:hAnsi="宋体" w:hint="eastAsia"/>
          <w:kern w:val="2"/>
          <w:lang w:eastAsia="zh-CN"/>
        </w:rPr>
        <w:t>23．</w:t>
      </w:r>
      <w:bookmarkStart w:id="100"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100"/>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1"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1"/>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2"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2"/>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3" w:name="_Hlk72436580"/>
      <w:r>
        <w:rPr>
          <w:rFonts w:ascii="宋体" w:eastAsia="宋体" w:hAnsi="宋体" w:hint="eastAsia"/>
          <w:kern w:val="2"/>
          <w:sz w:val="21"/>
          <w:lang w:eastAsia="zh-CN"/>
        </w:rPr>
        <w:t>评审委员会由采购人代表和评审专家组成。</w:t>
      </w:r>
      <w:bookmarkEnd w:id="103"/>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4"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4"/>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5" w:name="_Toc73518151"/>
      <w:bookmarkStart w:id="106" w:name="_Toc73521669"/>
      <w:bookmarkStart w:id="107" w:name="_Toc73517673"/>
      <w:bookmarkStart w:id="108" w:name="_Toc100052400"/>
      <w:bookmarkStart w:id="109" w:name="_Toc73521581"/>
      <w:r>
        <w:rPr>
          <w:rFonts w:ascii="黑体" w:eastAsia="黑体" w:hAnsi="宋体" w:hint="eastAsia"/>
          <w:kern w:val="2"/>
          <w:lang w:eastAsia="zh-CN"/>
        </w:rPr>
        <w:t>34．错误的修正</w:t>
      </w:r>
      <w:bookmarkEnd w:id="105"/>
      <w:bookmarkEnd w:id="106"/>
      <w:bookmarkEnd w:id="107"/>
      <w:bookmarkEnd w:id="108"/>
      <w:bookmarkEnd w:id="109"/>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10"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10"/>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1"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2"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2"/>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3"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4"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3"/>
      <w:bookmarkEnd w:id="114"/>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1"/>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5"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15"/>
      <w:bookmarkStart w:id="116"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16"/>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7"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7"/>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18"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18"/>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19" w:name="_Hlk72439043"/>
      <w:r>
        <w:rPr>
          <w:rFonts w:ascii="宋体" w:eastAsia="宋体" w:hAnsi="宋体" w:hint="eastAsia"/>
          <w:b/>
          <w:bCs/>
          <w:sz w:val="28"/>
          <w:szCs w:val="28"/>
          <w:lang w:eastAsia="zh-CN"/>
        </w:rPr>
        <w:t>合同的授予与备案</w:t>
      </w:r>
      <w:bookmarkEnd w:id="119"/>
    </w:p>
    <w:p>
      <w:pPr>
        <w:widowControl w:val="0"/>
        <w:jc w:val="both"/>
        <w:rPr>
          <w:rFonts w:ascii="黑体" w:eastAsia="黑体" w:hAnsi="宋体"/>
          <w:kern w:val="2"/>
          <w:lang w:eastAsia="zh-CN"/>
        </w:rPr>
      </w:pPr>
      <w:bookmarkStart w:id="120" w:name="_Toc100052408"/>
      <w:bookmarkStart w:id="121" w:name="_Toc73521674"/>
      <w:bookmarkStart w:id="122" w:name="_Toc73518157"/>
      <w:bookmarkStart w:id="123" w:name="_Toc73517679"/>
      <w:bookmarkStart w:id="124" w:name="_Toc73521586"/>
      <w:bookmarkStart w:id="125" w:name="_Hlk72439088"/>
      <w:r>
        <w:rPr>
          <w:rFonts w:ascii="黑体" w:eastAsia="黑体" w:hAnsi="宋体" w:hint="eastAsia"/>
          <w:kern w:val="2"/>
          <w:lang w:eastAsia="zh-CN"/>
        </w:rPr>
        <w:t>43．合同授予标准</w:t>
      </w:r>
      <w:bookmarkEnd w:id="120"/>
      <w:bookmarkEnd w:id="121"/>
      <w:bookmarkEnd w:id="122"/>
      <w:bookmarkEnd w:id="123"/>
      <w:bookmarkEnd w:id="124"/>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26" w:name="_Toc73521675"/>
      <w:bookmarkStart w:id="127" w:name="_Toc73518158"/>
      <w:bookmarkStart w:id="128" w:name="_Toc73521587"/>
      <w:bookmarkStart w:id="129" w:name="_Toc73517680"/>
      <w:bookmarkStart w:id="130" w:name="_Toc100052409"/>
      <w:r>
        <w:rPr>
          <w:rFonts w:ascii="黑体" w:eastAsia="黑体" w:hAnsi="宋体" w:hint="eastAsia"/>
          <w:kern w:val="2"/>
          <w:lang w:eastAsia="zh-CN"/>
        </w:rPr>
        <w:t>44．</w:t>
      </w:r>
      <w:bookmarkEnd w:id="126"/>
      <w:bookmarkEnd w:id="127"/>
      <w:bookmarkEnd w:id="128"/>
      <w:bookmarkEnd w:id="129"/>
      <w:bookmarkEnd w:id="130"/>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1" w:name="_Toc100052410"/>
      <w:bookmarkStart w:id="132" w:name="_Toc73521589"/>
      <w:bookmarkStart w:id="133" w:name="_Toc73517682"/>
      <w:bookmarkStart w:id="134" w:name="_Toc73521677"/>
      <w:bookmarkStart w:id="135" w:name="_Toc73518160"/>
      <w:r>
        <w:rPr>
          <w:rFonts w:ascii="黑体" w:eastAsia="黑体" w:hAnsi="宋体" w:hint="eastAsia"/>
          <w:kern w:val="2"/>
          <w:lang w:eastAsia="zh-CN"/>
        </w:rPr>
        <w:t>45．合同的签订</w:t>
      </w:r>
      <w:bookmarkEnd w:id="131"/>
      <w:bookmarkEnd w:id="132"/>
      <w:bookmarkEnd w:id="133"/>
      <w:bookmarkEnd w:id="134"/>
      <w:bookmarkEnd w:id="135"/>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6" w:name="_Toc73517683"/>
      <w:bookmarkStart w:id="137" w:name="_Toc73521590"/>
      <w:bookmarkStart w:id="138" w:name="_Toc73521678"/>
      <w:bookmarkStart w:id="139" w:name="_Toc73518161"/>
      <w:bookmarkStart w:id="140" w:name="_Toc100052411"/>
      <w:r>
        <w:rPr>
          <w:rFonts w:ascii="黑体" w:eastAsia="黑体" w:hAnsi="宋体" w:hint="eastAsia"/>
          <w:kern w:val="2"/>
          <w:lang w:eastAsia="zh-CN"/>
        </w:rPr>
        <w:t>46．履约担保</w:t>
      </w:r>
      <w:bookmarkEnd w:id="136"/>
      <w:bookmarkEnd w:id="137"/>
      <w:bookmarkEnd w:id="138"/>
      <w:bookmarkEnd w:id="139"/>
      <w:bookmarkEnd w:id="14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1"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1"/>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5"/>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2" w:name="_Hlk75374941"/>
      <w:r>
        <w:rPr>
          <w:rFonts w:ascii="宋体" w:eastAsia="宋体" w:hAnsi="宋体" w:hint="eastAsia"/>
          <w:kern w:val="2"/>
          <w:sz w:val="21"/>
          <w:szCs w:val="21"/>
          <w:lang w:eastAsia="zh-CN"/>
        </w:rPr>
        <w:t>以联合体形式参与的，质疑应当由组成联合体的所有成员共同提出</w:t>
      </w:r>
      <w:bookmarkEnd w:id="142"/>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便携式彩色多普勒设备采购项目-A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免费保修期时长</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DPZXCG-2025-00051-001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便携式彩色多普勒设备采购项目-A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所投产品技术参数响应情况评价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技术参数（非“★”指标项技术参数）全部满足得100分；有负偏离的，每负偏离一项扣5.27分，扣完为止。 （二）评分依据： 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投标人提供配项目实施方案，内容包括以下内容： ①实施步骤； ②交货安排； ③设备调试； ④质量保证； ⑤应急预案。 （二）评分依据： 1、每提供上述任意一项内容得12分，本小项累计最高得60分； 2、在此基础上，专家根据各供应商的具体响应内容按照量化的评审因素指标进一步评审： （1）方案整体科学合理、针对性强、可操作性强，评审为优的，加40分； （2）方案较合理、有一定针对性、一定可操作性，评审为良的，加25分； （3）方案不尽合理、针对性一般、可操作性一般，评审为中的，加10分； （4）方案不合理、无针对性、无可操作性，评审为差的，加0分。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免费保修期时长</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在满足提供主机及配件免费保修期要求的情况下，提供主机及配件免费保修期每增加1年得50分，最高得100分。 （二）评分依据： 投标人提供承诺函（格式自拟），未提供证明材料或者提供的证明材料不符合要求或评审专家无法凭所提供资料判断是否得分的，一律做不得分处理。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自2022年1月1日至本项目投标截止日前（以合同签订日期为准），投标人或产品制造商具有本项目所投核心产品的销售业绩，且履约评价为合格或满意或同等最高评价，每提供1份得50分，本项累计最高得100分。 （二）评分依据： 投标人同时提供以下证明文件： 1.提供销售合同关键页（包括但不限于合同（项目）名称、合同采购内容、签订日期、合同双方签字盖章页） 2.履约评价为合格或满意或同等最高评价的履约评价文件或验收合格的验收报告（需加盖甲方公章或业务章）。 3.以上证明文件原件备查，未提供证明材料或者提供的证明材料不符合要求或评审专家无法凭所提供资料判断是否得分的，一律做不得分处理。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4232161"/>
    <w:multiLevelType w:val="singleLevel"/>
    <w:tmpl w:val="34232161"/>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9"/>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BodyText">
    <w:name w:val="Body Text"/>
    <w:basedOn w:val="Normal"/>
    <w:next w:val="Quote"/>
    <w:link w:val="Char2"/>
    <w:qFormat/>
    <w:pPr>
      <w:widowControl w:val="0"/>
      <w:spacing w:line="360" w:lineRule="auto"/>
      <w:jc w:val="both"/>
    </w:pPr>
    <w:rPr>
      <w:rFonts w:eastAsia="宋体"/>
      <w:b/>
      <w:bCs/>
      <w:kern w:val="2"/>
      <w:lang w:eastAsia="zh-CN"/>
    </w:rPr>
  </w:style>
  <w:style w:type="paragraph" w:styleId="Quote">
    <w:name w:val="Quote"/>
    <w:next w:val="Normal"/>
    <w:link w:val="Char1"/>
    <w:qFormat/>
    <w:pPr>
      <w:wordWrap w:val="0"/>
      <w:spacing w:before="200" w:after="160"/>
      <w:ind w:left="864" w:right="864"/>
      <w:jc w:val="center"/>
    </w:pPr>
    <w:rPr>
      <w:rFonts w:ascii="Calibri" w:eastAsia="宋体" w:hAnsi="Calibri"/>
      <w:i/>
      <w:sz w:val="21"/>
      <w:lang w:eastAsia="zh-CN"/>
    </w:rPr>
  </w:style>
  <w:style w:type="character" w:customStyle="1" w:styleId="Char1">
    <w:name w:val="引用 Char"/>
    <w:basedOn w:val="DefaultParagraphFont"/>
    <w:link w:val="Quote"/>
    <w:qFormat/>
    <w:rPr>
      <w:rFonts w:ascii="Calibri" w:eastAsia="宋体" w:hAnsi="Calibri"/>
      <w:i/>
      <w:sz w:val="21"/>
    </w:rPr>
  </w:style>
  <w:style w:type="character" w:customStyle="1" w:styleId="Char2">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3"/>
    <w:qFormat/>
    <w:pPr>
      <w:widowControl w:val="0"/>
      <w:ind w:firstLine="420"/>
      <w:jc w:val="both"/>
    </w:pPr>
    <w:rPr>
      <w:rFonts w:eastAsia="宋体"/>
      <w:kern w:val="2"/>
      <w:sz w:val="21"/>
      <w:szCs w:val="20"/>
      <w:lang w:eastAsia="zh-CN"/>
    </w:rPr>
  </w:style>
  <w:style w:type="character" w:customStyle="1" w:styleId="Char3">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