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b/>
          <w:sz w:val="36"/>
          <w:szCs w:val="36"/>
        </w:rPr>
      </w:pPr>
      <w:bookmarkStart w:id="0" w:name="_Toc456777093"/>
      <w:bookmarkStart w:id="1" w:name="第二部分伦理审查申请指南"/>
      <w:r>
        <w:rPr>
          <w:rFonts w:hint="default" w:ascii="Times New Roman" w:hAnsi="Times New Roman" w:cs="Times New Roman"/>
          <w:b/>
          <w:sz w:val="36"/>
          <w:szCs w:val="36"/>
        </w:rPr>
        <w:t>药物/医疗器械临床试验伦理审查申请指南</w:t>
      </w:r>
    </w:p>
    <w:p>
      <w:pPr>
        <w:spacing w:line="360" w:lineRule="auto"/>
        <w:jc w:val="center"/>
        <w:rPr>
          <w:rFonts w:hint="eastAsia" w:ascii="Times New Roman" w:hAnsi="Times New Roman" w:cs="Times New Roman"/>
          <w:b/>
          <w:sz w:val="32"/>
          <w:szCs w:val="36"/>
        </w:rPr>
      </w:pPr>
      <w:r>
        <w:rPr>
          <w:rFonts w:hint="default" w:ascii="Times New Roman" w:hAnsi="Times New Roman" w:cs="Times New Roman"/>
          <w:b/>
          <w:sz w:val="32"/>
          <w:szCs w:val="36"/>
        </w:rPr>
        <w:t>（Guideline for Ethical Review Application）</w:t>
      </w:r>
    </w:p>
    <w:p>
      <w:pPr>
        <w:spacing w:line="360" w:lineRule="auto"/>
        <w:jc w:val="center"/>
        <w:rPr>
          <w:rFonts w:hint="default" w:ascii="Times New Roman" w:hAnsi="Times New Roman" w:cs="Times New Roman"/>
          <w:b/>
          <w:sz w:val="21"/>
          <w:szCs w:val="21"/>
        </w:rPr>
      </w:pPr>
    </w:p>
    <w:bookmarkEnd w:id="0"/>
    <w:bookmarkEnd w:id="1"/>
    <w:p>
      <w:pPr>
        <w:spacing w:line="360" w:lineRule="auto"/>
        <w:ind w:left="0" w:leftChars="0" w:firstLine="0" w:firstLineChars="0"/>
        <w:rPr>
          <w:rFonts w:ascii="Times New Roman" w:hAnsi="Times New Roman" w:cs="Times New Roman"/>
        </w:rPr>
      </w:pPr>
      <w:r>
        <w:rPr>
          <w:rFonts w:hint="eastAsia" w:ascii="Times New Roman" w:hAnsi="Times New Roman" w:cs="Times New Roman"/>
        </w:rPr>
        <w:t xml:space="preserve">    </w:t>
      </w:r>
      <w:r>
        <w:rPr>
          <w:rFonts w:hint="default" w:ascii="Times New Roman" w:hAnsi="Times New Roman" w:cs="Times New Roman"/>
        </w:rPr>
        <w:t>为指导主要研究者</w:t>
      </w:r>
      <w:r>
        <w:rPr>
          <w:rFonts w:hint="eastAsia" w:ascii="Times New Roman" w:hAnsi="Times New Roman" w:cs="Times New Roman"/>
          <w:lang w:eastAsia="zh-CN"/>
        </w:rPr>
        <w:t>、</w:t>
      </w:r>
      <w:r>
        <w:rPr>
          <w:rFonts w:hint="default" w:ascii="Times New Roman" w:hAnsi="Times New Roman" w:cs="Times New Roman"/>
        </w:rPr>
        <w:t>申办者提交药物/医疗器械临床试验项目</w:t>
      </w:r>
      <w:r>
        <w:rPr>
          <w:rFonts w:ascii="Times New Roman" w:hAnsi="Times New Roman" w:cs="Times New Roman"/>
        </w:rPr>
        <w:t>伦理</w:t>
      </w:r>
      <w:r>
        <w:rPr>
          <w:rFonts w:hint="default" w:ascii="Times New Roman" w:hAnsi="Times New Roman" w:cs="Times New Roman"/>
        </w:rPr>
        <w:t>申请，特制订本指南。</w:t>
      </w:r>
    </w:p>
    <w:p>
      <w:pPr>
        <w:spacing w:line="360" w:lineRule="auto"/>
        <w:ind w:left="21" w:leftChars="10"/>
        <w:rPr>
          <w:rFonts w:ascii="Times New Roman" w:hAnsi="Times New Roman" w:cs="Times New Roman"/>
          <w:b/>
        </w:rPr>
      </w:pPr>
      <w:r>
        <w:rPr>
          <w:rFonts w:hint="default" w:ascii="Times New Roman" w:hAnsi="Times New Roman" w:cs="Times New Roman"/>
          <w:b/>
        </w:rPr>
        <w:t>一、</w:t>
      </w:r>
      <w:r>
        <w:rPr>
          <w:rFonts w:hint="eastAsia" w:ascii="Times New Roman" w:hAnsi="Times New Roman" w:cs="Times New Roman"/>
          <w:b/>
        </w:rPr>
        <w:t>适用范围</w:t>
      </w:r>
    </w:p>
    <w:p>
      <w:pPr>
        <w:numPr>
          <w:ilvl w:val="0"/>
          <w:numId w:val="0"/>
        </w:numPr>
        <w:spacing w:line="360" w:lineRule="auto"/>
        <w:ind w:left="21" w:leftChars="10" w:firstLine="420" w:firstLineChars="200"/>
        <w:rPr>
          <w:rFonts w:hint="eastAsia" w:ascii="Times New Roman" w:hAnsi="Times New Roman" w:cs="Times New Roman"/>
        </w:rPr>
      </w:pPr>
      <w:r>
        <w:rPr>
          <w:rFonts w:hint="default" w:ascii="Times New Roman" w:hAnsi="Times New Roman" w:cs="Times New Roman"/>
        </w:rPr>
        <w:t>根据</w:t>
      </w:r>
      <w:r>
        <w:rPr>
          <w:rFonts w:hint="eastAsia" w:ascii="Times New Roman" w:hAnsi="Times New Roman" w:cs="Times New Roman"/>
          <w:lang w:eastAsia="zh-CN"/>
        </w:rPr>
        <w:t>《</w:t>
      </w:r>
      <w:r>
        <w:rPr>
          <w:rFonts w:hint="eastAsia" w:ascii="Times New Roman" w:hAnsi="Times New Roman" w:cs="Times New Roman"/>
          <w:lang w:val="en-US" w:eastAsia="zh-CN"/>
        </w:rPr>
        <w:t>赫尔辛基宣言</w:t>
      </w:r>
      <w:r>
        <w:rPr>
          <w:rFonts w:hint="eastAsia" w:ascii="Times New Roman" w:hAnsi="Times New Roman" w:cs="Times New Roman"/>
          <w:lang w:eastAsia="zh-CN"/>
        </w:rPr>
        <w:t>》</w:t>
      </w:r>
      <w:r>
        <w:rPr>
          <w:rFonts w:hint="eastAsia" w:ascii="Times New Roman" w:hAnsi="Times New Roman" w:cs="Times New Roman"/>
          <w:lang w:val="en-US" w:eastAsia="zh-CN"/>
        </w:rPr>
        <w:t>（2024年）、</w:t>
      </w:r>
      <w:r>
        <w:rPr>
          <w:rFonts w:hint="default" w:ascii="Times New Roman" w:hAnsi="Times New Roman" w:cs="Times New Roman"/>
          <w:color w:val="000000"/>
        </w:rPr>
        <w:t>《药物临床试验质量管理规范》（2020年）、《医疗器械临床试验质量管理规范》（2022年）</w:t>
      </w:r>
      <w:r>
        <w:rPr>
          <w:rFonts w:hint="default" w:ascii="Times New Roman" w:hAnsi="Times New Roman" w:cs="Times New Roman"/>
        </w:rPr>
        <w:t>、《涉及人的生</w:t>
      </w:r>
      <w:r>
        <w:rPr>
          <w:rFonts w:hint="eastAsia" w:ascii="Times New Roman" w:hAnsi="Times New Roman" w:cs="Times New Roman"/>
          <w:lang w:val="en-US" w:eastAsia="zh-CN"/>
        </w:rPr>
        <w:t>命科学和医学</w:t>
      </w:r>
      <w:r>
        <w:rPr>
          <w:rFonts w:hint="default" w:ascii="Times New Roman" w:hAnsi="Times New Roman" w:cs="Times New Roman"/>
        </w:rPr>
        <w:t>研究伦理审查办法》（20</w:t>
      </w:r>
      <w:r>
        <w:rPr>
          <w:rFonts w:hint="eastAsia" w:ascii="Times New Roman" w:hAnsi="Times New Roman" w:cs="Times New Roman"/>
          <w:lang w:val="en-US" w:eastAsia="zh-CN"/>
        </w:rPr>
        <w:t>23</w:t>
      </w:r>
      <w:r>
        <w:rPr>
          <w:rFonts w:hint="default" w:ascii="Times New Roman" w:hAnsi="Times New Roman" w:cs="Times New Roman"/>
        </w:rPr>
        <w:t>年）、《深圳</w:t>
      </w:r>
      <w:r>
        <w:rPr>
          <w:rFonts w:hint="eastAsia" w:ascii="Times New Roman" w:hAnsi="Times New Roman" w:cs="Times New Roman"/>
          <w:lang w:eastAsia="zh-CN"/>
        </w:rPr>
        <w:t>市</w:t>
      </w:r>
      <w:r>
        <w:rPr>
          <w:rFonts w:hint="default" w:ascii="Times New Roman" w:hAnsi="Times New Roman" w:cs="Times New Roman"/>
        </w:rPr>
        <w:t>地方标准</w:t>
      </w:r>
      <w:r>
        <w:rPr>
          <w:rFonts w:hint="eastAsia" w:ascii="Times New Roman" w:hAnsi="Times New Roman" w:cs="Times New Roman"/>
          <w:lang w:eastAsia="zh-CN"/>
        </w:rPr>
        <w:t>：</w:t>
      </w:r>
      <w:r>
        <w:rPr>
          <w:rFonts w:hint="default" w:ascii="Times New Roman" w:hAnsi="Times New Roman" w:cs="Times New Roman"/>
        </w:rPr>
        <w:t>涉及人的生</w:t>
      </w:r>
      <w:r>
        <w:rPr>
          <w:rFonts w:hint="eastAsia" w:ascii="Times New Roman" w:hAnsi="Times New Roman" w:cs="Times New Roman"/>
          <w:lang w:eastAsia="zh-CN"/>
        </w:rPr>
        <w:t>命科学和</w:t>
      </w:r>
      <w:r>
        <w:rPr>
          <w:rFonts w:hint="default" w:ascii="Times New Roman" w:hAnsi="Times New Roman" w:cs="Times New Roman"/>
        </w:rPr>
        <w:t>医学研究伦理审查规范》（20</w:t>
      </w:r>
      <w:r>
        <w:rPr>
          <w:rFonts w:hint="eastAsia" w:ascii="Times New Roman" w:hAnsi="Times New Roman" w:cs="Times New Roman"/>
          <w:lang w:val="en-US" w:eastAsia="zh-CN"/>
        </w:rPr>
        <w:t>24</w:t>
      </w:r>
      <w:r>
        <w:rPr>
          <w:rFonts w:hint="default" w:ascii="Times New Roman" w:hAnsi="Times New Roman" w:cs="Times New Roman"/>
        </w:rPr>
        <w:t>年）</w:t>
      </w:r>
      <w:r>
        <w:rPr>
          <w:rFonts w:hint="eastAsia" w:ascii="Times New Roman" w:hAnsi="Times New Roman" w:cs="Times New Roman"/>
          <w:lang w:eastAsia="zh-CN"/>
        </w:rPr>
        <w:t>、</w:t>
      </w:r>
      <w:r>
        <w:rPr>
          <w:rFonts w:hint="default" w:ascii="Times New Roman" w:hAnsi="Times New Roman" w:cs="Times New Roman"/>
        </w:rPr>
        <w:t>《中医药临床研究伦理审查管理规范》（2010年）等的要求，所有在我院内实施的药物/医疗器械临床试验项目，应依据本指南向我院药物临床试验伦理委员会提交伦理审查申请/报告。</w:t>
      </w:r>
    </w:p>
    <w:p>
      <w:pPr>
        <w:numPr>
          <w:ilvl w:val="0"/>
          <w:numId w:val="0"/>
        </w:numPr>
        <w:spacing w:line="360" w:lineRule="auto"/>
        <w:ind w:left="21" w:leftChars="10" w:firstLine="422" w:firstLineChars="200"/>
        <w:rPr>
          <w:rFonts w:ascii="Times New Roman" w:hAnsi="Times New Roman" w:cs="Times New Roman"/>
          <w:b/>
        </w:rPr>
      </w:pPr>
    </w:p>
    <w:p>
      <w:pPr>
        <w:pStyle w:val="6"/>
        <w:spacing w:line="360" w:lineRule="auto"/>
        <w:ind w:left="21" w:leftChars="10" w:firstLine="0" w:firstLineChars="0"/>
        <w:rPr>
          <w:rFonts w:hint="eastAsia" w:ascii="Times New Roman" w:hAnsi="Times New Roman" w:cs="Times New Roman" w:eastAsiaTheme="minorEastAsia"/>
          <w:color w:val="000000"/>
          <w:szCs w:val="21"/>
          <w:lang w:eastAsia="zh-CN"/>
        </w:rPr>
      </w:pPr>
      <w:r>
        <w:rPr>
          <w:rFonts w:hint="default" w:ascii="Times New Roman" w:hAnsi="Times New Roman" w:cs="Times New Roman"/>
          <w:b/>
          <w:szCs w:val="22"/>
        </w:rPr>
        <w:t>二</w:t>
      </w:r>
      <w:r>
        <w:rPr>
          <w:rFonts w:hint="default" w:ascii="Times New Roman" w:hAnsi="Times New Roman" w:cs="Times New Roman"/>
          <w:b/>
          <w:color w:val="000000"/>
        </w:rPr>
        <w:t>、</w:t>
      </w:r>
      <w:r>
        <w:rPr>
          <w:rFonts w:ascii="Times New Roman" w:hAnsi="Times New Roman" w:cs="Times New Roman"/>
          <w:b/>
          <w:color w:val="000000"/>
        </w:rPr>
        <w:t>伦理</w:t>
      </w:r>
      <w:r>
        <w:rPr>
          <w:rFonts w:hint="eastAsia" w:ascii="Times New Roman" w:hAnsi="Times New Roman" w:cs="Times New Roman"/>
          <w:b/>
          <w:szCs w:val="21"/>
        </w:rPr>
        <w:t>审查</w:t>
      </w:r>
      <w:r>
        <w:rPr>
          <w:rFonts w:hint="default" w:ascii="Times New Roman" w:hAnsi="Times New Roman" w:cs="Times New Roman"/>
          <w:b/>
          <w:szCs w:val="21"/>
        </w:rPr>
        <w:t>类别</w:t>
      </w:r>
      <w:r>
        <w:rPr>
          <w:rFonts w:hint="eastAsia" w:ascii="Times New Roman" w:hAnsi="Times New Roman" w:cs="Times New Roman"/>
          <w:b/>
          <w:szCs w:val="21"/>
          <w:lang w:eastAsia="zh-CN"/>
        </w:rPr>
        <w:t>及提供材料</w:t>
      </w:r>
    </w:p>
    <w:p>
      <w:pPr>
        <w:pStyle w:val="6"/>
        <w:spacing w:line="360" w:lineRule="auto"/>
        <w:ind w:left="21" w:leftChars="10" w:firstLine="0" w:firstLineChars="0"/>
        <w:rPr>
          <w:rFonts w:ascii="Times New Roman" w:hAnsi="Times New Roman" w:cs="Times New Roman"/>
          <w:b/>
          <w:color w:val="000000"/>
          <w:szCs w:val="21"/>
        </w:rPr>
      </w:pPr>
      <w:r>
        <w:rPr>
          <w:rFonts w:hint="default" w:ascii="Times New Roman" w:hAnsi="Times New Roman" w:cs="Times New Roman"/>
          <w:b/>
          <w:color w:val="000000"/>
          <w:szCs w:val="21"/>
        </w:rPr>
        <w:t>1.</w:t>
      </w:r>
      <w:r>
        <w:rPr>
          <w:rFonts w:ascii="Times New Roman" w:hAnsi="Times New Roman" w:cs="Times New Roman"/>
          <w:b/>
          <w:color w:val="000000"/>
          <w:szCs w:val="21"/>
        </w:rPr>
        <w:t xml:space="preserve"> 初始审查</w:t>
      </w:r>
    </w:p>
    <w:p>
      <w:pPr>
        <w:pStyle w:val="6"/>
        <w:numPr>
          <w:ilvl w:val="-1"/>
          <w:numId w:val="0"/>
        </w:numPr>
        <w:spacing w:line="360" w:lineRule="auto"/>
        <w:ind w:left="0" w:leftChars="0" w:firstLine="420" w:firstLineChars="200"/>
        <w:rPr>
          <w:rFonts w:ascii="Times New Roman" w:hAnsi="Times New Roman" w:cs="Times New Roman"/>
          <w:szCs w:val="21"/>
        </w:rPr>
      </w:pPr>
      <w:r>
        <w:rPr>
          <w:rFonts w:hint="default" w:ascii="Times New Roman" w:hAnsi="Times New Roman" w:cs="Times New Roman"/>
          <w:szCs w:val="21"/>
        </w:rPr>
        <w:t>初始审查申请：初始</w:t>
      </w:r>
      <w:r>
        <w:rPr>
          <w:rFonts w:hint="eastAsia" w:ascii="Times New Roman" w:hAnsi="Times New Roman" w:cs="Times New Roman"/>
          <w:szCs w:val="21"/>
          <w:lang w:val="en-US" w:eastAsia="zh-CN"/>
        </w:rPr>
        <w:t>审查</w:t>
      </w:r>
      <w:r>
        <w:rPr>
          <w:rFonts w:hint="default" w:ascii="Times New Roman" w:hAnsi="Times New Roman" w:cs="Times New Roman"/>
          <w:szCs w:val="21"/>
        </w:rPr>
        <w:t>是指某项目首次向伦理委员会提交的审查申请。符合上述范围的研究项目，应在研究开始前提交伦理委员会审查，经</w:t>
      </w:r>
      <w:r>
        <w:rPr>
          <w:rFonts w:hint="default" w:ascii="Times New Roman" w:hAnsi="Times New Roman" w:cs="Times New Roman"/>
          <w:color w:val="000000"/>
          <w:szCs w:val="21"/>
        </w:rPr>
        <w:t>审查同意后</w:t>
      </w:r>
      <w:r>
        <w:rPr>
          <w:rFonts w:hint="default" w:ascii="Times New Roman" w:hAnsi="Times New Roman" w:cs="Times New Roman"/>
          <w:szCs w:val="21"/>
        </w:rPr>
        <w:t>方可实施</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审查决议为“修改后同意”的项目应及时根据初始审查意见修改并提交复审。</w:t>
      </w:r>
    </w:p>
    <w:p>
      <w:pPr>
        <w:pStyle w:val="6"/>
        <w:spacing w:line="360" w:lineRule="auto"/>
        <w:ind w:left="21" w:firstLine="0" w:firstLineChars="0"/>
        <w:rPr>
          <w:rFonts w:ascii="Times New Roman" w:hAnsi="Times New Roman" w:cs="Times New Roman"/>
          <w:b/>
          <w:color w:val="000000"/>
          <w:szCs w:val="21"/>
        </w:rPr>
      </w:pPr>
      <w:r>
        <w:rPr>
          <w:rFonts w:hint="default" w:ascii="Times New Roman" w:hAnsi="Times New Roman" w:cs="Times New Roman"/>
          <w:b/>
          <w:color w:val="000000"/>
          <w:szCs w:val="21"/>
        </w:rPr>
        <w:t>2.</w:t>
      </w:r>
      <w:r>
        <w:rPr>
          <w:rFonts w:ascii="Times New Roman" w:hAnsi="Times New Roman" w:cs="Times New Roman"/>
          <w:b/>
          <w:color w:val="000000"/>
          <w:szCs w:val="21"/>
        </w:rPr>
        <w:t xml:space="preserve"> 跟踪审查</w:t>
      </w:r>
    </w:p>
    <w:p>
      <w:pPr>
        <w:pStyle w:val="6"/>
        <w:tabs>
          <w:tab w:val="left" w:pos="420"/>
        </w:tabs>
        <w:spacing w:line="360" w:lineRule="auto"/>
        <w:ind w:left="0" w:firstLine="0" w:firstLineChars="0"/>
        <w:rPr>
          <w:rFonts w:hint="default" w:ascii="Times New Roman" w:hAnsi="Times New Roman" w:cs="Times New Roman"/>
          <w:szCs w:val="21"/>
        </w:rPr>
      </w:pPr>
      <w:r>
        <w:rPr>
          <w:rFonts w:hint="default" w:ascii="Times New Roman" w:hAnsi="Times New Roman" w:cs="Times New Roman"/>
          <w:szCs w:val="21"/>
        </w:rPr>
        <w:t>2.1修正案审查</w:t>
      </w:r>
    </w:p>
    <w:p>
      <w:pPr>
        <w:pStyle w:val="6"/>
        <w:numPr>
          <w:ilvl w:val="0"/>
          <w:numId w:val="1"/>
        </w:numPr>
        <w:spacing w:line="360" w:lineRule="auto"/>
        <w:ind w:left="420" w:leftChars="0" w:hanging="420" w:firstLineChars="0"/>
        <w:rPr>
          <w:rFonts w:ascii="Times New Roman" w:hAnsi="Times New Roman" w:cs="Times New Roman"/>
          <w:color w:val="000000"/>
          <w:szCs w:val="21"/>
        </w:rPr>
      </w:pPr>
      <w:r>
        <w:rPr>
          <w:rFonts w:hint="default" w:ascii="Times New Roman" w:hAnsi="Times New Roman" w:cs="Times New Roman"/>
          <w:szCs w:val="21"/>
        </w:rPr>
        <w:t>在研究</w:t>
      </w:r>
      <w:r>
        <w:rPr>
          <w:rFonts w:hint="default" w:ascii="Times New Roman" w:hAnsi="Times New Roman" w:cs="Times New Roman"/>
          <w:color w:val="000000"/>
          <w:szCs w:val="21"/>
        </w:rPr>
        <w:t>进行期间，变更主要研究者，对</w:t>
      </w:r>
      <w:r>
        <w:rPr>
          <w:rFonts w:hint="default" w:ascii="Times New Roman" w:hAnsi="Times New Roman" w:cs="Times New Roman"/>
          <w:szCs w:val="21"/>
        </w:rPr>
        <w:t>研究方案、知情同意书、招募材料等涉及研究内容的文件</w:t>
      </w:r>
      <w:r>
        <w:rPr>
          <w:rFonts w:hint="eastAsia" w:ascii="Times New Roman" w:hAnsi="Times New Roman" w:cs="Times New Roman"/>
          <w:szCs w:val="21"/>
          <w:lang w:eastAsia="zh-CN"/>
        </w:rPr>
        <w:t>、需要提供给研究参与者的文件</w:t>
      </w:r>
      <w:r>
        <w:rPr>
          <w:rFonts w:hint="default" w:ascii="Times New Roman" w:hAnsi="Times New Roman" w:cs="Times New Roman"/>
          <w:szCs w:val="21"/>
        </w:rPr>
        <w:t>的修改或新增，均要向</w:t>
      </w:r>
      <w:r>
        <w:rPr>
          <w:rFonts w:hint="default" w:ascii="Times New Roman" w:hAnsi="Times New Roman" w:cs="Times New Roman"/>
          <w:color w:val="000000"/>
          <w:szCs w:val="21"/>
        </w:rPr>
        <w:t>伦理委员会提交修正案审查申请，经审查同意后执行。</w:t>
      </w:r>
      <w:r>
        <w:rPr>
          <w:rFonts w:hint="default" w:ascii="Times New Roman" w:hAnsi="Times New Roman" w:cs="Times New Roman"/>
          <w:szCs w:val="21"/>
        </w:rPr>
        <w:t xml:space="preserve"> </w:t>
      </w:r>
    </w:p>
    <w:p>
      <w:pPr>
        <w:pStyle w:val="6"/>
        <w:numPr>
          <w:ilvl w:val="0"/>
          <w:numId w:val="1"/>
        </w:numPr>
        <w:spacing w:line="360" w:lineRule="auto"/>
        <w:ind w:left="420" w:leftChars="0" w:hanging="420" w:firstLineChars="0"/>
        <w:rPr>
          <w:rFonts w:ascii="Times New Roman" w:hAnsi="Times New Roman" w:cs="Times New Roman"/>
          <w:color w:val="000000"/>
          <w:szCs w:val="21"/>
        </w:rPr>
      </w:pPr>
      <w:r>
        <w:rPr>
          <w:rFonts w:hint="eastAsia" w:ascii="Times New Roman" w:hAnsi="Times New Roman" w:cs="Times New Roman"/>
          <w:color w:val="000000"/>
          <w:szCs w:val="21"/>
        </w:rPr>
        <w:t>不涉及方案设计和实施细节修改</w:t>
      </w:r>
      <w:r>
        <w:rPr>
          <w:rFonts w:hint="eastAsia" w:ascii="Times New Roman" w:hAnsi="Times New Roman" w:cs="Times New Roman"/>
          <w:color w:val="000000"/>
          <w:szCs w:val="21"/>
          <w:lang w:val="en-US" w:eastAsia="zh-CN"/>
        </w:rPr>
        <w:t>，不影响研究参与者权益的</w:t>
      </w:r>
      <w:r>
        <w:rPr>
          <w:rFonts w:hint="eastAsia" w:ascii="Times New Roman" w:hAnsi="Times New Roman" w:cs="Times New Roman"/>
          <w:color w:val="000000"/>
          <w:szCs w:val="21"/>
        </w:rPr>
        <w:t>文件更新、说明及澄</w:t>
      </w:r>
      <w:r>
        <w:rPr>
          <w:rFonts w:hint="eastAsia" w:ascii="Times New Roman" w:hAnsi="Times New Roman" w:cs="Times New Roman"/>
          <w:color w:val="000000"/>
          <w:szCs w:val="21"/>
          <w:lang w:val="en-US" w:eastAsia="zh-CN"/>
        </w:rPr>
        <w:t>清，无需提交修正案审查申请，可以备案上报。适用范围（不限于此）如下：</w:t>
      </w:r>
      <w:r>
        <w:rPr>
          <w:rFonts w:hint="eastAsia" w:ascii="Times New Roman" w:hAnsi="Times New Roman" w:cs="Times New Roman"/>
          <w:color w:val="000000"/>
          <w:szCs w:val="21"/>
        </w:rPr>
        <w:t>临床试验备案表</w:t>
      </w:r>
      <w:r>
        <w:rPr>
          <w:rFonts w:hint="eastAsia" w:ascii="Times New Roman" w:hAnsi="Times New Roman" w:cs="Times New Roman"/>
          <w:color w:val="000000"/>
          <w:szCs w:val="21"/>
          <w:lang w:eastAsia="zh-CN"/>
        </w:rPr>
        <w:t>；</w:t>
      </w:r>
      <w:r>
        <w:rPr>
          <w:rFonts w:hint="eastAsia" w:ascii="Times New Roman" w:hAnsi="Times New Roman" w:cs="Times New Roman"/>
          <w:color w:val="000000"/>
          <w:szCs w:val="21"/>
        </w:rPr>
        <w:t>申办者合作的CRO、SMO、生产企业的</w:t>
      </w:r>
      <w:r>
        <w:rPr>
          <w:rFonts w:hint="eastAsia" w:ascii="Times New Roman" w:hAnsi="Times New Roman" w:cs="Times New Roman"/>
          <w:color w:val="000000"/>
          <w:szCs w:val="21"/>
          <w:lang w:val="en-US" w:eastAsia="zh-CN"/>
        </w:rPr>
        <w:t>资质文件</w:t>
      </w:r>
      <w:r>
        <w:rPr>
          <w:rFonts w:hint="eastAsia" w:ascii="Times New Roman" w:hAnsi="Times New Roman" w:cs="Times New Roman"/>
          <w:color w:val="000000"/>
          <w:szCs w:val="21"/>
        </w:rPr>
        <w:t>及证照更新；</w:t>
      </w:r>
      <w:r>
        <w:rPr>
          <w:rFonts w:hint="eastAsia" w:ascii="Times New Roman" w:hAnsi="Times New Roman" w:cs="Times New Roman"/>
          <w:color w:val="000000"/>
          <w:szCs w:val="21"/>
          <w:lang w:eastAsia="zh-CN"/>
        </w:rPr>
        <w:t>更换</w:t>
      </w:r>
      <w:r>
        <w:rPr>
          <w:rFonts w:hint="eastAsia" w:ascii="Times New Roman" w:hAnsi="Times New Roman" w:cs="Times New Roman"/>
          <w:color w:val="000000"/>
          <w:szCs w:val="21"/>
        </w:rPr>
        <w:t>CRA</w:t>
      </w:r>
      <w:r>
        <w:rPr>
          <w:rFonts w:hint="eastAsia" w:ascii="Times New Roman" w:hAnsi="Times New Roman" w:cs="Times New Roman"/>
          <w:color w:val="000000"/>
          <w:szCs w:val="21"/>
          <w:lang w:eastAsia="zh-CN"/>
        </w:rPr>
        <w:t>的</w:t>
      </w:r>
      <w:r>
        <w:rPr>
          <w:rFonts w:hint="eastAsia" w:ascii="Times New Roman" w:hAnsi="Times New Roman" w:cs="Times New Roman"/>
          <w:color w:val="000000"/>
          <w:szCs w:val="21"/>
        </w:rPr>
        <w:t>资质文件</w:t>
      </w:r>
      <w:r>
        <w:rPr>
          <w:rFonts w:hint="eastAsia" w:ascii="Times New Roman" w:hAnsi="Times New Roman" w:cs="Times New Roman"/>
          <w:color w:val="000000"/>
          <w:szCs w:val="21"/>
          <w:lang w:eastAsia="zh-CN"/>
        </w:rPr>
        <w:t>；已审核符合条件的</w:t>
      </w:r>
      <w:r>
        <w:rPr>
          <w:rFonts w:hint="eastAsia" w:ascii="Times New Roman" w:hAnsi="Times New Roman" w:cs="Times New Roman"/>
          <w:color w:val="000000"/>
          <w:szCs w:val="21"/>
          <w:lang w:val="en-US" w:eastAsia="zh-CN"/>
        </w:rPr>
        <w:t>研究人员履历和资质证明更新；</w:t>
      </w:r>
      <w:r>
        <w:rPr>
          <w:rFonts w:hint="eastAsia" w:ascii="Times New Roman" w:hAnsi="Times New Roman" w:cs="Times New Roman"/>
          <w:color w:val="000000"/>
          <w:szCs w:val="21"/>
        </w:rPr>
        <w:t>医学、实验室、专业技术操作和相关检测的资质证明</w:t>
      </w:r>
      <w:r>
        <w:rPr>
          <w:rFonts w:hint="eastAsia" w:ascii="Times New Roman" w:hAnsi="Times New Roman" w:cs="Times New Roman"/>
          <w:color w:val="000000"/>
          <w:szCs w:val="21"/>
          <w:lang w:val="en-US" w:eastAsia="zh-CN"/>
        </w:rPr>
        <w:t>更新</w:t>
      </w:r>
      <w:r>
        <w:rPr>
          <w:rFonts w:hint="eastAsia" w:ascii="Times New Roman" w:hAnsi="Times New Roman" w:cs="Times New Roman"/>
          <w:color w:val="000000"/>
          <w:szCs w:val="21"/>
          <w:lang w:eastAsia="zh-CN"/>
        </w:rPr>
        <w:t>；</w:t>
      </w:r>
      <w:r>
        <w:rPr>
          <w:rFonts w:hint="eastAsia" w:ascii="Times New Roman" w:hAnsi="Times New Roman" w:cs="Times New Roman"/>
          <w:color w:val="000000"/>
          <w:szCs w:val="21"/>
        </w:rPr>
        <w:t>医学、实验室、专业技术操作和相关检测的参考值和参考值范围</w:t>
      </w:r>
      <w:r>
        <w:rPr>
          <w:rFonts w:hint="eastAsia" w:ascii="Times New Roman" w:hAnsi="Times New Roman" w:cs="Times New Roman"/>
          <w:color w:val="000000"/>
          <w:szCs w:val="21"/>
          <w:lang w:eastAsia="zh-CN"/>
        </w:rPr>
        <w:t>；</w:t>
      </w:r>
      <w:r>
        <w:rPr>
          <w:rFonts w:hint="eastAsia" w:ascii="Times New Roman" w:hAnsi="Times New Roman" w:cs="Times New Roman"/>
          <w:color w:val="000000"/>
          <w:szCs w:val="21"/>
        </w:rPr>
        <w:t>多中心研究</w:t>
      </w:r>
      <w:r>
        <w:rPr>
          <w:rFonts w:hint="eastAsia" w:ascii="Times New Roman" w:hAnsi="Times New Roman" w:cs="Times New Roman"/>
          <w:color w:val="000000"/>
          <w:szCs w:val="21"/>
          <w:lang w:val="en-US" w:eastAsia="zh-CN"/>
        </w:rPr>
        <w:t>增减</w:t>
      </w:r>
      <w:r>
        <w:rPr>
          <w:rFonts w:hint="eastAsia" w:ascii="Times New Roman" w:hAnsi="Times New Roman" w:cs="Times New Roman"/>
          <w:color w:val="000000"/>
          <w:szCs w:val="21"/>
        </w:rPr>
        <w:t>研究中心；</w:t>
      </w:r>
      <w:r>
        <w:rPr>
          <w:rFonts w:hint="eastAsia" w:ascii="Times New Roman" w:hAnsi="Times New Roman" w:cs="Times New Roman"/>
          <w:color w:val="000000"/>
          <w:szCs w:val="21"/>
          <w:lang w:val="en-US" w:eastAsia="zh-CN"/>
        </w:rPr>
        <w:t>研究</w:t>
      </w:r>
      <w:r>
        <w:rPr>
          <w:rFonts w:hint="eastAsia" w:ascii="Times New Roman" w:hAnsi="Times New Roman" w:cs="Times New Roman"/>
          <w:color w:val="000000"/>
          <w:szCs w:val="21"/>
        </w:rPr>
        <w:t>方案、知情同意书、招募广告、伦理批件</w:t>
      </w:r>
      <w:r>
        <w:rPr>
          <w:rFonts w:hint="eastAsia" w:ascii="Times New Roman" w:hAnsi="Times New Roman" w:cs="Times New Roman"/>
          <w:color w:val="000000"/>
          <w:szCs w:val="21"/>
          <w:lang w:eastAsia="zh-CN"/>
        </w:rPr>
        <w:t>意见</w:t>
      </w:r>
      <w:r>
        <w:rPr>
          <w:rFonts w:hint="eastAsia" w:ascii="Times New Roman" w:hAnsi="Times New Roman" w:cs="Times New Roman"/>
          <w:color w:val="000000"/>
          <w:szCs w:val="21"/>
        </w:rPr>
        <w:t>等的较小的勘误；</w:t>
      </w:r>
      <w:r>
        <w:rPr>
          <w:rFonts w:hint="eastAsia" w:ascii="Times New Roman" w:hAnsi="Times New Roman" w:cs="Times New Roman"/>
          <w:color w:val="000000"/>
          <w:szCs w:val="21"/>
          <w:lang w:val="en-US" w:eastAsia="zh-CN"/>
        </w:rPr>
        <w:t>CRF的较小更新；</w:t>
      </w:r>
      <w:r>
        <w:rPr>
          <w:rFonts w:hint="eastAsia" w:ascii="Times New Roman" w:hAnsi="Times New Roman" w:cs="Times New Roman"/>
          <w:color w:val="000000"/>
          <w:szCs w:val="21"/>
          <w:lang w:eastAsia="zh-CN"/>
        </w:rPr>
        <w:t>研究参与者</w:t>
      </w:r>
      <w:r>
        <w:rPr>
          <w:rFonts w:hint="eastAsia" w:ascii="Times New Roman" w:hAnsi="Times New Roman" w:cs="Times New Roman"/>
          <w:color w:val="000000"/>
          <w:szCs w:val="21"/>
        </w:rPr>
        <w:t>日志</w:t>
      </w:r>
      <w:r>
        <w:rPr>
          <w:rFonts w:hint="eastAsia" w:ascii="Times New Roman" w:hAnsi="Times New Roman" w:cs="Times New Roman"/>
          <w:color w:val="000000"/>
          <w:szCs w:val="21"/>
          <w:lang w:val="en-US" w:eastAsia="zh-CN"/>
        </w:rPr>
        <w:t>的较小更新</w:t>
      </w:r>
      <w:r>
        <w:rPr>
          <w:rFonts w:hint="eastAsia" w:ascii="Times New Roman" w:hAnsi="Times New Roman" w:cs="Times New Roman"/>
          <w:color w:val="000000"/>
          <w:szCs w:val="21"/>
        </w:rPr>
        <w:t>；关中心函/停止入组的说明；</w:t>
      </w:r>
      <w:r>
        <w:rPr>
          <w:rFonts w:hint="eastAsia" w:ascii="Times New Roman" w:hAnsi="Times New Roman" w:cs="Times New Roman"/>
          <w:color w:val="000000"/>
          <w:szCs w:val="21"/>
          <w:lang w:eastAsia="zh-CN"/>
        </w:rPr>
        <w:t>补充或更新的</w:t>
      </w:r>
      <w:r>
        <w:rPr>
          <w:rFonts w:hint="eastAsia" w:ascii="Times New Roman" w:hAnsi="Times New Roman" w:cs="Times New Roman"/>
          <w:color w:val="000000"/>
          <w:szCs w:val="21"/>
        </w:rPr>
        <w:t>研究保险单等</w:t>
      </w:r>
      <w:r>
        <w:rPr>
          <w:rFonts w:hint="eastAsia" w:ascii="Times New Roman" w:hAnsi="Times New Roman" w:cs="Times New Roman"/>
          <w:color w:val="000000"/>
          <w:szCs w:val="21"/>
          <w:lang w:eastAsia="zh-CN"/>
        </w:rPr>
        <w:t>。</w:t>
      </w:r>
    </w:p>
    <w:p>
      <w:pPr>
        <w:pStyle w:val="6"/>
        <w:numPr>
          <w:ilvl w:val="0"/>
          <w:numId w:val="1"/>
        </w:numPr>
        <w:spacing w:line="360" w:lineRule="auto"/>
        <w:ind w:left="420" w:leftChars="0" w:hanging="420" w:firstLineChars="0"/>
        <w:rPr>
          <w:rFonts w:ascii="Times New Roman" w:hAnsi="Times New Roman" w:cs="Times New Roman"/>
          <w:color w:val="000000"/>
          <w:szCs w:val="21"/>
        </w:rPr>
      </w:pPr>
      <w:r>
        <w:rPr>
          <w:rFonts w:hint="eastAsia" w:ascii="Times New Roman" w:hAnsi="Times New Roman" w:cs="Times New Roman"/>
          <w:color w:val="000000"/>
          <w:szCs w:val="21"/>
          <w:lang w:val="en-US" w:eastAsia="zh-CN"/>
        </w:rPr>
        <w:t>当项目同时需提交修正案审查时，上述备案文件应与修正案审查一起提交。</w:t>
      </w:r>
    </w:p>
    <w:p>
      <w:pPr>
        <w:pStyle w:val="6"/>
        <w:numPr>
          <w:ilvl w:val="-1"/>
          <w:numId w:val="0"/>
        </w:numPr>
        <w:tabs>
          <w:tab w:val="left" w:pos="420"/>
        </w:tabs>
        <w:spacing w:line="360" w:lineRule="auto"/>
        <w:ind w:left="0" w:firstLine="0" w:firstLineChars="0"/>
        <w:rPr>
          <w:rFonts w:hint="default" w:ascii="Times New Roman" w:hAnsi="Times New Roman" w:cs="Times New Roman"/>
          <w:szCs w:val="21"/>
        </w:rPr>
      </w:pPr>
      <w:r>
        <w:rPr>
          <w:rFonts w:hint="default" w:ascii="Times New Roman" w:hAnsi="Times New Roman" w:cs="Times New Roman"/>
          <w:szCs w:val="21"/>
        </w:rPr>
        <w:t>2.2年度/定期跟踪审查</w:t>
      </w:r>
    </w:p>
    <w:p>
      <w:pPr>
        <w:pStyle w:val="6"/>
        <w:numPr>
          <w:ilvl w:val="0"/>
          <w:numId w:val="1"/>
        </w:numPr>
        <w:tabs>
          <w:tab w:val="left" w:pos="840"/>
        </w:tabs>
        <w:spacing w:line="360" w:lineRule="auto"/>
        <w:ind w:left="420" w:hanging="420" w:firstLineChars="0"/>
        <w:rPr>
          <w:rFonts w:ascii="Times New Roman" w:hAnsi="Times New Roman" w:cs="Times New Roman"/>
          <w:szCs w:val="21"/>
        </w:rPr>
      </w:pPr>
      <w:r>
        <w:rPr>
          <w:rFonts w:hint="default" w:ascii="Times New Roman" w:hAnsi="Times New Roman" w:cs="Times New Roman"/>
          <w:szCs w:val="21"/>
        </w:rPr>
        <w:t>研究者/</w:t>
      </w:r>
      <w:r>
        <w:rPr>
          <w:rFonts w:hint="eastAsia" w:ascii="Times New Roman" w:hAnsi="Times New Roman" w:cs="Times New Roman"/>
          <w:szCs w:val="21"/>
          <w:lang w:eastAsia="zh-CN"/>
        </w:rPr>
        <w:t>申办者</w:t>
      </w:r>
      <w:r>
        <w:rPr>
          <w:rFonts w:hint="default" w:ascii="Times New Roman" w:hAnsi="Times New Roman" w:cs="Times New Roman"/>
          <w:color w:val="000000"/>
          <w:szCs w:val="21"/>
        </w:rPr>
        <w:t>应在伦理审查批件规定的</w:t>
      </w:r>
      <w:r>
        <w:rPr>
          <w:rFonts w:hint="default" w:ascii="Times New Roman" w:hAnsi="Times New Roman" w:cs="Times New Roman"/>
          <w:szCs w:val="21"/>
        </w:rPr>
        <w:t>年度/定期跟踪审查日期前1个月，提交年度/定期跟踪审查</w:t>
      </w:r>
      <w:r>
        <w:rPr>
          <w:rFonts w:hint="eastAsia" w:ascii="Times New Roman" w:hAnsi="Times New Roman" w:cs="Times New Roman"/>
          <w:szCs w:val="21"/>
          <w:lang w:val="en-US" w:eastAsia="zh-CN"/>
        </w:rPr>
        <w:t>申请</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提交本中心的</w:t>
      </w:r>
      <w:r>
        <w:rPr>
          <w:rFonts w:hint="default" w:ascii="Times New Roman" w:hAnsi="Times New Roman" w:cs="Times New Roman"/>
          <w:szCs w:val="21"/>
        </w:rPr>
        <w:t>研究进展报告</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研究阶段内本中心发生的SAE应汇总报告伦理委员会。</w:t>
      </w:r>
    </w:p>
    <w:p>
      <w:pPr>
        <w:pStyle w:val="6"/>
        <w:numPr>
          <w:ilvl w:val="0"/>
          <w:numId w:val="1"/>
        </w:numPr>
        <w:tabs>
          <w:tab w:val="left" w:pos="840"/>
        </w:tabs>
        <w:spacing w:line="360" w:lineRule="auto"/>
        <w:ind w:left="420" w:hanging="420" w:firstLineChars="0"/>
        <w:rPr>
          <w:rFonts w:ascii="Times New Roman" w:hAnsi="Times New Roman" w:cs="Times New Roman"/>
          <w:szCs w:val="21"/>
        </w:rPr>
      </w:pPr>
      <w:r>
        <w:rPr>
          <w:rFonts w:hint="default" w:ascii="Times New Roman" w:hAnsi="Times New Roman" w:cs="Times New Roman"/>
          <w:szCs w:val="21"/>
        </w:rPr>
        <w:t>当出现任何可能显著影响研究进行、或增加研究参与者风险的情况时，应及时报告伦理 委员会。</w:t>
      </w:r>
    </w:p>
    <w:p>
      <w:pPr>
        <w:pStyle w:val="6"/>
        <w:tabs>
          <w:tab w:val="left" w:pos="420"/>
          <w:tab w:val="left" w:pos="862"/>
        </w:tabs>
        <w:spacing w:line="360" w:lineRule="auto"/>
        <w:ind w:left="0" w:firstLine="0" w:firstLineChars="0"/>
        <w:rPr>
          <w:rFonts w:hint="default" w:ascii="Times New Roman" w:hAnsi="Times New Roman" w:cs="Times New Roman"/>
        </w:rPr>
      </w:pPr>
      <w:r>
        <w:rPr>
          <w:rFonts w:hint="default" w:ascii="Times New Roman" w:hAnsi="Times New Roman" w:cs="Times New Roman"/>
          <w:szCs w:val="21"/>
        </w:rPr>
        <w:t>2.3</w:t>
      </w:r>
      <w:r>
        <w:rPr>
          <w:rFonts w:hint="eastAsia" w:ascii="Times New Roman" w:hAnsi="Times New Roman" w:cs="Times New Roman"/>
          <w:szCs w:val="21"/>
          <w:lang w:val="en-US" w:eastAsia="zh-CN"/>
        </w:rPr>
        <w:t>严重不良事件报告审查和</w:t>
      </w:r>
      <w:r>
        <w:rPr>
          <w:rFonts w:hint="eastAsia" w:ascii="Times New Roman" w:hAnsi="Times New Roman" w:cs="Times New Roman"/>
          <w:szCs w:val="21"/>
          <w:lang w:eastAsia="zh-CN"/>
        </w:rPr>
        <w:t>安全性</w:t>
      </w:r>
      <w:r>
        <w:rPr>
          <w:rFonts w:hint="eastAsia" w:ascii="Times New Roman" w:hAnsi="Times New Roman" w:cs="Times New Roman"/>
          <w:szCs w:val="21"/>
          <w:lang w:val="en-US" w:eastAsia="zh-CN"/>
        </w:rPr>
        <w:t>信息</w:t>
      </w:r>
      <w:r>
        <w:rPr>
          <w:rFonts w:hint="eastAsia" w:ascii="Times New Roman" w:hAnsi="Times New Roman" w:cs="Times New Roman"/>
          <w:szCs w:val="21"/>
          <w:lang w:eastAsia="zh-CN"/>
        </w:rPr>
        <w:t>审查</w:t>
      </w:r>
    </w:p>
    <w:p>
      <w:pPr>
        <w:pStyle w:val="24"/>
        <w:numPr>
          <w:ilvl w:val="0"/>
          <w:numId w:val="1"/>
        </w:numPr>
        <w:spacing w:line="360" w:lineRule="auto"/>
        <w:ind w:left="420" w:hanging="420" w:firstLineChars="0"/>
        <w:rPr>
          <w:rFonts w:hint="eastAsia" w:ascii="Times New Roman" w:hAnsi="Times New Roman" w:cs="Times New Roman"/>
          <w:szCs w:val="21"/>
        </w:rPr>
      </w:pPr>
      <w:r>
        <w:rPr>
          <w:rFonts w:hint="eastAsia" w:ascii="Times New Roman" w:hAnsi="Times New Roman" w:cs="Times New Roman"/>
          <w:szCs w:val="21"/>
        </w:rPr>
        <w:t>研究者向申办者</w:t>
      </w:r>
      <w:r>
        <w:rPr>
          <w:rFonts w:hint="eastAsia" w:ascii="Times New Roman" w:hAnsi="Times New Roman" w:cs="Times New Roman"/>
          <w:szCs w:val="21"/>
          <w:lang w:val="en-US" w:eastAsia="zh-CN"/>
        </w:rPr>
        <w:t>和伦理委员会</w:t>
      </w:r>
      <w:r>
        <w:rPr>
          <w:rFonts w:hint="eastAsia" w:ascii="Times New Roman" w:hAnsi="Times New Roman" w:cs="Times New Roman"/>
          <w:szCs w:val="21"/>
        </w:rPr>
        <w:t>报告严重不良事件（Serious Adverse Event</w:t>
      </w:r>
      <w:r>
        <w:rPr>
          <w:rFonts w:hint="eastAsia" w:ascii="Times New Roman" w:hAnsi="Times New Roman" w:cs="Times New Roman"/>
          <w:szCs w:val="21"/>
          <w:lang w:eastAsia="zh-CN"/>
        </w:rPr>
        <w:t>，</w:t>
      </w:r>
      <w:r>
        <w:rPr>
          <w:rFonts w:hint="eastAsia" w:ascii="Times New Roman" w:hAnsi="Times New Roman" w:cs="Times New Roman"/>
          <w:szCs w:val="21"/>
        </w:rPr>
        <w:t>SAE），由申办者进行评估，将评估后的</w:t>
      </w:r>
      <w:r>
        <w:rPr>
          <w:rFonts w:hint="eastAsia" w:ascii="Times New Roman" w:hAnsi="Times New Roman" w:cs="Times New Roman"/>
          <w:szCs w:val="21"/>
          <w:lang w:val="en-US" w:eastAsia="zh-CN"/>
        </w:rPr>
        <w:t>SAE</w:t>
      </w:r>
      <w:r>
        <w:rPr>
          <w:rFonts w:hint="eastAsia" w:ascii="Times New Roman" w:hAnsi="Times New Roman" w:cs="Times New Roman"/>
          <w:szCs w:val="21"/>
        </w:rPr>
        <w:t>和可疑且非预期严重不良反应(Suspected Unexpected Serious Adverse Reaction</w:t>
      </w:r>
      <w:r>
        <w:rPr>
          <w:rFonts w:hint="eastAsia" w:ascii="Times New Roman" w:hAnsi="Times New Roman" w:cs="Times New Roman"/>
          <w:szCs w:val="21"/>
          <w:lang w:eastAsia="zh-CN"/>
        </w:rPr>
        <w:t>，</w:t>
      </w:r>
      <w:r>
        <w:rPr>
          <w:rFonts w:hint="eastAsia" w:ascii="Times New Roman" w:hAnsi="Times New Roman" w:cs="Times New Roman"/>
          <w:szCs w:val="21"/>
        </w:rPr>
        <w:t>SUSAR）快速报告给所有参加临床试验的研究者及临床试验机构、伦理委员会</w:t>
      </w:r>
      <w:r>
        <w:rPr>
          <w:rFonts w:hint="eastAsia" w:ascii="Times New Roman" w:hAnsi="Times New Roman" w:cs="Times New Roman"/>
          <w:szCs w:val="21"/>
          <w:lang w:eastAsia="zh-CN"/>
        </w:rPr>
        <w:t>。</w:t>
      </w:r>
    </w:p>
    <w:p>
      <w:pPr>
        <w:pStyle w:val="24"/>
        <w:numPr>
          <w:ilvl w:val="0"/>
          <w:numId w:val="1"/>
        </w:numPr>
        <w:spacing w:line="360" w:lineRule="auto"/>
        <w:ind w:left="420" w:hanging="420" w:firstLineChars="0"/>
        <w:rPr>
          <w:rFonts w:hint="eastAsia" w:ascii="Times New Roman" w:hAnsi="Times New Roman" w:cs="Times New Roman"/>
          <w:szCs w:val="21"/>
        </w:rPr>
      </w:pPr>
      <w:r>
        <w:rPr>
          <w:rFonts w:hint="eastAsia" w:ascii="Times New Roman" w:hAnsi="Times New Roman" w:cs="Times New Roman"/>
          <w:szCs w:val="21"/>
        </w:rPr>
        <w:t>研究者收到申办者提供的临床试验的相关安全性信息后应当及时签收阅读，并考虑</w:t>
      </w:r>
      <w:r>
        <w:rPr>
          <w:rFonts w:hint="eastAsia" w:ascii="Times New Roman" w:hAnsi="Times New Roman" w:cs="Times New Roman"/>
          <w:szCs w:val="21"/>
          <w:lang w:eastAsia="zh-CN"/>
        </w:rPr>
        <w:t>研究参与者</w:t>
      </w:r>
      <w:r>
        <w:rPr>
          <w:rFonts w:hint="eastAsia" w:ascii="Times New Roman" w:hAnsi="Times New Roman" w:cs="Times New Roman"/>
          <w:szCs w:val="21"/>
        </w:rPr>
        <w:t>是否</w:t>
      </w:r>
      <w:r>
        <w:rPr>
          <w:rFonts w:hint="eastAsia" w:ascii="Times New Roman" w:hAnsi="Times New Roman" w:cs="Times New Roman"/>
          <w:szCs w:val="21"/>
          <w:lang w:val="en-US" w:eastAsia="zh-CN"/>
        </w:rPr>
        <w:t>需要对</w:t>
      </w:r>
      <w:r>
        <w:rPr>
          <w:rFonts w:hint="eastAsia" w:ascii="Times New Roman" w:hAnsi="Times New Roman" w:cs="Times New Roman"/>
          <w:szCs w:val="21"/>
          <w:lang w:eastAsia="zh-CN"/>
        </w:rPr>
        <w:t>研究参与者</w:t>
      </w:r>
      <w:r>
        <w:rPr>
          <w:rFonts w:hint="eastAsia" w:ascii="Times New Roman" w:hAnsi="Times New Roman" w:cs="Times New Roman"/>
          <w:szCs w:val="21"/>
        </w:rPr>
        <w:t>的治疗</w:t>
      </w:r>
      <w:r>
        <w:rPr>
          <w:rFonts w:hint="eastAsia" w:ascii="Times New Roman" w:hAnsi="Times New Roman" w:cs="Times New Roman"/>
          <w:szCs w:val="21"/>
          <w:lang w:val="en-US" w:eastAsia="zh-CN"/>
        </w:rPr>
        <w:t>方案</w:t>
      </w:r>
      <w:r>
        <w:rPr>
          <w:rFonts w:hint="eastAsia" w:ascii="Times New Roman" w:hAnsi="Times New Roman" w:cs="Times New Roman"/>
          <w:szCs w:val="21"/>
        </w:rPr>
        <w:t>进行相应调整，必要时尽早与</w:t>
      </w:r>
      <w:r>
        <w:rPr>
          <w:rFonts w:hint="eastAsia" w:ascii="Times New Roman" w:hAnsi="Times New Roman" w:cs="Times New Roman"/>
          <w:szCs w:val="21"/>
          <w:lang w:eastAsia="zh-CN"/>
        </w:rPr>
        <w:t>研究参与者</w:t>
      </w:r>
      <w:r>
        <w:rPr>
          <w:rFonts w:hint="eastAsia" w:ascii="Times New Roman" w:hAnsi="Times New Roman" w:cs="Times New Roman"/>
          <w:szCs w:val="21"/>
        </w:rPr>
        <w:t>沟通，并应当向伦理委员会报告由</w:t>
      </w:r>
      <w:r>
        <w:rPr>
          <w:rFonts w:hint="eastAsia" w:ascii="Times New Roman" w:hAnsi="Times New Roman" w:cs="Times New Roman"/>
          <w:szCs w:val="21"/>
          <w:lang w:eastAsia="zh-CN"/>
        </w:rPr>
        <w:t>申办者</w:t>
      </w:r>
      <w:r>
        <w:rPr>
          <w:rFonts w:hint="eastAsia" w:ascii="Times New Roman" w:hAnsi="Times New Roman" w:cs="Times New Roman"/>
          <w:szCs w:val="21"/>
        </w:rPr>
        <w:t>提供的报告。</w:t>
      </w:r>
    </w:p>
    <w:p>
      <w:pPr>
        <w:pStyle w:val="24"/>
        <w:numPr>
          <w:ilvl w:val="0"/>
          <w:numId w:val="1"/>
        </w:numPr>
        <w:spacing w:line="360" w:lineRule="auto"/>
        <w:ind w:left="420" w:hanging="420" w:firstLineChars="0"/>
        <w:rPr>
          <w:rFonts w:hint="eastAsia" w:ascii="Times New Roman" w:hAnsi="Times New Roman" w:cs="Times New Roman"/>
          <w:szCs w:val="21"/>
        </w:rPr>
      </w:pPr>
      <w:r>
        <w:rPr>
          <w:rFonts w:hint="eastAsia" w:ascii="Times New Roman" w:hAnsi="Times New Roman" w:cs="Times New Roman"/>
          <w:szCs w:val="21"/>
          <w:lang w:val="en-US" w:eastAsia="zh-CN"/>
        </w:rPr>
        <w:t>其他安全性信息文件需及时提交“安全性信息审查”版块，包括但不限于：研究者手册、研发期间安全性更新报告等。</w:t>
      </w:r>
    </w:p>
    <w:p>
      <w:pPr>
        <w:pStyle w:val="24"/>
        <w:numPr>
          <w:ilvl w:val="0"/>
          <w:numId w:val="1"/>
        </w:numPr>
        <w:ind w:left="420" w:hanging="420" w:firstLineChars="0"/>
        <w:rPr>
          <w:rFonts w:hint="eastAsia" w:ascii="Times New Roman" w:hAnsi="Times New Roman" w:cs="Times New Roman"/>
          <w:szCs w:val="21"/>
        </w:rPr>
      </w:pPr>
      <w:r>
        <w:rPr>
          <w:rFonts w:hint="eastAsia" w:ascii="Times New Roman" w:hAnsi="Times New Roman" w:cs="Times New Roman"/>
          <w:szCs w:val="21"/>
        </w:rPr>
        <w:t>关于</w:t>
      </w:r>
      <w:r>
        <w:rPr>
          <w:rFonts w:hint="eastAsia" w:ascii="Times New Roman" w:hAnsi="Times New Roman" w:cs="Times New Roman"/>
          <w:szCs w:val="21"/>
          <w:lang w:val="en-US" w:eastAsia="zh-CN"/>
        </w:rPr>
        <w:t>SAE和SUSAR</w:t>
      </w:r>
      <w:r>
        <w:rPr>
          <w:rFonts w:hint="eastAsia" w:ascii="Times New Roman" w:hAnsi="Times New Roman" w:cs="Times New Roman"/>
          <w:szCs w:val="21"/>
        </w:rPr>
        <w:t>报告时限的要求：</w:t>
      </w:r>
    </w:p>
    <w:p>
      <w:pPr>
        <w:pStyle w:val="6"/>
        <w:numPr>
          <w:ilvl w:val="0"/>
          <w:numId w:val="2"/>
        </w:numPr>
        <w:tabs>
          <w:tab w:val="left" w:pos="420"/>
        </w:tabs>
        <w:spacing w:line="360" w:lineRule="auto"/>
        <w:ind w:left="420" w:firstLine="0" w:firstLineChars="0"/>
        <w:rPr>
          <w:rFonts w:hint="default" w:ascii="Times New Roman" w:hAnsi="Times New Roman" w:cs="Times New Roman"/>
          <w:szCs w:val="21"/>
        </w:rPr>
      </w:pPr>
      <w:r>
        <w:rPr>
          <w:rFonts w:hint="default" w:ascii="Times New Roman" w:hAnsi="Times New Roman" w:cs="Times New Roman"/>
          <w:szCs w:val="21"/>
        </w:rPr>
        <w:t>药物临床试验项目</w:t>
      </w:r>
    </w:p>
    <w:p>
      <w:pPr>
        <w:pStyle w:val="6"/>
        <w:numPr>
          <w:ilvl w:val="0"/>
          <w:numId w:val="3"/>
        </w:numPr>
        <w:tabs>
          <w:tab w:val="left" w:pos="1260"/>
        </w:tabs>
        <w:spacing w:line="360" w:lineRule="auto"/>
        <w:ind w:left="1260" w:leftChars="0" w:hanging="420" w:firstLineChars="0"/>
        <w:rPr>
          <w:rFonts w:hint="default" w:ascii="Times New Roman" w:hAnsi="Times New Roman" w:cs="Times New Roman" w:eastAsiaTheme="minorEastAsia"/>
          <w:szCs w:val="21"/>
          <w:lang w:val="en-US" w:eastAsia="zh-CN"/>
        </w:rPr>
      </w:pPr>
      <w:r>
        <w:rPr>
          <w:rFonts w:hint="default" w:ascii="Times New Roman" w:hAnsi="Times New Roman" w:cs="Times New Roman"/>
          <w:szCs w:val="21"/>
        </w:rPr>
        <w:t>对于本中心发生的</w:t>
      </w:r>
      <w:r>
        <w:rPr>
          <w:rFonts w:hint="eastAsia" w:ascii="Times New Roman" w:hAnsi="Times New Roman" w:cs="Times New Roman"/>
          <w:szCs w:val="21"/>
          <w:lang w:val="en-US" w:eastAsia="zh-CN"/>
        </w:rPr>
        <w:t>SAE/</w:t>
      </w:r>
      <w:r>
        <w:rPr>
          <w:rFonts w:hint="default" w:ascii="Times New Roman" w:hAnsi="Times New Roman" w:cs="Times New Roman"/>
          <w:szCs w:val="21"/>
        </w:rPr>
        <w:t>SUSAR事件，</w:t>
      </w:r>
      <w:r>
        <w:rPr>
          <w:rFonts w:hint="eastAsia" w:ascii="Times New Roman" w:hAnsi="Times New Roman" w:cs="Times New Roman"/>
          <w:szCs w:val="21"/>
          <w:lang w:val="en-US" w:eastAsia="zh-CN"/>
        </w:rPr>
        <w:t>研究者应在获知后24小时内向伦理委员会报告，报告申请版块为“严重不良事件报告”。</w:t>
      </w:r>
    </w:p>
    <w:p>
      <w:pPr>
        <w:pStyle w:val="6"/>
        <w:numPr>
          <w:ilvl w:val="0"/>
          <w:numId w:val="3"/>
        </w:numPr>
        <w:tabs>
          <w:tab w:val="left" w:pos="1260"/>
        </w:tabs>
        <w:spacing w:line="360" w:lineRule="auto"/>
        <w:ind w:left="1260" w:leftChars="0" w:hanging="420" w:firstLineChars="0"/>
        <w:rPr>
          <w:rFonts w:hint="default" w:ascii="Times New Roman" w:hAnsi="Times New Roman" w:cs="Times New Roman" w:eastAsiaTheme="minorEastAsia"/>
          <w:szCs w:val="21"/>
          <w:lang w:val="en-US" w:eastAsia="zh-CN"/>
        </w:rPr>
      </w:pPr>
      <w:r>
        <w:rPr>
          <w:rFonts w:hint="default" w:ascii="Times New Roman" w:hAnsi="Times New Roman" w:cs="Times New Roman"/>
          <w:szCs w:val="21"/>
        </w:rPr>
        <w:t>对于致死或危及生命的非预期严重不良反应，申办者应在首次获知后</w:t>
      </w:r>
      <w:r>
        <w:rPr>
          <w:rFonts w:hint="eastAsia" w:ascii="Times New Roman" w:hAnsi="Times New Roman" w:cs="Times New Roman"/>
          <w:szCs w:val="21"/>
          <w:lang w:eastAsia="zh-CN"/>
        </w:rPr>
        <w:t>（</w:t>
      </w:r>
      <w:r>
        <w:rPr>
          <w:rFonts w:hint="default" w:ascii="Times New Roman" w:hAnsi="Times New Roman" w:cs="Times New Roman"/>
          <w:szCs w:val="21"/>
        </w:rPr>
        <w:t>获知当天为第0天</w:t>
      </w:r>
      <w:r>
        <w:rPr>
          <w:rFonts w:hint="eastAsia" w:ascii="Times New Roman" w:hAnsi="Times New Roman" w:cs="Times New Roman"/>
          <w:szCs w:val="21"/>
          <w:lang w:eastAsia="zh-CN"/>
        </w:rPr>
        <w:t>）</w:t>
      </w:r>
      <w:r>
        <w:rPr>
          <w:rFonts w:hint="default" w:ascii="Times New Roman" w:hAnsi="Times New Roman" w:cs="Times New Roman"/>
          <w:szCs w:val="21"/>
        </w:rPr>
        <w:t>7日内报告，在随后的8日内完善随访信息并报告</w:t>
      </w:r>
      <w:r>
        <w:rPr>
          <w:rFonts w:hint="eastAsia" w:ascii="Times New Roman" w:hAnsi="Times New Roman" w:cs="Times New Roman"/>
          <w:szCs w:val="21"/>
          <w:lang w:eastAsia="zh-CN"/>
        </w:rPr>
        <w:t>；</w:t>
      </w:r>
      <w:r>
        <w:rPr>
          <w:rFonts w:hint="default" w:ascii="Times New Roman" w:hAnsi="Times New Roman" w:cs="Times New Roman"/>
          <w:szCs w:val="21"/>
        </w:rPr>
        <w:t>对于非致死或危及生命的 SUSAR，申办者应在首次获知后15日内报告。</w:t>
      </w:r>
    </w:p>
    <w:p>
      <w:pPr>
        <w:pStyle w:val="6"/>
        <w:numPr>
          <w:ilvl w:val="0"/>
          <w:numId w:val="3"/>
        </w:numPr>
        <w:tabs>
          <w:tab w:val="left" w:pos="1260"/>
        </w:tabs>
        <w:spacing w:line="360" w:lineRule="auto"/>
        <w:ind w:left="1260" w:leftChars="0" w:hanging="420" w:firstLineChars="0"/>
        <w:rPr>
          <w:rFonts w:hint="default" w:ascii="Times New Roman" w:hAnsi="Times New Roman" w:cs="Times New Roman" w:eastAsiaTheme="minorEastAsia"/>
          <w:szCs w:val="21"/>
          <w:lang w:val="en-US" w:eastAsia="zh-CN"/>
        </w:rPr>
      </w:pPr>
      <w:r>
        <w:rPr>
          <w:rFonts w:hint="eastAsia" w:ascii="Times New Roman" w:hAnsi="Times New Roman" w:cs="Times New Roman"/>
          <w:szCs w:val="21"/>
        </w:rPr>
        <w:t>研究者审阅申办者提供的SUSAR报告后，应在24小时内向伦理委员会报告</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报告申请版块为“严重不良事件报告”</w:t>
      </w:r>
      <w:r>
        <w:rPr>
          <w:rFonts w:hint="eastAsia" w:ascii="Times New Roman" w:hAnsi="Times New Roman" w:cs="Times New Roman"/>
          <w:szCs w:val="21"/>
        </w:rPr>
        <w:t>。</w:t>
      </w:r>
    </w:p>
    <w:p>
      <w:pPr>
        <w:pStyle w:val="6"/>
        <w:numPr>
          <w:ilvl w:val="0"/>
          <w:numId w:val="3"/>
        </w:numPr>
        <w:tabs>
          <w:tab w:val="left" w:pos="1260"/>
        </w:tabs>
        <w:spacing w:line="360" w:lineRule="auto"/>
        <w:ind w:left="1260" w:hanging="420" w:firstLineChars="0"/>
        <w:rPr>
          <w:rFonts w:hint="eastAsia" w:ascii="Times New Roman" w:hAnsi="Times New Roman" w:cs="Times New Roman"/>
          <w:szCs w:val="21"/>
          <w:lang w:val="en-US" w:eastAsia="zh-CN"/>
        </w:rPr>
      </w:pPr>
      <w:r>
        <w:rPr>
          <w:rFonts w:hint="default" w:ascii="Times New Roman" w:hAnsi="Times New Roman" w:cs="Times New Roman"/>
          <w:szCs w:val="21"/>
        </w:rPr>
        <w:t>对于</w:t>
      </w:r>
      <w:r>
        <w:rPr>
          <w:rFonts w:hint="eastAsia" w:ascii="Times New Roman" w:hAnsi="Times New Roman" w:cs="Times New Roman"/>
          <w:szCs w:val="21"/>
          <w:lang w:val="en-US" w:eastAsia="zh-CN"/>
        </w:rPr>
        <w:t>外</w:t>
      </w:r>
      <w:r>
        <w:rPr>
          <w:rFonts w:hint="default" w:ascii="Times New Roman" w:hAnsi="Times New Roman" w:cs="Times New Roman"/>
          <w:szCs w:val="21"/>
        </w:rPr>
        <w:t>中心发生的</w:t>
      </w:r>
      <w:r>
        <w:rPr>
          <w:rFonts w:hint="eastAsia" w:ascii="Times New Roman" w:hAnsi="Times New Roman" w:cs="Times New Roman"/>
          <w:szCs w:val="21"/>
          <w:lang w:val="en-US" w:eastAsia="zh-CN"/>
        </w:rPr>
        <w:t>SAE/SUSAR</w:t>
      </w:r>
      <w:r>
        <w:rPr>
          <w:rFonts w:hint="default" w:ascii="Times New Roman" w:hAnsi="Times New Roman" w:cs="Times New Roman"/>
          <w:szCs w:val="21"/>
        </w:rPr>
        <w:t>事件，遵照</w:t>
      </w:r>
      <w:r>
        <w:rPr>
          <w:rFonts w:hint="eastAsia" w:ascii="Times New Roman" w:hAnsi="Times New Roman" w:cs="Times New Roman"/>
          <w:szCs w:val="21"/>
          <w:lang w:val="en-US" w:eastAsia="zh-CN"/>
        </w:rPr>
        <w:t>研究</w:t>
      </w:r>
      <w:r>
        <w:rPr>
          <w:rFonts w:hint="default" w:ascii="Times New Roman" w:hAnsi="Times New Roman" w:cs="Times New Roman"/>
          <w:szCs w:val="21"/>
        </w:rPr>
        <w:t>方案要求的监察频率/申办</w:t>
      </w:r>
      <w:r>
        <w:rPr>
          <w:rFonts w:hint="eastAsia" w:ascii="Times New Roman" w:hAnsi="Times New Roman" w:cs="Times New Roman"/>
          <w:szCs w:val="21"/>
          <w:lang w:val="en-US" w:eastAsia="zh-CN"/>
        </w:rPr>
        <w:t>者</w:t>
      </w:r>
      <w:r>
        <w:rPr>
          <w:rFonts w:hint="default" w:ascii="Times New Roman" w:hAnsi="Times New Roman" w:cs="Times New Roman"/>
          <w:szCs w:val="21"/>
        </w:rPr>
        <w:t>要求的递交频率</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但不应超过三个月，报告申请版块为“安全性信息审查”，递交汇总列表即可。</w:t>
      </w:r>
    </w:p>
    <w:p>
      <w:pPr>
        <w:pStyle w:val="6"/>
        <w:numPr>
          <w:ilvl w:val="0"/>
          <w:numId w:val="4"/>
        </w:numPr>
        <w:tabs>
          <w:tab w:val="left" w:pos="420"/>
        </w:tabs>
        <w:spacing w:line="360" w:lineRule="auto"/>
        <w:ind w:left="420" w:firstLine="0" w:firstLineChars="0"/>
        <w:rPr>
          <w:rFonts w:hint="default" w:ascii="Times New Roman" w:hAnsi="Times New Roman" w:cs="Times New Roman"/>
          <w:szCs w:val="21"/>
        </w:rPr>
      </w:pPr>
      <w:r>
        <w:rPr>
          <w:rFonts w:hint="default" w:ascii="Times New Roman" w:hAnsi="Times New Roman" w:cs="Times New Roman"/>
          <w:szCs w:val="21"/>
        </w:rPr>
        <w:t>医疗器械临床试验项目</w:t>
      </w:r>
    </w:p>
    <w:p>
      <w:pPr>
        <w:pStyle w:val="6"/>
        <w:numPr>
          <w:ilvl w:val="0"/>
          <w:numId w:val="5"/>
        </w:numPr>
        <w:spacing w:line="360" w:lineRule="auto"/>
        <w:ind w:left="1260" w:leftChars="0" w:hanging="420" w:firstLineChars="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对于本中心发生的SAE事件，研究者应</w:t>
      </w:r>
      <w:r>
        <w:rPr>
          <w:rFonts w:hint="default" w:ascii="Times New Roman" w:hAnsi="Times New Roman" w:cs="Times New Roman"/>
          <w:szCs w:val="21"/>
        </w:rPr>
        <w:t>在获知后</w:t>
      </w:r>
      <w:r>
        <w:rPr>
          <w:rFonts w:hint="eastAsia" w:ascii="Times New Roman" w:hAnsi="Times New Roman" w:cs="Times New Roman"/>
          <w:szCs w:val="21"/>
          <w:lang w:val="en-US" w:eastAsia="zh-CN"/>
        </w:rPr>
        <w:t>24小时内报告伦理委员会</w:t>
      </w:r>
      <w:r>
        <w:rPr>
          <w:rFonts w:hint="default" w:ascii="Times New Roman" w:hAnsi="Times New Roman" w:cs="Times New Roman"/>
          <w:szCs w:val="21"/>
        </w:rPr>
        <w:t>。</w:t>
      </w:r>
      <w:r>
        <w:rPr>
          <w:rFonts w:hint="eastAsia" w:ascii="Times New Roman" w:hAnsi="Times New Roman" w:cs="Times New Roman"/>
          <w:szCs w:val="21"/>
          <w:lang w:val="en-US" w:eastAsia="zh-CN"/>
        </w:rPr>
        <w:t>提交版块为“严重不良事件报告”。</w:t>
      </w:r>
    </w:p>
    <w:p>
      <w:pPr>
        <w:pStyle w:val="6"/>
        <w:numPr>
          <w:ilvl w:val="0"/>
          <w:numId w:val="5"/>
        </w:numPr>
        <w:spacing w:line="360" w:lineRule="auto"/>
        <w:ind w:left="1260" w:leftChars="0" w:hanging="420" w:firstLineChars="0"/>
        <w:rPr>
          <w:rFonts w:hint="default" w:ascii="Times New Roman" w:hAnsi="Times New Roman" w:cs="Times New Roman"/>
          <w:szCs w:val="21"/>
          <w:lang w:val="en-US"/>
        </w:rPr>
      </w:pPr>
      <w:r>
        <w:rPr>
          <w:rFonts w:hint="eastAsia" w:ascii="Times New Roman" w:hAnsi="Times New Roman" w:cs="Times New Roman"/>
          <w:szCs w:val="21"/>
          <w:lang w:val="en-US" w:eastAsia="zh-CN"/>
        </w:rPr>
        <w:t>对于外中心发生的SAE事件，申办者应当在获知死亡或者危及生命的SAE的7天内，或者非死亡或者非危及生命的SAE的15天内报告伦理委员会。提交版块为“严重不良事件报告”。</w:t>
      </w:r>
    </w:p>
    <w:p>
      <w:pPr>
        <w:pStyle w:val="24"/>
        <w:numPr>
          <w:ilvl w:val="0"/>
          <w:numId w:val="1"/>
        </w:numPr>
        <w:ind w:left="420" w:hanging="420" w:firstLineChars="0"/>
        <w:rPr>
          <w:rFonts w:hint="eastAsia" w:ascii="Times New Roman" w:hAnsi="Times New Roman" w:cs="Times New Roman"/>
          <w:szCs w:val="21"/>
        </w:rPr>
      </w:pPr>
      <w:r>
        <w:rPr>
          <w:rFonts w:hint="eastAsia" w:ascii="Times New Roman" w:hAnsi="Times New Roman" w:cs="Times New Roman"/>
          <w:szCs w:val="21"/>
          <w:lang w:val="en-US" w:eastAsia="zh-CN"/>
        </w:rPr>
        <w:t>关于报告签字和文字的要求</w:t>
      </w:r>
    </w:p>
    <w:p>
      <w:pPr>
        <w:pStyle w:val="6"/>
        <w:numPr>
          <w:ilvl w:val="0"/>
          <w:numId w:val="6"/>
        </w:numPr>
        <w:tabs>
          <w:tab w:val="left" w:pos="840"/>
        </w:tabs>
        <w:spacing w:line="360" w:lineRule="auto"/>
        <w:ind w:left="840" w:leftChars="200" w:hanging="420" w:hangingChars="200"/>
        <w:rPr>
          <w:rFonts w:hint="default" w:ascii="Times New Roman" w:hAnsi="Times New Roman" w:cs="Times New Roman"/>
          <w:szCs w:val="21"/>
        </w:rPr>
      </w:pPr>
      <w:r>
        <w:rPr>
          <w:rFonts w:hint="default" w:ascii="Times New Roman" w:hAnsi="Times New Roman" w:cs="Times New Roman"/>
          <w:szCs w:val="21"/>
        </w:rPr>
        <w:t>报告</w:t>
      </w:r>
      <w:r>
        <w:rPr>
          <w:rFonts w:hint="eastAsia" w:ascii="Times New Roman" w:hAnsi="Times New Roman" w:cs="Times New Roman"/>
          <w:szCs w:val="21"/>
          <w:lang w:eastAsia="zh-CN"/>
        </w:rPr>
        <w:t>应</w:t>
      </w:r>
      <w:r>
        <w:rPr>
          <w:rFonts w:hint="default" w:ascii="Times New Roman" w:hAnsi="Times New Roman" w:cs="Times New Roman"/>
          <w:szCs w:val="21"/>
        </w:rPr>
        <w:t>为简体中文</w:t>
      </w:r>
      <w:r>
        <w:rPr>
          <w:rFonts w:hint="eastAsia" w:ascii="Times New Roman" w:hAnsi="Times New Roman" w:cs="Times New Roman"/>
          <w:szCs w:val="21"/>
          <w:lang w:eastAsia="zh-CN"/>
        </w:rPr>
        <w:t>。</w:t>
      </w:r>
      <w:r>
        <w:rPr>
          <w:rFonts w:hint="default" w:ascii="Times New Roman" w:hAnsi="Times New Roman" w:cs="Times New Roman"/>
          <w:szCs w:val="21"/>
        </w:rPr>
        <w:t>对于原始资料为英文的报告，需同时递交中文版报告。</w:t>
      </w:r>
    </w:p>
    <w:p>
      <w:pPr>
        <w:pStyle w:val="6"/>
        <w:numPr>
          <w:ilvl w:val="0"/>
          <w:numId w:val="6"/>
        </w:numPr>
        <w:tabs>
          <w:tab w:val="left" w:pos="840"/>
        </w:tabs>
        <w:spacing w:line="360" w:lineRule="auto"/>
        <w:ind w:left="840" w:leftChars="200" w:hanging="420" w:hangingChars="200"/>
        <w:rPr>
          <w:rFonts w:hint="default" w:ascii="Times New Roman" w:hAnsi="Times New Roman" w:cs="Times New Roman"/>
          <w:szCs w:val="21"/>
        </w:rPr>
      </w:pPr>
      <w:r>
        <w:rPr>
          <w:rFonts w:hint="default" w:ascii="Times New Roman" w:hAnsi="Times New Roman" w:cs="Times New Roman"/>
          <w:szCs w:val="21"/>
        </w:rPr>
        <w:t>本中心发生的SUSAR</w:t>
      </w:r>
      <w:r>
        <w:rPr>
          <w:rFonts w:hint="eastAsia" w:ascii="Times New Roman" w:hAnsi="Times New Roman" w:cs="Times New Roman"/>
          <w:szCs w:val="21"/>
          <w:lang w:eastAsia="zh-CN"/>
        </w:rPr>
        <w:t>或</w:t>
      </w:r>
      <w:r>
        <w:rPr>
          <w:rFonts w:hint="default" w:ascii="Times New Roman" w:hAnsi="Times New Roman" w:cs="Times New Roman"/>
          <w:szCs w:val="21"/>
        </w:rPr>
        <w:t>SAE需提交每例报告表，表末应有报告人签字。其他中心发生的SUSAR</w:t>
      </w:r>
      <w:r>
        <w:rPr>
          <w:rFonts w:hint="eastAsia" w:ascii="Times New Roman" w:hAnsi="Times New Roman" w:cs="Times New Roman"/>
          <w:szCs w:val="21"/>
          <w:lang w:eastAsia="zh-CN"/>
        </w:rPr>
        <w:t>或</w:t>
      </w:r>
      <w:r>
        <w:rPr>
          <w:rFonts w:hint="default" w:ascii="Times New Roman" w:hAnsi="Times New Roman" w:cs="Times New Roman"/>
          <w:szCs w:val="21"/>
        </w:rPr>
        <w:t>SAE需提交汇总列表，表末应有</w:t>
      </w:r>
      <w:r>
        <w:rPr>
          <w:rFonts w:hint="eastAsia" w:ascii="Times New Roman" w:hAnsi="Times New Roman" w:cs="Times New Roman"/>
          <w:szCs w:val="21"/>
          <w:lang w:eastAsia="zh-CN"/>
        </w:rPr>
        <w:t>申办者</w:t>
      </w:r>
      <w:r>
        <w:rPr>
          <w:rFonts w:hint="default" w:ascii="Times New Roman" w:hAnsi="Times New Roman" w:cs="Times New Roman"/>
          <w:szCs w:val="21"/>
        </w:rPr>
        <w:t>盖章。</w:t>
      </w:r>
    </w:p>
    <w:p>
      <w:pPr>
        <w:pStyle w:val="24"/>
        <w:numPr>
          <w:ilvl w:val="0"/>
          <w:numId w:val="1"/>
        </w:numPr>
        <w:ind w:left="420" w:hanging="420" w:firstLineChars="0"/>
        <w:rPr>
          <w:rFonts w:hint="default" w:ascii="Times New Roman" w:hAnsi="Times New Roman" w:cs="Times New Roman"/>
          <w:szCs w:val="21"/>
        </w:rPr>
      </w:pPr>
      <w:r>
        <w:rPr>
          <w:rFonts w:hint="eastAsia" w:ascii="Times New Roman" w:hAnsi="Times New Roman" w:cs="Times New Roman"/>
          <w:szCs w:val="21"/>
          <w:lang w:val="en-US" w:eastAsia="zh-CN"/>
        </w:rPr>
        <w:t>AESI的报告要求与SAE一致，提交版块为“严重不良事件报告”。</w:t>
      </w:r>
    </w:p>
    <w:p>
      <w:pPr>
        <w:pStyle w:val="6"/>
        <w:tabs>
          <w:tab w:val="left" w:pos="420"/>
        </w:tabs>
        <w:spacing w:line="360" w:lineRule="auto"/>
        <w:ind w:left="0" w:firstLine="0" w:firstLineChars="0"/>
        <w:rPr>
          <w:rFonts w:ascii="Times New Roman" w:hAnsi="Times New Roman" w:cs="Times New Roman"/>
          <w:color w:val="000000"/>
          <w:szCs w:val="21"/>
        </w:rPr>
      </w:pPr>
      <w:r>
        <w:rPr>
          <w:rFonts w:hint="eastAsia" w:ascii="Times New Roman" w:hAnsi="Times New Roman" w:cs="Times New Roman"/>
          <w:szCs w:val="21"/>
          <w:lang w:val="en-US" w:eastAsia="zh-CN"/>
        </w:rPr>
        <w:t>2.4</w:t>
      </w:r>
      <w:r>
        <w:rPr>
          <w:rFonts w:hint="default" w:ascii="Times New Roman" w:hAnsi="Times New Roman" w:cs="Times New Roman"/>
          <w:color w:val="000000"/>
          <w:szCs w:val="21"/>
        </w:rPr>
        <w:t>方案</w:t>
      </w:r>
      <w:r>
        <w:rPr>
          <w:rFonts w:hint="eastAsia" w:ascii="Times New Roman" w:hAnsi="Times New Roman" w:cs="Times New Roman"/>
          <w:color w:val="000000"/>
          <w:szCs w:val="21"/>
          <w:lang w:val="en-US" w:eastAsia="zh-CN"/>
        </w:rPr>
        <w:t>偏离审查</w:t>
      </w:r>
    </w:p>
    <w:p>
      <w:pPr>
        <w:pStyle w:val="6"/>
        <w:numPr>
          <w:ilvl w:val="0"/>
          <w:numId w:val="7"/>
        </w:numPr>
        <w:spacing w:line="360" w:lineRule="auto"/>
        <w:ind w:left="420" w:hanging="420" w:firstLineChars="0"/>
        <w:rPr>
          <w:rFonts w:hint="default" w:ascii="Times New Roman" w:hAnsi="Times New Roman" w:cs="Times New Roman"/>
          <w:szCs w:val="21"/>
        </w:rPr>
      </w:pPr>
      <w:r>
        <w:rPr>
          <w:rFonts w:hint="default" w:ascii="Times New Roman" w:hAnsi="Times New Roman" w:cs="Times New Roman"/>
          <w:szCs w:val="21"/>
        </w:rPr>
        <w:t>项目出现违背GCP原则、</w:t>
      </w:r>
      <w:r>
        <w:rPr>
          <w:rFonts w:hint="eastAsia" w:ascii="Times New Roman" w:hAnsi="Times New Roman" w:cs="Times New Roman"/>
          <w:szCs w:val="21"/>
          <w:lang w:val="en-US" w:eastAsia="zh-CN"/>
        </w:rPr>
        <w:t>偏离研究</w:t>
      </w:r>
      <w:r>
        <w:rPr>
          <w:rFonts w:hint="default" w:ascii="Times New Roman" w:hAnsi="Times New Roman" w:cs="Times New Roman"/>
          <w:szCs w:val="21"/>
        </w:rPr>
        <w:t>方案</w:t>
      </w:r>
      <w:r>
        <w:rPr>
          <w:rFonts w:hint="eastAsia" w:ascii="Times New Roman" w:hAnsi="Times New Roman" w:cs="Times New Roman"/>
          <w:szCs w:val="21"/>
          <w:lang w:eastAsia="zh-CN"/>
        </w:rPr>
        <w:t>规定的内容</w:t>
      </w:r>
      <w:r>
        <w:rPr>
          <w:rFonts w:hint="default" w:ascii="Times New Roman" w:hAnsi="Times New Roman" w:cs="Times New Roman"/>
          <w:szCs w:val="21"/>
        </w:rPr>
        <w:t>，</w:t>
      </w:r>
      <w:r>
        <w:rPr>
          <w:rFonts w:hint="eastAsia" w:ascii="Times New Roman" w:hAnsi="Times New Roman" w:cs="Times New Roman"/>
          <w:szCs w:val="21"/>
          <w:lang w:val="en-US" w:eastAsia="zh-CN"/>
        </w:rPr>
        <w:t>或者</w:t>
      </w:r>
      <w:r>
        <w:rPr>
          <w:rFonts w:hint="default" w:ascii="Times New Roman" w:hAnsi="Times New Roman" w:cs="Times New Roman"/>
          <w:szCs w:val="21"/>
        </w:rPr>
        <w:t>可能对</w:t>
      </w:r>
      <w:r>
        <w:rPr>
          <w:rFonts w:hint="eastAsia" w:ascii="Times New Roman" w:hAnsi="Times New Roman" w:cs="Times New Roman"/>
          <w:szCs w:val="21"/>
          <w:lang w:eastAsia="zh-CN"/>
        </w:rPr>
        <w:t>研究参与者</w:t>
      </w:r>
      <w:r>
        <w:rPr>
          <w:rFonts w:hint="default" w:ascii="Times New Roman" w:hAnsi="Times New Roman" w:cs="Times New Roman"/>
          <w:szCs w:val="21"/>
        </w:rPr>
        <w:t>的权益健康以及研究的科学性造成显著影响的情况，均需向伦理委员会报告。</w:t>
      </w:r>
    </w:p>
    <w:p>
      <w:pPr>
        <w:pStyle w:val="6"/>
        <w:numPr>
          <w:ilvl w:val="0"/>
          <w:numId w:val="7"/>
        </w:numPr>
        <w:spacing w:line="360" w:lineRule="auto"/>
        <w:ind w:left="420" w:hanging="420" w:firstLineChars="0"/>
        <w:rPr>
          <w:rFonts w:hint="default" w:ascii="Times New Roman" w:hAnsi="Times New Roman" w:cs="Times New Roman"/>
          <w:szCs w:val="21"/>
        </w:rPr>
      </w:pPr>
      <w:r>
        <w:rPr>
          <w:rFonts w:hint="default" w:ascii="Times New Roman" w:hAnsi="Times New Roman" w:cs="Times New Roman"/>
          <w:szCs w:val="21"/>
        </w:rPr>
        <w:t>方案</w:t>
      </w:r>
      <w:r>
        <w:rPr>
          <w:rFonts w:hint="eastAsia" w:ascii="Times New Roman" w:hAnsi="Times New Roman" w:cs="Times New Roman"/>
          <w:szCs w:val="21"/>
          <w:lang w:val="en-US" w:eastAsia="zh-CN"/>
        </w:rPr>
        <w:t>偏离报告时限：</w:t>
      </w:r>
      <w:r>
        <w:rPr>
          <w:rFonts w:hint="default" w:ascii="Times New Roman" w:hAnsi="Times New Roman" w:cs="Times New Roman"/>
          <w:szCs w:val="21"/>
        </w:rPr>
        <w:t>按</w:t>
      </w:r>
      <w:r>
        <w:rPr>
          <w:rFonts w:hint="eastAsia" w:ascii="Times New Roman" w:hAnsi="Times New Roman" w:cs="Times New Roman"/>
          <w:szCs w:val="21"/>
          <w:lang w:val="en-US" w:eastAsia="zh-CN"/>
        </w:rPr>
        <w:t>自然</w:t>
      </w:r>
      <w:r>
        <w:rPr>
          <w:rFonts w:hint="default" w:ascii="Times New Roman" w:hAnsi="Times New Roman" w:cs="Times New Roman"/>
          <w:szCs w:val="21"/>
        </w:rPr>
        <w:t>季度上报，若季度内发生方案</w:t>
      </w:r>
      <w:r>
        <w:rPr>
          <w:rFonts w:hint="eastAsia" w:ascii="Times New Roman" w:hAnsi="Times New Roman" w:cs="Times New Roman"/>
          <w:szCs w:val="21"/>
          <w:lang w:val="en-US" w:eastAsia="zh-CN"/>
        </w:rPr>
        <w:t>偏离</w:t>
      </w:r>
      <w:r>
        <w:rPr>
          <w:rFonts w:hint="default" w:ascii="Times New Roman" w:hAnsi="Times New Roman" w:cs="Times New Roman"/>
          <w:szCs w:val="21"/>
        </w:rPr>
        <w:t>，应在季度末上报。</w:t>
      </w:r>
      <w:r>
        <w:rPr>
          <w:rFonts w:hint="eastAsia" w:ascii="Times New Roman" w:hAnsi="Times New Roman" w:cs="Times New Roman"/>
          <w:szCs w:val="21"/>
          <w:lang w:val="en-US" w:eastAsia="zh-CN"/>
        </w:rPr>
        <w:t>若超出报告时限上报，还需提交签字盖章的“关于偏离报告报告延时的情况说明”。</w:t>
      </w:r>
    </w:p>
    <w:p>
      <w:pPr>
        <w:pStyle w:val="6"/>
        <w:numPr>
          <w:ilvl w:val="0"/>
          <w:numId w:val="7"/>
        </w:numPr>
        <w:spacing w:line="360" w:lineRule="auto"/>
        <w:ind w:left="420" w:hanging="420" w:firstLineChars="0"/>
        <w:rPr>
          <w:rFonts w:hint="default" w:ascii="Times New Roman" w:hAnsi="Times New Roman" w:cs="Times New Roman"/>
          <w:szCs w:val="21"/>
        </w:rPr>
      </w:pPr>
      <w:r>
        <w:rPr>
          <w:rFonts w:hint="eastAsia" w:ascii="Times New Roman" w:hAnsi="Times New Roman" w:cs="Times New Roman"/>
          <w:szCs w:val="21"/>
          <w:lang w:val="en-US" w:eastAsia="zh-CN"/>
        </w:rPr>
        <w:t>方案偏离汇总表</w:t>
      </w:r>
      <w:r>
        <w:rPr>
          <w:rFonts w:hint="default" w:ascii="Times New Roman" w:hAnsi="Times New Roman" w:cs="Times New Roman"/>
          <w:szCs w:val="21"/>
        </w:rPr>
        <w:t>以横版A4表格形式撰写，开头应包含表头名称、项目名称、</w:t>
      </w:r>
      <w:r>
        <w:rPr>
          <w:rFonts w:hint="eastAsia" w:ascii="Times New Roman" w:hAnsi="Times New Roman" w:cs="Times New Roman"/>
          <w:szCs w:val="21"/>
          <w:lang w:eastAsia="zh-CN"/>
        </w:rPr>
        <w:t>申办者</w:t>
      </w:r>
      <w:r>
        <w:rPr>
          <w:rFonts w:hint="default" w:ascii="Times New Roman" w:hAnsi="Times New Roman" w:cs="Times New Roman"/>
          <w:szCs w:val="21"/>
        </w:rPr>
        <w:t>名称、现行研究方案版本号等基础信息。表格内容包括：事件序号，</w:t>
      </w:r>
      <w:r>
        <w:rPr>
          <w:rFonts w:hint="eastAsia" w:ascii="Times New Roman" w:hAnsi="Times New Roman" w:cs="Times New Roman"/>
          <w:szCs w:val="21"/>
          <w:lang w:eastAsia="zh-CN"/>
        </w:rPr>
        <w:t>研究参与者</w:t>
      </w:r>
      <w:r>
        <w:rPr>
          <w:rFonts w:hint="default" w:ascii="Times New Roman" w:hAnsi="Times New Roman" w:cs="Times New Roman"/>
          <w:szCs w:val="21"/>
        </w:rPr>
        <w:t>编号，发生时间，上报人，</w:t>
      </w:r>
      <w:r>
        <w:rPr>
          <w:rFonts w:hint="eastAsia" w:ascii="Times New Roman" w:hAnsi="Times New Roman" w:cs="Times New Roman"/>
          <w:szCs w:val="21"/>
          <w:lang w:eastAsia="zh-CN"/>
        </w:rPr>
        <w:t>发生方案偏离的</w:t>
      </w:r>
      <w:r>
        <w:rPr>
          <w:rFonts w:hint="default" w:ascii="Times New Roman" w:hAnsi="Times New Roman" w:cs="Times New Roman"/>
          <w:szCs w:val="21"/>
        </w:rPr>
        <w:t>具体</w:t>
      </w:r>
      <w:r>
        <w:rPr>
          <w:rFonts w:hint="eastAsia" w:ascii="Times New Roman" w:hAnsi="Times New Roman" w:cs="Times New Roman"/>
          <w:szCs w:val="21"/>
          <w:lang w:eastAsia="zh-CN"/>
        </w:rPr>
        <w:t>情况</w:t>
      </w:r>
      <w:r>
        <w:rPr>
          <w:rFonts w:hint="default" w:ascii="Times New Roman" w:hAnsi="Times New Roman" w:cs="Times New Roman"/>
          <w:szCs w:val="21"/>
        </w:rPr>
        <w:t>，程度评估，对</w:t>
      </w:r>
      <w:r>
        <w:rPr>
          <w:rFonts w:hint="eastAsia" w:ascii="Times New Roman" w:hAnsi="Times New Roman" w:cs="Times New Roman"/>
          <w:szCs w:val="21"/>
          <w:lang w:eastAsia="zh-CN"/>
        </w:rPr>
        <w:t>研究参与者</w:t>
      </w:r>
      <w:r>
        <w:rPr>
          <w:rFonts w:hint="default" w:ascii="Times New Roman" w:hAnsi="Times New Roman" w:cs="Times New Roman"/>
          <w:szCs w:val="21"/>
        </w:rPr>
        <w:t>的影响，处理措施。表格下方要上报人签字。</w:t>
      </w:r>
      <w:r>
        <w:rPr>
          <w:rFonts w:hint="eastAsia" w:ascii="Times New Roman" w:hAnsi="Times New Roman" w:cs="Times New Roman"/>
          <w:szCs w:val="21"/>
          <w:lang w:eastAsia="zh-CN"/>
        </w:rPr>
        <w:t>需</w:t>
      </w:r>
      <w:r>
        <w:rPr>
          <w:rFonts w:hint="default" w:ascii="Times New Roman" w:hAnsi="Times New Roman" w:cs="Times New Roman"/>
          <w:szCs w:val="21"/>
        </w:rPr>
        <w:t>上传</w:t>
      </w:r>
      <w:r>
        <w:rPr>
          <w:rFonts w:hint="eastAsia" w:ascii="Times New Roman" w:hAnsi="Times New Roman" w:cs="Times New Roman"/>
          <w:szCs w:val="21"/>
          <w:lang w:eastAsia="zh-CN"/>
        </w:rPr>
        <w:t>审查</w:t>
      </w:r>
      <w:r>
        <w:rPr>
          <w:rFonts w:hint="default" w:ascii="Times New Roman" w:hAnsi="Times New Roman" w:cs="Times New Roman"/>
          <w:szCs w:val="21"/>
        </w:rPr>
        <w:t>费用凭证。</w:t>
      </w:r>
    </w:p>
    <w:p>
      <w:pPr>
        <w:pStyle w:val="6"/>
        <w:numPr>
          <w:ilvl w:val="0"/>
          <w:numId w:val="7"/>
        </w:numPr>
        <w:spacing w:line="360" w:lineRule="auto"/>
        <w:ind w:left="420" w:hanging="420" w:firstLineChars="0"/>
        <w:rPr>
          <w:rFonts w:hint="default" w:ascii="Times New Roman" w:hAnsi="Times New Roman" w:cs="Times New Roman"/>
          <w:szCs w:val="21"/>
        </w:rPr>
      </w:pPr>
      <w:r>
        <w:rPr>
          <w:rFonts w:hint="default" w:ascii="Times New Roman" w:hAnsi="Times New Roman" w:cs="Times New Roman"/>
          <w:szCs w:val="21"/>
        </w:rPr>
        <w:t>如遇特殊情况，出于避免研究对</w:t>
      </w:r>
      <w:r>
        <w:rPr>
          <w:rFonts w:hint="eastAsia" w:ascii="Times New Roman" w:hAnsi="Times New Roman" w:cs="Times New Roman"/>
          <w:szCs w:val="21"/>
          <w:lang w:eastAsia="zh-CN"/>
        </w:rPr>
        <w:t>研究参与者</w:t>
      </w:r>
      <w:r>
        <w:rPr>
          <w:rFonts w:hint="default" w:ascii="Times New Roman" w:hAnsi="Times New Roman" w:cs="Times New Roman"/>
          <w:szCs w:val="21"/>
        </w:rPr>
        <w:t>造成即刻危险的目的，研究者可在伦理委员会同意前</w:t>
      </w:r>
      <w:r>
        <w:rPr>
          <w:rFonts w:hint="eastAsia" w:ascii="Times New Roman" w:hAnsi="Times New Roman" w:cs="Times New Roman"/>
          <w:szCs w:val="21"/>
          <w:lang w:val="en-US" w:eastAsia="zh-CN"/>
        </w:rPr>
        <w:t>偏离方案</w:t>
      </w:r>
      <w:r>
        <w:rPr>
          <w:rFonts w:hint="default" w:ascii="Times New Roman" w:hAnsi="Times New Roman" w:cs="Times New Roman"/>
          <w:szCs w:val="21"/>
        </w:rPr>
        <w:t>，</w:t>
      </w:r>
      <w:r>
        <w:rPr>
          <w:rFonts w:hint="eastAsia" w:ascii="Times New Roman" w:hAnsi="Times New Roman" w:cs="Times New Roman"/>
          <w:szCs w:val="21"/>
          <w:lang w:eastAsia="zh-CN"/>
        </w:rPr>
        <w:t>之</w:t>
      </w:r>
      <w:r>
        <w:rPr>
          <w:rFonts w:hint="eastAsia" w:ascii="Times New Roman" w:hAnsi="Times New Roman" w:cs="Times New Roman"/>
          <w:szCs w:val="21"/>
          <w:lang w:val="en-US" w:eastAsia="zh-CN"/>
        </w:rPr>
        <w:t>后</w:t>
      </w:r>
      <w:r>
        <w:rPr>
          <w:rFonts w:hint="default" w:ascii="Times New Roman" w:hAnsi="Times New Roman" w:cs="Times New Roman"/>
          <w:szCs w:val="21"/>
        </w:rPr>
        <w:t>向伦理委员会报告</w:t>
      </w:r>
      <w:r>
        <w:rPr>
          <w:rFonts w:hint="eastAsia" w:ascii="Times New Roman" w:hAnsi="Times New Roman" w:cs="Times New Roman"/>
          <w:szCs w:val="21"/>
          <w:lang w:val="en-US" w:eastAsia="zh-CN"/>
        </w:rPr>
        <w:t>方案偏离时间并</w:t>
      </w:r>
      <w:r>
        <w:rPr>
          <w:rFonts w:hint="default" w:ascii="Times New Roman" w:hAnsi="Times New Roman" w:cs="Times New Roman"/>
          <w:szCs w:val="21"/>
        </w:rPr>
        <w:t>作解释。</w:t>
      </w:r>
    </w:p>
    <w:p>
      <w:pPr>
        <w:pStyle w:val="6"/>
        <w:tabs>
          <w:tab w:val="left" w:pos="420"/>
        </w:tabs>
        <w:spacing w:line="360" w:lineRule="auto"/>
        <w:ind w:left="0" w:firstLine="0" w:firstLineChars="0"/>
        <w:rPr>
          <w:rFonts w:hint="default" w:ascii="Times New Roman" w:hAnsi="Times New Roman" w:cs="Times New Roman"/>
          <w:color w:val="000000"/>
          <w:szCs w:val="21"/>
        </w:rPr>
      </w:pPr>
      <w:r>
        <w:rPr>
          <w:rFonts w:hint="default" w:ascii="Times New Roman" w:hAnsi="Times New Roman" w:cs="Times New Roman"/>
          <w:color w:val="000000"/>
          <w:szCs w:val="21"/>
        </w:rPr>
        <w:t>2.</w:t>
      </w:r>
      <w:r>
        <w:rPr>
          <w:rFonts w:hint="eastAsia" w:ascii="Times New Roman" w:hAnsi="Times New Roman" w:cs="Times New Roman"/>
          <w:color w:val="000000"/>
          <w:szCs w:val="21"/>
          <w:lang w:val="en-US" w:eastAsia="zh-CN"/>
        </w:rPr>
        <w:t>5</w:t>
      </w:r>
      <w:r>
        <w:rPr>
          <w:rFonts w:hint="default" w:ascii="Times New Roman" w:hAnsi="Times New Roman" w:cs="Times New Roman"/>
          <w:color w:val="000000"/>
          <w:szCs w:val="21"/>
        </w:rPr>
        <w:t>暂停</w:t>
      </w:r>
      <w:r>
        <w:rPr>
          <w:rFonts w:hint="eastAsia" w:ascii="Times New Roman" w:hAnsi="Times New Roman" w:cs="Times New Roman"/>
          <w:color w:val="000000"/>
          <w:szCs w:val="21"/>
          <w:lang w:val="en-US" w:eastAsia="zh-CN"/>
        </w:rPr>
        <w:t>/终止</w:t>
      </w:r>
      <w:r>
        <w:rPr>
          <w:rFonts w:hint="default" w:ascii="Times New Roman" w:hAnsi="Times New Roman" w:cs="Times New Roman"/>
          <w:color w:val="000000"/>
          <w:szCs w:val="21"/>
        </w:rPr>
        <w:t>研究</w:t>
      </w:r>
      <w:r>
        <w:rPr>
          <w:rFonts w:hint="eastAsia" w:ascii="Times New Roman" w:hAnsi="Times New Roman" w:cs="Times New Roman"/>
          <w:color w:val="000000"/>
          <w:szCs w:val="21"/>
          <w:lang w:eastAsia="zh-CN"/>
        </w:rPr>
        <w:t>审查</w:t>
      </w:r>
    </w:p>
    <w:p>
      <w:pPr>
        <w:pStyle w:val="6"/>
        <w:numPr>
          <w:ilvl w:val="0"/>
          <w:numId w:val="7"/>
        </w:numPr>
        <w:tabs>
          <w:tab w:val="left" w:pos="420"/>
        </w:tabs>
        <w:spacing w:line="360" w:lineRule="auto"/>
        <w:ind w:left="420" w:hanging="420" w:firstLineChars="0"/>
        <w:rPr>
          <w:rFonts w:ascii="Times New Roman" w:hAnsi="Times New Roman" w:cs="Times New Roman"/>
          <w:color w:val="000000"/>
          <w:szCs w:val="21"/>
        </w:rPr>
      </w:pPr>
      <w:r>
        <w:rPr>
          <w:rFonts w:hint="default" w:ascii="Times New Roman" w:hAnsi="Times New Roman" w:cs="Times New Roman"/>
          <w:szCs w:val="21"/>
        </w:rPr>
        <w:t>研究者/申办者暂停或提前终止临床研究，应及时向伦理委员会报告。</w:t>
      </w:r>
    </w:p>
    <w:p>
      <w:pPr>
        <w:pStyle w:val="6"/>
        <w:numPr>
          <w:ilvl w:val="0"/>
          <w:numId w:val="7"/>
        </w:numPr>
        <w:tabs>
          <w:tab w:val="left" w:pos="420"/>
        </w:tabs>
        <w:spacing w:line="360" w:lineRule="auto"/>
        <w:ind w:left="420" w:hanging="420" w:firstLineChars="0"/>
        <w:rPr>
          <w:rFonts w:ascii="Times New Roman" w:hAnsi="Times New Roman" w:cs="Times New Roman"/>
          <w:color w:val="000000"/>
          <w:szCs w:val="21"/>
        </w:rPr>
      </w:pPr>
      <w:r>
        <w:rPr>
          <w:rFonts w:hint="eastAsia" w:ascii="Times New Roman" w:hAnsi="Times New Roman" w:cs="Times New Roman"/>
          <w:color w:val="000000"/>
          <w:szCs w:val="21"/>
        </w:rPr>
        <w:t>出现大范围临床试验医疗器械相关严重不良事件，或者其他重大安全性问题时，申办者应当暂停或者终止医疗器械临床试验，并向伦理委员会报告</w:t>
      </w:r>
      <w:r>
        <w:rPr>
          <w:rFonts w:hint="eastAsia" w:ascii="Times New Roman" w:hAnsi="Times New Roman" w:cs="Times New Roman"/>
          <w:color w:val="000000"/>
          <w:szCs w:val="21"/>
          <w:lang w:eastAsia="zh-CN"/>
        </w:rPr>
        <w:t>。</w:t>
      </w:r>
    </w:p>
    <w:p>
      <w:pPr>
        <w:pStyle w:val="6"/>
        <w:tabs>
          <w:tab w:val="left" w:pos="420"/>
        </w:tabs>
        <w:spacing w:line="360" w:lineRule="auto"/>
        <w:ind w:left="0" w:firstLine="0" w:firstLineChars="0"/>
        <w:rPr>
          <w:rFonts w:hint="default" w:ascii="Times New Roman" w:hAnsi="Times New Roman" w:cs="Times New Roman"/>
          <w:color w:val="auto"/>
          <w:szCs w:val="21"/>
        </w:rPr>
      </w:pPr>
      <w:r>
        <w:rPr>
          <w:rFonts w:hint="default" w:ascii="Times New Roman" w:hAnsi="Times New Roman" w:cs="Times New Roman"/>
          <w:szCs w:val="21"/>
        </w:rPr>
        <w:t>2.</w:t>
      </w:r>
      <w:r>
        <w:rPr>
          <w:rFonts w:hint="eastAsia" w:ascii="Times New Roman" w:hAnsi="Times New Roman" w:cs="Times New Roman"/>
          <w:szCs w:val="21"/>
          <w:lang w:val="en-US" w:eastAsia="zh-CN"/>
        </w:rPr>
        <w:t>6研究完成</w:t>
      </w:r>
      <w:r>
        <w:rPr>
          <w:rFonts w:hint="eastAsia" w:ascii="Times New Roman" w:hAnsi="Times New Roman" w:cs="Times New Roman"/>
          <w:szCs w:val="21"/>
          <w:lang w:eastAsia="zh-CN"/>
        </w:rPr>
        <w:t>审查</w:t>
      </w:r>
      <w:r>
        <w:rPr>
          <w:rFonts w:hint="default" w:ascii="Times New Roman" w:hAnsi="Times New Roman" w:cs="Times New Roman"/>
          <w:szCs w:val="21"/>
        </w:rPr>
        <w:t xml:space="preserve"> </w:t>
      </w:r>
    </w:p>
    <w:p>
      <w:pPr>
        <w:pStyle w:val="6"/>
        <w:numPr>
          <w:ilvl w:val="0"/>
          <w:numId w:val="7"/>
        </w:numPr>
        <w:spacing w:line="360" w:lineRule="auto"/>
        <w:ind w:left="420" w:hanging="420" w:firstLineChars="0"/>
        <w:rPr>
          <w:rFonts w:ascii="Times New Roman" w:hAnsi="Times New Roman" w:cs="Times New Roman"/>
          <w:color w:val="000000"/>
          <w:szCs w:val="21"/>
        </w:rPr>
      </w:pPr>
      <w:r>
        <w:rPr>
          <w:rFonts w:hint="default" w:ascii="Times New Roman" w:hAnsi="Times New Roman" w:cs="Times New Roman"/>
          <w:szCs w:val="21"/>
        </w:rPr>
        <w:t>完成临床</w:t>
      </w:r>
      <w:r>
        <w:rPr>
          <w:rFonts w:hint="default" w:ascii="Times New Roman" w:hAnsi="Times New Roman" w:cs="Times New Roman"/>
          <w:color w:val="000000"/>
          <w:szCs w:val="21"/>
        </w:rPr>
        <w:t>研究，应及时向伦理委员会</w:t>
      </w:r>
      <w:r>
        <w:rPr>
          <w:rFonts w:hint="eastAsia" w:ascii="Times New Roman" w:hAnsi="Times New Roman" w:cs="Times New Roman"/>
          <w:color w:val="000000"/>
          <w:szCs w:val="21"/>
          <w:lang w:eastAsia="zh-CN"/>
        </w:rPr>
        <w:t>提交结题</w:t>
      </w:r>
      <w:r>
        <w:rPr>
          <w:rFonts w:hint="default" w:ascii="Times New Roman" w:hAnsi="Times New Roman" w:cs="Times New Roman"/>
          <w:szCs w:val="21"/>
        </w:rPr>
        <w:t>报告</w:t>
      </w:r>
      <w:r>
        <w:rPr>
          <w:rFonts w:hint="eastAsia" w:ascii="Times New Roman" w:hAnsi="Times New Roman" w:cs="Times New Roman"/>
          <w:szCs w:val="21"/>
          <w:lang w:eastAsia="zh-CN"/>
        </w:rPr>
        <w:t>或分中心小结，</w:t>
      </w:r>
      <w:r>
        <w:rPr>
          <w:rFonts w:hint="eastAsia" w:ascii="Times New Roman" w:hAnsi="Times New Roman" w:cs="Times New Roman"/>
          <w:szCs w:val="21"/>
          <w:lang w:val="en-US" w:eastAsia="zh-CN"/>
        </w:rPr>
        <w:t>提交研究完成</w:t>
      </w:r>
      <w:r>
        <w:rPr>
          <w:rFonts w:hint="eastAsia" w:ascii="Times New Roman" w:hAnsi="Times New Roman" w:cs="Times New Roman"/>
          <w:szCs w:val="21"/>
          <w:lang w:eastAsia="zh-CN"/>
        </w:rPr>
        <w:t>审查</w:t>
      </w:r>
      <w:r>
        <w:rPr>
          <w:rFonts w:hint="eastAsia" w:ascii="Times New Roman" w:hAnsi="Times New Roman" w:cs="Times New Roman"/>
          <w:szCs w:val="21"/>
          <w:lang w:val="en-US" w:eastAsia="zh-CN"/>
        </w:rPr>
        <w:t>申请</w:t>
      </w:r>
      <w:r>
        <w:rPr>
          <w:rFonts w:hint="default" w:ascii="Times New Roman" w:hAnsi="Times New Roman" w:cs="Times New Roman"/>
          <w:szCs w:val="21"/>
        </w:rPr>
        <w:t>。</w:t>
      </w:r>
    </w:p>
    <w:p>
      <w:pPr>
        <w:pStyle w:val="6"/>
        <w:numPr>
          <w:ilvl w:val="0"/>
          <w:numId w:val="8"/>
        </w:numPr>
        <w:spacing w:line="360" w:lineRule="auto"/>
        <w:ind w:firstLine="0" w:firstLineChars="0"/>
        <w:rPr>
          <w:rFonts w:hint="eastAsia" w:ascii="Times New Roman" w:hAnsi="Times New Roman" w:cs="Times New Roman"/>
          <w:b/>
          <w:szCs w:val="21"/>
        </w:rPr>
      </w:pPr>
      <w:r>
        <w:rPr>
          <w:rFonts w:hint="default" w:ascii="Times New Roman" w:hAnsi="Times New Roman" w:cs="Times New Roman"/>
          <w:b/>
          <w:szCs w:val="21"/>
        </w:rPr>
        <w:t>复审</w:t>
      </w:r>
    </w:p>
    <w:p>
      <w:pPr>
        <w:pStyle w:val="6"/>
        <w:numPr>
          <w:ilvl w:val="-1"/>
          <w:numId w:val="0"/>
        </w:numPr>
        <w:spacing w:line="360" w:lineRule="auto"/>
        <w:ind w:left="0" w:firstLine="420" w:firstLineChars="200"/>
        <w:rPr>
          <w:rFonts w:ascii="Times New Roman" w:hAnsi="Times New Roman" w:cs="Times New Roman"/>
          <w:szCs w:val="21"/>
        </w:rPr>
      </w:pPr>
      <w:r>
        <w:rPr>
          <w:rFonts w:hint="eastAsia" w:ascii="Times New Roman" w:hAnsi="Times New Roman" w:cs="Times New Roman"/>
          <w:szCs w:val="21"/>
        </w:rPr>
        <w:t>上述初始审查和跟踪审查后，伦理审查意见为“修</w:t>
      </w:r>
      <w:r>
        <w:rPr>
          <w:rFonts w:hint="eastAsia" w:ascii="Times New Roman" w:hAnsi="Times New Roman" w:cs="Times New Roman"/>
          <w:szCs w:val="21"/>
          <w:lang w:eastAsia="zh-CN"/>
        </w:rPr>
        <w:t>改</w:t>
      </w:r>
      <w:r>
        <w:rPr>
          <w:rFonts w:hint="eastAsia" w:ascii="Times New Roman" w:hAnsi="Times New Roman" w:cs="Times New Roman"/>
          <w:szCs w:val="21"/>
        </w:rPr>
        <w:t>后同意”的项目需根据伦理委员会的审查意见对项目材料进行修改，应以“复审申请”的方式再次提交伦理委员会审查，经审查同意后方可实施；如果对伦理审查意见有不同意见，可以在“复审申请”中申诉不同意见，请伦理委员会重新考虑决定。</w:t>
      </w:r>
    </w:p>
    <w:p>
      <w:pPr>
        <w:pStyle w:val="6"/>
        <w:spacing w:line="360" w:lineRule="auto"/>
        <w:ind w:left="0" w:firstLine="0" w:firstLineChars="0"/>
        <w:rPr>
          <w:rFonts w:ascii="Times New Roman" w:hAnsi="Times New Roman" w:cs="Times New Roman"/>
          <w:szCs w:val="21"/>
        </w:rPr>
      </w:pPr>
    </w:p>
    <w:p>
      <w:pPr>
        <w:pStyle w:val="6"/>
        <w:spacing w:line="360" w:lineRule="auto"/>
        <w:ind w:left="0" w:firstLine="0" w:firstLineChars="0"/>
        <w:rPr>
          <w:rFonts w:ascii="Times New Roman" w:hAnsi="Times New Roman" w:cs="Times New Roman"/>
          <w:b/>
          <w:szCs w:val="21"/>
        </w:rPr>
      </w:pPr>
      <w:r>
        <w:rPr>
          <w:rFonts w:hint="eastAsia" w:ascii="Times New Roman" w:hAnsi="Times New Roman" w:cs="Times New Roman"/>
          <w:b/>
          <w:szCs w:val="21"/>
          <w:lang w:val="en-US" w:eastAsia="zh-CN"/>
        </w:rPr>
        <w:t>三</w:t>
      </w:r>
      <w:r>
        <w:rPr>
          <w:rFonts w:hint="default" w:ascii="Times New Roman" w:hAnsi="Times New Roman" w:cs="Times New Roman"/>
          <w:b/>
          <w:szCs w:val="21"/>
        </w:rPr>
        <w:t>、伦理审查的</w:t>
      </w:r>
      <w:r>
        <w:rPr>
          <w:rFonts w:ascii="Times New Roman" w:hAnsi="Times New Roman" w:cs="Times New Roman"/>
          <w:b/>
          <w:szCs w:val="21"/>
        </w:rPr>
        <w:t>申请</w:t>
      </w:r>
      <w:r>
        <w:rPr>
          <w:rFonts w:hint="default" w:ascii="Times New Roman" w:hAnsi="Times New Roman" w:cs="Times New Roman"/>
          <w:b/>
          <w:szCs w:val="21"/>
        </w:rPr>
        <w:t>流程</w:t>
      </w:r>
    </w:p>
    <w:p>
      <w:pPr>
        <w:widowControl/>
        <w:numPr>
          <w:ilvl w:val="0"/>
          <w:numId w:val="7"/>
        </w:numPr>
        <w:tabs>
          <w:tab w:val="left" w:pos="420"/>
        </w:tabs>
        <w:spacing w:line="360" w:lineRule="auto"/>
        <w:ind w:left="420" w:leftChars="0" w:hanging="420"/>
        <w:jc w:val="left"/>
        <w:rPr>
          <w:rFonts w:ascii="Times New Roman" w:hAnsi="Times New Roman" w:cs="Times New Roman"/>
          <w:color w:val="000000"/>
          <w:szCs w:val="21"/>
        </w:rPr>
      </w:pPr>
      <w:r>
        <w:rPr>
          <w:rFonts w:ascii="Times New Roman" w:hAnsi="Times New Roman" w:cs="Times New Roman"/>
          <w:color w:val="000000"/>
          <w:szCs w:val="21"/>
        </w:rPr>
        <w:t>第一步：申请人（</w:t>
      </w:r>
      <w:r>
        <w:rPr>
          <w:rFonts w:hint="eastAsia" w:ascii="Times New Roman" w:hAnsi="Times New Roman" w:cs="Times New Roman"/>
          <w:color w:val="000000"/>
          <w:szCs w:val="21"/>
        </w:rPr>
        <w:t>主要研究者或CRA</w:t>
      </w:r>
      <w:r>
        <w:rPr>
          <w:rFonts w:ascii="Times New Roman" w:hAnsi="Times New Roman" w:cs="Times New Roman"/>
          <w:color w:val="000000"/>
          <w:szCs w:val="21"/>
        </w:rPr>
        <w:t>）</w:t>
      </w:r>
      <w:r>
        <w:rPr>
          <w:rFonts w:hint="default" w:ascii="Times New Roman" w:hAnsi="Times New Roman" w:cs="Times New Roman"/>
          <w:color w:val="000000"/>
          <w:szCs w:val="21"/>
        </w:rPr>
        <w:t>需要在</w:t>
      </w:r>
      <w:r>
        <w:rPr>
          <w:rFonts w:hint="default" w:ascii="Times New Roman" w:hAnsi="Times New Roman" w:cs="Times New Roman"/>
          <w:b/>
          <w:color w:val="FF0000"/>
          <w:szCs w:val="21"/>
        </w:rPr>
        <w:t>深圳市第二人民医院</w:t>
      </w:r>
      <w:r>
        <w:rPr>
          <w:rFonts w:hint="eastAsia" w:ascii="Times New Roman" w:hAnsi="Times New Roman" w:cs="Times New Roman"/>
          <w:b/>
          <w:color w:val="FF0000"/>
          <w:szCs w:val="21"/>
        </w:rPr>
        <w:t>GCP</w:t>
      </w:r>
      <w:r>
        <w:rPr>
          <w:rFonts w:hint="default" w:ascii="Times New Roman" w:hAnsi="Times New Roman" w:cs="Times New Roman"/>
          <w:b/>
          <w:color w:val="FF0000"/>
          <w:szCs w:val="21"/>
        </w:rPr>
        <w:t>伦理系统线上平台</w:t>
      </w:r>
      <w:r>
        <w:rPr>
          <w:rFonts w:ascii="Times New Roman" w:hAnsi="Times New Roman" w:cs="Times New Roman"/>
          <w:b/>
          <w:color w:val="FF0000"/>
          <w:szCs w:val="21"/>
        </w:rPr>
        <w:t>（网址见文末）</w:t>
      </w:r>
      <w:r>
        <w:rPr>
          <w:rFonts w:hint="default" w:ascii="Times New Roman" w:hAnsi="Times New Roman" w:cs="Times New Roman"/>
          <w:color w:val="000000"/>
          <w:szCs w:val="21"/>
        </w:rPr>
        <w:t>注册</w:t>
      </w:r>
      <w:r>
        <w:rPr>
          <w:rFonts w:ascii="Times New Roman" w:hAnsi="Times New Roman" w:cs="Times New Roman"/>
          <w:color w:val="000000"/>
          <w:szCs w:val="21"/>
        </w:rPr>
        <w:t>账号</w:t>
      </w:r>
      <w:r>
        <w:rPr>
          <w:rFonts w:hint="eastAsia" w:ascii="Times New Roman" w:hAnsi="Times New Roman" w:cs="Times New Roman"/>
          <w:color w:val="000000"/>
          <w:szCs w:val="21"/>
          <w:lang w:eastAsia="zh-CN"/>
        </w:rPr>
        <w:t>。</w:t>
      </w:r>
      <w:r>
        <w:rPr>
          <w:rFonts w:hint="eastAsia" w:ascii="Times New Roman" w:hAnsi="Times New Roman" w:cs="Times New Roman"/>
          <w:color w:val="000000"/>
          <w:szCs w:val="21"/>
          <w:lang w:val="en-US" w:eastAsia="zh-CN"/>
        </w:rPr>
        <w:t>CRA注册账号时应上传</w:t>
      </w:r>
      <w:r>
        <w:rPr>
          <w:rFonts w:hint="eastAsia" w:ascii="Times New Roman" w:hAnsi="Times New Roman" w:cs="Times New Roman"/>
          <w:color w:val="000000"/>
          <w:szCs w:val="21"/>
        </w:rPr>
        <w:t>资质</w:t>
      </w:r>
      <w:r>
        <w:rPr>
          <w:rFonts w:ascii="Times New Roman" w:hAnsi="Times New Roman" w:cs="Times New Roman"/>
          <w:color w:val="000000"/>
          <w:szCs w:val="21"/>
        </w:rPr>
        <w:t>材料（个人简历、</w:t>
      </w:r>
      <w:r>
        <w:rPr>
          <w:rFonts w:hint="eastAsia" w:ascii="Times New Roman" w:hAnsi="Times New Roman" w:cs="Times New Roman"/>
          <w:color w:val="000000"/>
          <w:szCs w:val="21"/>
        </w:rPr>
        <w:t>身份证复印件、GCP培训证书、监查员委托函</w:t>
      </w:r>
      <w:r>
        <w:rPr>
          <w:rFonts w:hint="eastAsia" w:ascii="Times New Roman" w:hAnsi="Times New Roman" w:cs="Times New Roman"/>
          <w:color w:val="000000"/>
          <w:szCs w:val="21"/>
          <w:lang w:eastAsia="zh-CN"/>
        </w:rPr>
        <w:t>，以上文件均需申办者或</w:t>
      </w:r>
      <w:r>
        <w:rPr>
          <w:rFonts w:hint="eastAsia" w:ascii="Times New Roman" w:hAnsi="Times New Roman" w:cs="Times New Roman"/>
          <w:color w:val="000000"/>
          <w:szCs w:val="21"/>
          <w:lang w:val="en-US" w:eastAsia="zh-CN"/>
        </w:rPr>
        <w:t>CRO公司</w:t>
      </w:r>
      <w:r>
        <w:rPr>
          <w:rFonts w:hint="eastAsia" w:ascii="Times New Roman" w:hAnsi="Times New Roman" w:cs="Times New Roman"/>
          <w:color w:val="000000"/>
          <w:szCs w:val="21"/>
        </w:rPr>
        <w:t>盖章</w:t>
      </w:r>
      <w:r>
        <w:rPr>
          <w:rFonts w:ascii="Times New Roman" w:hAnsi="Times New Roman" w:cs="Times New Roman"/>
          <w:color w:val="000000"/>
          <w:szCs w:val="21"/>
        </w:rPr>
        <w:t>）</w:t>
      </w:r>
      <w:r>
        <w:rPr>
          <w:rFonts w:hint="eastAsia" w:ascii="Times New Roman" w:hAnsi="Times New Roman" w:cs="Times New Roman"/>
          <w:color w:val="000000"/>
          <w:szCs w:val="21"/>
          <w:lang w:eastAsia="zh-CN"/>
        </w:rPr>
        <w:t>，</w:t>
      </w:r>
      <w:r>
        <w:rPr>
          <w:rFonts w:hint="eastAsia" w:ascii="Times New Roman" w:hAnsi="Times New Roman" w:cs="Times New Roman"/>
          <w:color w:val="000000"/>
          <w:szCs w:val="21"/>
          <w:lang w:val="en-US" w:eastAsia="zh-CN"/>
        </w:rPr>
        <w:t>经伦理秘书</w:t>
      </w:r>
      <w:r>
        <w:rPr>
          <w:rFonts w:hint="eastAsia" w:ascii="Times New Roman" w:hAnsi="Times New Roman" w:cs="Times New Roman"/>
          <w:color w:val="000000"/>
          <w:szCs w:val="21"/>
          <w:lang w:eastAsia="zh-CN"/>
        </w:rPr>
        <w:t>审核合格后</w:t>
      </w:r>
      <w:r>
        <w:rPr>
          <w:rFonts w:ascii="Times New Roman" w:hAnsi="Times New Roman" w:cs="Times New Roman"/>
          <w:color w:val="000000"/>
          <w:szCs w:val="21"/>
        </w:rPr>
        <w:t>开通账号权限</w:t>
      </w:r>
      <w:r>
        <w:rPr>
          <w:rFonts w:hint="eastAsia" w:ascii="Times New Roman" w:hAnsi="Times New Roman" w:cs="Times New Roman"/>
          <w:color w:val="000000"/>
          <w:szCs w:val="21"/>
        </w:rPr>
        <w:t>。</w:t>
      </w:r>
      <w:r>
        <w:rPr>
          <w:rFonts w:hint="default" w:ascii="Times New Roman" w:hAnsi="Times New Roman" w:cs="Times New Roman"/>
          <w:color w:val="000000"/>
          <w:szCs w:val="21"/>
        </w:rPr>
        <w:t>建议使用</w:t>
      </w:r>
      <w:r>
        <w:rPr>
          <w:rFonts w:hint="default" w:ascii="Times New Roman" w:hAnsi="Times New Roman" w:cs="Times New Roman"/>
          <w:b w:val="0"/>
          <w:color w:val="auto"/>
          <w:szCs w:val="21"/>
        </w:rPr>
        <w:t>火狐浏览器或谷歌浏览器</w:t>
      </w:r>
      <w:r>
        <w:rPr>
          <w:rFonts w:hint="eastAsia" w:ascii="Times New Roman" w:hAnsi="Times New Roman" w:cs="Times New Roman"/>
          <w:color w:val="000000"/>
          <w:szCs w:val="21"/>
        </w:rPr>
        <w:t>登录伦理线上平台</w:t>
      </w:r>
      <w:r>
        <w:rPr>
          <w:rFonts w:hint="default" w:ascii="Times New Roman" w:hAnsi="Times New Roman" w:cs="Times New Roman"/>
          <w:color w:val="000000"/>
          <w:szCs w:val="21"/>
        </w:rPr>
        <w:t>。</w:t>
      </w:r>
    </w:p>
    <w:p>
      <w:pPr>
        <w:widowControl/>
        <w:numPr>
          <w:ilvl w:val="0"/>
          <w:numId w:val="7"/>
        </w:numPr>
        <w:tabs>
          <w:tab w:val="left" w:pos="420"/>
        </w:tabs>
        <w:spacing w:line="360" w:lineRule="auto"/>
        <w:ind w:left="420" w:leftChars="0" w:hanging="420"/>
        <w:jc w:val="left"/>
        <w:rPr>
          <w:rFonts w:ascii="Times New Roman" w:hAnsi="Times New Roman" w:cs="Times New Roman"/>
          <w:color w:val="000000"/>
          <w:szCs w:val="21"/>
        </w:rPr>
      </w:pPr>
      <w:r>
        <w:rPr>
          <w:rFonts w:hint="eastAsia" w:ascii="Times New Roman" w:hAnsi="Times New Roman" w:cs="Times New Roman"/>
          <w:color w:val="000000"/>
          <w:szCs w:val="21"/>
        </w:rPr>
        <w:t>第二步：获得账号权限后，</w:t>
      </w:r>
      <w:r>
        <w:rPr>
          <w:rFonts w:hint="eastAsia" w:ascii="Times New Roman" w:hAnsi="Times New Roman" w:cs="Times New Roman"/>
          <w:color w:val="000000"/>
          <w:szCs w:val="21"/>
          <w:lang w:val="en-US" w:eastAsia="zh-CN"/>
        </w:rPr>
        <w:t>如果项目是第一次提交初始审查申请，需先在“项目管理”--“项目信息”中新建项目，再</w:t>
      </w:r>
      <w:r>
        <w:rPr>
          <w:rFonts w:hint="eastAsia" w:ascii="Times New Roman" w:hAnsi="Times New Roman" w:cs="Times New Roman"/>
          <w:color w:val="000000"/>
          <w:szCs w:val="21"/>
        </w:rPr>
        <w:t>在“申请报告”版块新建</w:t>
      </w:r>
      <w:r>
        <w:rPr>
          <w:rFonts w:hint="eastAsia" w:ascii="Times New Roman" w:hAnsi="Times New Roman" w:cs="Times New Roman"/>
          <w:color w:val="000000"/>
          <w:szCs w:val="21"/>
          <w:lang w:eastAsia="zh-CN"/>
        </w:rPr>
        <w:t>“</w:t>
      </w:r>
      <w:r>
        <w:rPr>
          <w:rFonts w:hint="eastAsia" w:ascii="Times New Roman" w:hAnsi="Times New Roman" w:cs="Times New Roman"/>
          <w:color w:val="000000"/>
          <w:szCs w:val="21"/>
          <w:lang w:val="en-US" w:eastAsia="zh-CN"/>
        </w:rPr>
        <w:t>初始</w:t>
      </w:r>
      <w:r>
        <w:rPr>
          <w:rFonts w:hint="eastAsia" w:ascii="Times New Roman" w:hAnsi="Times New Roman" w:cs="Times New Roman"/>
          <w:color w:val="000000"/>
          <w:szCs w:val="21"/>
        </w:rPr>
        <w:t>审查申</w:t>
      </w:r>
      <w:r>
        <w:rPr>
          <w:rFonts w:hint="eastAsia" w:ascii="Times New Roman" w:hAnsi="Times New Roman" w:cs="Times New Roman"/>
          <w:color w:val="000000"/>
          <w:szCs w:val="21"/>
          <w:lang w:val="en-US" w:eastAsia="zh-CN"/>
        </w:rPr>
        <w:t>请</w:t>
      </w:r>
      <w:r>
        <w:rPr>
          <w:rFonts w:hint="eastAsia" w:ascii="Times New Roman" w:hAnsi="Times New Roman" w:cs="Times New Roman"/>
          <w:color w:val="000000"/>
          <w:szCs w:val="21"/>
          <w:lang w:eastAsia="zh-CN"/>
        </w:rPr>
        <w:t>”</w:t>
      </w:r>
      <w:r>
        <w:rPr>
          <w:rFonts w:hint="eastAsia" w:ascii="Times New Roman" w:hAnsi="Times New Roman" w:cs="Times New Roman"/>
          <w:color w:val="000000"/>
          <w:szCs w:val="21"/>
          <w:lang w:val="en-US" w:eastAsia="zh-CN"/>
        </w:rPr>
        <w:t>，并根据清单上传送审文件。如果是已有项目提交跟踪审查申请，可直接</w:t>
      </w:r>
      <w:r>
        <w:rPr>
          <w:rFonts w:hint="eastAsia" w:ascii="Times New Roman" w:hAnsi="Times New Roman" w:cs="Times New Roman"/>
          <w:color w:val="000000"/>
          <w:szCs w:val="21"/>
        </w:rPr>
        <w:t>在“申请报告”版块新建</w:t>
      </w:r>
      <w:r>
        <w:rPr>
          <w:rFonts w:hint="eastAsia" w:ascii="Times New Roman" w:hAnsi="Times New Roman" w:cs="Times New Roman"/>
          <w:color w:val="000000"/>
          <w:szCs w:val="21"/>
          <w:lang w:val="en-US" w:eastAsia="zh-CN"/>
        </w:rPr>
        <w:t>申请并</w:t>
      </w:r>
      <w:r>
        <w:rPr>
          <w:rFonts w:hint="eastAsia" w:ascii="Times New Roman" w:hAnsi="Times New Roman" w:cs="Times New Roman"/>
          <w:color w:val="000000"/>
          <w:szCs w:val="21"/>
        </w:rPr>
        <w:t>上传</w:t>
      </w:r>
      <w:r>
        <w:rPr>
          <w:rFonts w:hint="eastAsia" w:ascii="Times New Roman" w:hAnsi="Times New Roman" w:cs="Times New Roman"/>
          <w:color w:val="000000"/>
          <w:szCs w:val="21"/>
          <w:lang w:val="en-US" w:eastAsia="zh-CN"/>
        </w:rPr>
        <w:t>送审</w:t>
      </w:r>
      <w:r>
        <w:rPr>
          <w:rFonts w:hint="eastAsia" w:ascii="Times New Roman" w:hAnsi="Times New Roman" w:cs="Times New Roman"/>
          <w:color w:val="000000"/>
          <w:szCs w:val="21"/>
        </w:rPr>
        <w:t>文件</w:t>
      </w:r>
      <w:r>
        <w:rPr>
          <w:rFonts w:ascii="Times New Roman" w:hAnsi="Times New Roman" w:cs="Times New Roman"/>
          <w:color w:val="000000"/>
          <w:szCs w:val="21"/>
        </w:rPr>
        <w:t>。</w:t>
      </w:r>
      <w:r>
        <w:rPr>
          <w:rFonts w:hint="default" w:ascii="Times New Roman" w:hAnsi="Times New Roman" w:cs="Times New Roman"/>
          <w:color w:val="000000"/>
          <w:szCs w:val="21"/>
        </w:rPr>
        <w:t>送审责任者为主要研究者</w:t>
      </w:r>
      <w:r>
        <w:rPr>
          <w:rFonts w:hint="eastAsia" w:ascii="Times New Roman" w:hAnsi="Times New Roman" w:cs="Times New Roman"/>
          <w:color w:val="000000"/>
          <w:szCs w:val="21"/>
        </w:rPr>
        <w:t>和</w:t>
      </w:r>
      <w:r>
        <w:rPr>
          <w:rFonts w:hint="eastAsia" w:ascii="Times New Roman" w:hAnsi="Times New Roman" w:cs="Times New Roman"/>
          <w:color w:val="000000"/>
          <w:szCs w:val="21"/>
          <w:lang w:eastAsia="zh-CN"/>
        </w:rPr>
        <w:t>申办者</w:t>
      </w:r>
      <w:r>
        <w:rPr>
          <w:rFonts w:hint="default" w:ascii="Times New Roman" w:hAnsi="Times New Roman" w:cs="Times New Roman"/>
          <w:color w:val="000000"/>
          <w:szCs w:val="21"/>
        </w:rPr>
        <w:t>，</w:t>
      </w:r>
      <w:r>
        <w:rPr>
          <w:rFonts w:hint="eastAsia" w:ascii="Times New Roman" w:hAnsi="Times New Roman" w:cs="Times New Roman"/>
          <w:color w:val="000000"/>
          <w:szCs w:val="21"/>
        </w:rPr>
        <w:t>需</w:t>
      </w:r>
      <w:r>
        <w:rPr>
          <w:rFonts w:hint="eastAsia" w:ascii="Times New Roman" w:hAnsi="Times New Roman" w:cs="Times New Roman"/>
          <w:color w:val="000000"/>
          <w:szCs w:val="21"/>
          <w:lang w:eastAsia="zh-CN"/>
        </w:rPr>
        <w:t>申办者</w:t>
      </w:r>
      <w:r>
        <w:rPr>
          <w:rFonts w:hint="eastAsia" w:ascii="Times New Roman" w:hAnsi="Times New Roman" w:cs="Times New Roman"/>
          <w:color w:val="000000"/>
          <w:szCs w:val="21"/>
        </w:rPr>
        <w:t>盖章处应由</w:t>
      </w:r>
      <w:r>
        <w:rPr>
          <w:rFonts w:hint="eastAsia" w:ascii="Times New Roman" w:hAnsi="Times New Roman" w:cs="Times New Roman"/>
          <w:color w:val="000000"/>
          <w:szCs w:val="21"/>
          <w:lang w:eastAsia="zh-CN"/>
        </w:rPr>
        <w:t>申办者</w:t>
      </w:r>
      <w:r>
        <w:rPr>
          <w:rFonts w:hint="eastAsia" w:ascii="Times New Roman" w:hAnsi="Times New Roman" w:cs="Times New Roman"/>
          <w:color w:val="000000"/>
          <w:szCs w:val="21"/>
        </w:rPr>
        <w:t>盖</w:t>
      </w:r>
      <w:r>
        <w:rPr>
          <w:rFonts w:hint="eastAsia" w:ascii="Times New Roman" w:hAnsi="Times New Roman" w:cs="Times New Roman"/>
          <w:color w:val="000000"/>
          <w:szCs w:val="21"/>
          <w:lang w:val="en-US" w:eastAsia="zh-CN"/>
        </w:rPr>
        <w:t>公</w:t>
      </w:r>
      <w:r>
        <w:rPr>
          <w:rFonts w:hint="eastAsia" w:ascii="Times New Roman" w:hAnsi="Times New Roman" w:cs="Times New Roman"/>
          <w:color w:val="000000"/>
          <w:szCs w:val="21"/>
        </w:rPr>
        <w:t>章，需研究者签字处应由研究者本人签字</w:t>
      </w:r>
      <w:r>
        <w:rPr>
          <w:rFonts w:hint="eastAsia" w:ascii="Times New Roman" w:hAnsi="Times New Roman" w:cs="Times New Roman"/>
          <w:color w:val="000000"/>
          <w:szCs w:val="21"/>
          <w:lang w:eastAsia="zh-CN"/>
        </w:rPr>
        <w:t>。</w:t>
      </w:r>
      <w:r>
        <w:rPr>
          <w:rFonts w:hint="eastAsia" w:ascii="Times New Roman" w:hAnsi="Times New Roman" w:cs="Times New Roman"/>
          <w:color w:val="000000"/>
          <w:szCs w:val="21"/>
          <w:lang w:val="en-US" w:eastAsia="zh-CN"/>
        </w:rPr>
        <w:t>研究核心文件如研究方案、知情同意书等必须加盖申办者公章</w:t>
      </w:r>
      <w:r>
        <w:rPr>
          <w:rFonts w:hint="default" w:ascii="Times New Roman" w:hAnsi="Times New Roman" w:cs="Times New Roman"/>
          <w:color w:val="000000"/>
          <w:szCs w:val="21"/>
        </w:rPr>
        <w:t>。</w:t>
      </w:r>
    </w:p>
    <w:p>
      <w:pPr>
        <w:pStyle w:val="6"/>
        <w:numPr>
          <w:ilvl w:val="0"/>
          <w:numId w:val="7"/>
        </w:numPr>
        <w:spacing w:line="360" w:lineRule="auto"/>
        <w:ind w:left="420" w:leftChars="0" w:hanging="420" w:firstLineChars="0"/>
        <w:rPr>
          <w:rFonts w:ascii="Times New Roman" w:hAnsi="Times New Roman" w:cs="Times New Roman"/>
          <w:color w:val="000000"/>
          <w:szCs w:val="21"/>
        </w:rPr>
      </w:pPr>
      <w:r>
        <w:rPr>
          <w:rFonts w:ascii="Times New Roman" w:hAnsi="Times New Roman" w:cs="Times New Roman"/>
          <w:color w:val="000000"/>
          <w:szCs w:val="21"/>
        </w:rPr>
        <w:t>第三步：申请人</w:t>
      </w:r>
      <w:r>
        <w:rPr>
          <w:rFonts w:hint="default" w:ascii="Times New Roman" w:hAnsi="Times New Roman" w:cs="Times New Roman"/>
          <w:color w:val="000000"/>
          <w:szCs w:val="21"/>
        </w:rPr>
        <w:t>将伦理审查</w:t>
      </w:r>
      <w:r>
        <w:rPr>
          <w:rFonts w:hint="eastAsia" w:ascii="Times New Roman" w:hAnsi="Times New Roman" w:cs="Times New Roman"/>
          <w:color w:val="000000"/>
          <w:szCs w:val="21"/>
          <w:lang w:val="en-US" w:eastAsia="zh-CN"/>
        </w:rPr>
        <w:t>申请</w:t>
      </w:r>
      <w:r>
        <w:rPr>
          <w:rFonts w:hint="default" w:ascii="Times New Roman" w:hAnsi="Times New Roman" w:cs="Times New Roman"/>
          <w:color w:val="000000"/>
          <w:szCs w:val="21"/>
        </w:rPr>
        <w:t>提交到系统中，</w:t>
      </w:r>
      <w:r>
        <w:rPr>
          <w:rFonts w:hint="default" w:ascii="Times New Roman" w:hAnsi="Times New Roman" w:cs="Times New Roman"/>
          <w:color w:val="auto"/>
          <w:szCs w:val="21"/>
        </w:rPr>
        <w:t>等待伦理秘书进行</w:t>
      </w:r>
      <w:r>
        <w:rPr>
          <w:rFonts w:ascii="Times New Roman" w:hAnsi="Times New Roman" w:cs="Times New Roman"/>
          <w:color w:val="auto"/>
          <w:szCs w:val="21"/>
        </w:rPr>
        <w:t>形式审查</w:t>
      </w:r>
      <w:r>
        <w:rPr>
          <w:rFonts w:hint="eastAsia" w:ascii="Times New Roman" w:hAnsi="Times New Roman" w:cs="Times New Roman"/>
          <w:color w:val="auto"/>
          <w:szCs w:val="21"/>
          <w:lang w:eastAsia="zh-CN"/>
        </w:rPr>
        <w:t>。</w:t>
      </w:r>
      <w:r>
        <w:rPr>
          <w:rFonts w:ascii="Times New Roman" w:hAnsi="Times New Roman" w:cs="Times New Roman"/>
          <w:color w:val="000000"/>
          <w:szCs w:val="21"/>
        </w:rPr>
        <w:t>提交的内容格式清晰、</w:t>
      </w:r>
      <w:r>
        <w:rPr>
          <w:rFonts w:hint="eastAsia" w:ascii="Times New Roman" w:hAnsi="Times New Roman" w:cs="Times New Roman"/>
          <w:color w:val="000000"/>
          <w:szCs w:val="21"/>
          <w:lang w:eastAsia="zh-CN"/>
        </w:rPr>
        <w:t>内容</w:t>
      </w:r>
      <w:r>
        <w:rPr>
          <w:rFonts w:ascii="Times New Roman" w:hAnsi="Times New Roman" w:cs="Times New Roman"/>
          <w:color w:val="000000"/>
          <w:szCs w:val="21"/>
        </w:rPr>
        <w:t>完整、真实</w:t>
      </w:r>
      <w:r>
        <w:rPr>
          <w:rFonts w:hint="eastAsia" w:ascii="Times New Roman" w:hAnsi="Times New Roman" w:cs="Times New Roman"/>
          <w:color w:val="000000"/>
          <w:szCs w:val="21"/>
          <w:lang w:eastAsia="zh-CN"/>
        </w:rPr>
        <w:t>，符合机构伦理委员会要求的，</w:t>
      </w:r>
      <w:r>
        <w:rPr>
          <w:rFonts w:ascii="Times New Roman" w:hAnsi="Times New Roman" w:cs="Times New Roman"/>
          <w:color w:val="000000"/>
          <w:szCs w:val="21"/>
        </w:rPr>
        <w:t>可通过</w:t>
      </w:r>
      <w:r>
        <w:rPr>
          <w:rFonts w:hint="default" w:ascii="Times New Roman" w:hAnsi="Times New Roman" w:cs="Times New Roman"/>
          <w:color w:val="000000"/>
          <w:szCs w:val="21"/>
        </w:rPr>
        <w:t>系统受理</w:t>
      </w:r>
      <w:r>
        <w:rPr>
          <w:rFonts w:hint="eastAsia" w:ascii="Times New Roman" w:hAnsi="Times New Roman" w:cs="Times New Roman"/>
          <w:color w:val="000000"/>
          <w:szCs w:val="21"/>
        </w:rPr>
        <w:t>。</w:t>
      </w:r>
    </w:p>
    <w:p>
      <w:pPr>
        <w:pStyle w:val="6"/>
        <w:numPr>
          <w:ilvl w:val="0"/>
          <w:numId w:val="7"/>
        </w:numPr>
        <w:spacing w:line="360" w:lineRule="auto"/>
        <w:ind w:left="420" w:leftChars="0" w:hanging="420" w:firstLineChars="0"/>
        <w:rPr>
          <w:rFonts w:hint="eastAsia" w:ascii="Times New Roman" w:hAnsi="Times New Roman" w:cs="Times New Roman"/>
          <w:color w:val="000000"/>
          <w:szCs w:val="21"/>
        </w:rPr>
      </w:pPr>
      <w:r>
        <w:rPr>
          <w:rFonts w:ascii="Times New Roman" w:hAnsi="Times New Roman" w:cs="Times New Roman"/>
          <w:color w:val="000000"/>
          <w:szCs w:val="21"/>
        </w:rPr>
        <w:t>第四步：</w:t>
      </w:r>
      <w:r>
        <w:rPr>
          <w:rFonts w:hint="eastAsia" w:ascii="Times New Roman" w:hAnsi="Times New Roman" w:cs="Times New Roman"/>
          <w:color w:val="000000"/>
          <w:szCs w:val="21"/>
          <w:lang w:val="en-US" w:eastAsia="zh-CN"/>
        </w:rPr>
        <w:t>审查申请</w:t>
      </w:r>
      <w:r>
        <w:rPr>
          <w:rFonts w:hint="default" w:ascii="Times New Roman" w:hAnsi="Times New Roman" w:cs="Times New Roman"/>
          <w:color w:val="000000"/>
          <w:szCs w:val="21"/>
        </w:rPr>
        <w:t>被系统受理后，</w:t>
      </w:r>
      <w:r>
        <w:rPr>
          <w:rFonts w:hint="eastAsia" w:ascii="Times New Roman" w:hAnsi="Times New Roman" w:cs="Times New Roman"/>
          <w:color w:val="000000"/>
          <w:szCs w:val="21"/>
          <w:lang w:val="en-US" w:eastAsia="zh-CN"/>
        </w:rPr>
        <w:t>需由</w:t>
      </w:r>
      <w:r>
        <w:rPr>
          <w:rFonts w:hint="eastAsia" w:ascii="Times New Roman" w:hAnsi="Times New Roman" w:cs="Times New Roman"/>
          <w:b/>
          <w:bCs/>
          <w:color w:val="FF0000"/>
          <w:szCs w:val="21"/>
          <w:lang w:val="en-US" w:eastAsia="zh-CN"/>
        </w:rPr>
        <w:t>主要研究者</w:t>
      </w:r>
      <w:r>
        <w:rPr>
          <w:rFonts w:hint="eastAsia" w:ascii="Times New Roman" w:hAnsi="Times New Roman" w:cs="Times New Roman"/>
          <w:color w:val="000000"/>
          <w:szCs w:val="21"/>
          <w:lang w:val="en-US" w:eastAsia="zh-CN"/>
        </w:rPr>
        <w:t>登录本人账号进行</w:t>
      </w:r>
      <w:r>
        <w:rPr>
          <w:rFonts w:hint="eastAsia" w:ascii="Times New Roman" w:hAnsi="Times New Roman" w:cs="Times New Roman"/>
          <w:b/>
          <w:bCs/>
          <w:color w:val="FF0000"/>
          <w:szCs w:val="21"/>
          <w:lang w:val="en-US" w:eastAsia="zh-CN"/>
        </w:rPr>
        <w:t>电子签名</w:t>
      </w:r>
      <w:r>
        <w:rPr>
          <w:rFonts w:hint="eastAsia" w:ascii="Times New Roman" w:hAnsi="Times New Roman" w:cs="Times New Roman"/>
          <w:color w:val="000000"/>
          <w:szCs w:val="21"/>
          <w:lang w:val="en-US" w:eastAsia="zh-CN"/>
        </w:rPr>
        <w:t>，然后由CRA</w:t>
      </w:r>
      <w:r>
        <w:rPr>
          <w:rFonts w:ascii="Times New Roman" w:hAnsi="Times New Roman" w:cs="Times New Roman"/>
          <w:color w:val="000000"/>
          <w:szCs w:val="21"/>
        </w:rPr>
        <w:t>在系统下载打印</w:t>
      </w:r>
      <w:r>
        <w:rPr>
          <w:rFonts w:hint="eastAsia" w:ascii="Times New Roman" w:hAnsi="Times New Roman" w:cs="Times New Roman"/>
          <w:color w:val="000000"/>
          <w:szCs w:val="21"/>
          <w:lang w:val="en-US" w:eastAsia="zh-CN"/>
        </w:rPr>
        <w:t>附有主要研究者电子签名的</w:t>
      </w:r>
      <w:r>
        <w:rPr>
          <w:rFonts w:ascii="Times New Roman" w:hAnsi="Times New Roman" w:cs="Times New Roman"/>
          <w:color w:val="000000"/>
          <w:szCs w:val="21"/>
        </w:rPr>
        <w:t xml:space="preserve"> </w:t>
      </w:r>
      <w:r>
        <w:rPr>
          <w:rFonts w:hint="eastAsia" w:ascii="Times New Roman" w:hAnsi="Times New Roman" w:cs="Times New Roman"/>
          <w:b/>
          <w:color w:val="FF0000"/>
          <w:szCs w:val="21"/>
          <w:lang w:eastAsia="zh-CN"/>
        </w:rPr>
        <w:t>“</w:t>
      </w:r>
      <w:r>
        <w:rPr>
          <w:rFonts w:ascii="Times New Roman" w:hAnsi="Times New Roman" w:cs="Times New Roman"/>
          <w:b/>
          <w:color w:val="FF0000"/>
          <w:szCs w:val="21"/>
        </w:rPr>
        <w:t>受理通知</w:t>
      </w:r>
      <w:r>
        <w:rPr>
          <w:rFonts w:hint="eastAsia" w:ascii="Times New Roman" w:hAnsi="Times New Roman" w:cs="Times New Roman"/>
          <w:b/>
          <w:color w:val="FF0000"/>
          <w:szCs w:val="21"/>
          <w:lang w:eastAsia="zh-CN"/>
        </w:rPr>
        <w:t>”</w:t>
      </w:r>
      <w:r>
        <w:rPr>
          <w:rFonts w:ascii="Times New Roman" w:hAnsi="Times New Roman" w:cs="Times New Roman"/>
          <w:b/>
          <w:color w:val="FF0000"/>
          <w:szCs w:val="21"/>
        </w:rPr>
        <w:t>两份</w:t>
      </w:r>
      <w:r>
        <w:rPr>
          <w:rFonts w:hint="eastAsia" w:ascii="Times New Roman" w:hAnsi="Times New Roman" w:cs="Times New Roman"/>
          <w:color w:val="000000"/>
          <w:szCs w:val="21"/>
          <w:lang w:eastAsia="zh-CN"/>
        </w:rPr>
        <w:t>，</w:t>
      </w:r>
      <w:r>
        <w:rPr>
          <w:rFonts w:hint="eastAsia" w:ascii="Times New Roman" w:hAnsi="Times New Roman" w:cs="Times New Roman"/>
          <w:color w:val="000000"/>
          <w:szCs w:val="21"/>
          <w:lang w:val="en-US" w:eastAsia="zh-CN"/>
        </w:rPr>
        <w:t>与</w:t>
      </w:r>
      <w:r>
        <w:rPr>
          <w:rFonts w:hint="default" w:ascii="Times New Roman" w:hAnsi="Times New Roman" w:cs="Times New Roman"/>
          <w:b/>
          <w:color w:val="FF0000"/>
          <w:szCs w:val="21"/>
        </w:rPr>
        <w:t>纸质版</w:t>
      </w:r>
      <w:r>
        <w:rPr>
          <w:rFonts w:hint="eastAsia" w:ascii="Times New Roman" w:hAnsi="Times New Roman" w:cs="Times New Roman"/>
          <w:b/>
          <w:color w:val="FF0000"/>
          <w:szCs w:val="21"/>
          <w:lang w:val="en-US" w:eastAsia="zh-CN"/>
        </w:rPr>
        <w:t>申请</w:t>
      </w:r>
      <w:r>
        <w:rPr>
          <w:rFonts w:hint="default" w:ascii="Times New Roman" w:hAnsi="Times New Roman" w:cs="Times New Roman"/>
          <w:b/>
          <w:color w:val="FF0000"/>
          <w:szCs w:val="21"/>
        </w:rPr>
        <w:t>材料</w:t>
      </w:r>
      <w:r>
        <w:rPr>
          <w:rFonts w:hint="eastAsia" w:ascii="Times New Roman" w:hAnsi="Times New Roman" w:cs="Times New Roman"/>
          <w:b/>
          <w:color w:val="FF0000"/>
          <w:szCs w:val="21"/>
          <w:lang w:eastAsia="zh-CN"/>
        </w:rPr>
        <w:t>（</w:t>
      </w:r>
      <w:r>
        <w:rPr>
          <w:rFonts w:hint="eastAsia" w:ascii="Times New Roman" w:hAnsi="Times New Roman" w:cs="Times New Roman"/>
          <w:b/>
          <w:color w:val="FF0000"/>
          <w:szCs w:val="21"/>
          <w:lang w:val="en-US" w:eastAsia="zh-CN"/>
        </w:rPr>
        <w:t>一份</w:t>
      </w:r>
      <w:r>
        <w:rPr>
          <w:rFonts w:hint="eastAsia" w:ascii="Times New Roman" w:hAnsi="Times New Roman" w:cs="Times New Roman"/>
          <w:b/>
          <w:color w:val="FF0000"/>
          <w:szCs w:val="21"/>
          <w:lang w:eastAsia="zh-CN"/>
        </w:rPr>
        <w:t>）</w:t>
      </w:r>
      <w:r>
        <w:rPr>
          <w:rFonts w:hint="eastAsia" w:ascii="Times New Roman" w:hAnsi="Times New Roman" w:cs="Times New Roman"/>
          <w:b w:val="0"/>
          <w:bCs/>
          <w:color w:val="000000" w:themeColor="text1"/>
          <w:szCs w:val="21"/>
          <w:lang w:val="en-US" w:eastAsia="zh-CN"/>
          <w14:textFill>
            <w14:solidFill>
              <w14:schemeClr w14:val="tx1"/>
            </w14:solidFill>
          </w14:textFill>
        </w:rPr>
        <w:t>一同</w:t>
      </w:r>
      <w:r>
        <w:rPr>
          <w:rFonts w:hint="default" w:ascii="Times New Roman" w:hAnsi="Times New Roman" w:cs="Times New Roman"/>
          <w:bCs/>
          <w:color w:val="000000" w:themeColor="text1"/>
          <w:szCs w:val="21"/>
          <w14:textFill>
            <w14:solidFill>
              <w14:schemeClr w14:val="tx1"/>
            </w14:solidFill>
          </w14:textFill>
        </w:rPr>
        <w:t>递</w:t>
      </w:r>
      <w:r>
        <w:rPr>
          <w:rFonts w:hint="default" w:ascii="Times New Roman" w:hAnsi="Times New Roman" w:cs="Times New Roman"/>
          <w:color w:val="000000"/>
          <w:szCs w:val="21"/>
        </w:rPr>
        <w:t>交到伦理办公室。伦理办公室接收送审材料后，如果认为送审文件不全，将要求申请人补充齐全申请材料；</w:t>
      </w:r>
      <w:r>
        <w:rPr>
          <w:rFonts w:ascii="Times New Roman" w:hAnsi="Times New Roman" w:cs="Times New Roman"/>
          <w:color w:val="000000"/>
          <w:szCs w:val="21"/>
        </w:rPr>
        <w:t>如果送审文件齐全，</w:t>
      </w:r>
      <w:r>
        <w:rPr>
          <w:rFonts w:hint="eastAsia" w:ascii="Times New Roman" w:hAnsi="Times New Roman" w:cs="Times New Roman"/>
          <w:color w:val="000000"/>
          <w:szCs w:val="21"/>
        </w:rPr>
        <w:t>将对项目进行纸质受理</w:t>
      </w:r>
      <w:r>
        <w:rPr>
          <w:rFonts w:hint="default" w:ascii="Times New Roman" w:hAnsi="Times New Roman" w:cs="Times New Roman"/>
          <w:color w:val="000000"/>
          <w:szCs w:val="21"/>
        </w:rPr>
        <w:t>，同时告知</w:t>
      </w:r>
      <w:r>
        <w:rPr>
          <w:rFonts w:hint="eastAsia" w:ascii="Times New Roman" w:hAnsi="Times New Roman" w:cs="Times New Roman"/>
          <w:color w:val="000000"/>
          <w:szCs w:val="21"/>
          <w:lang w:val="en-US" w:eastAsia="zh-CN"/>
        </w:rPr>
        <w:t>预计</w:t>
      </w:r>
      <w:r>
        <w:rPr>
          <w:rFonts w:hint="default" w:ascii="Times New Roman" w:hAnsi="Times New Roman" w:cs="Times New Roman"/>
          <w:color w:val="000000"/>
          <w:szCs w:val="21"/>
        </w:rPr>
        <w:t>审查日期。</w:t>
      </w:r>
    </w:p>
    <w:p>
      <w:pPr>
        <w:pStyle w:val="6"/>
        <w:numPr>
          <w:ilvl w:val="0"/>
          <w:numId w:val="9"/>
        </w:numPr>
        <w:spacing w:line="360" w:lineRule="auto"/>
        <w:ind w:left="420" w:leftChars="0" w:firstLine="0" w:firstLineChars="0"/>
        <w:rPr>
          <w:rFonts w:hint="eastAsia" w:ascii="Times New Roman" w:hAnsi="Times New Roman" w:cs="Times New Roman"/>
          <w:color w:val="000000"/>
          <w:szCs w:val="21"/>
          <w:u w:val="single"/>
        </w:rPr>
      </w:pPr>
      <w:r>
        <w:rPr>
          <w:rFonts w:hint="eastAsia" w:ascii="Times New Roman" w:hAnsi="Times New Roman" w:cs="Times New Roman"/>
          <w:color w:val="000000"/>
          <w:szCs w:val="21"/>
          <w:u w:val="single"/>
        </w:rPr>
        <w:t>附：</w:t>
      </w:r>
      <w:r>
        <w:rPr>
          <w:rFonts w:hint="eastAsia" w:ascii="Times New Roman" w:hAnsi="Times New Roman" w:cs="Times New Roman"/>
          <w:color w:val="000000"/>
          <w:szCs w:val="21"/>
          <w:u w:val="single"/>
          <w:lang w:eastAsia="zh-CN"/>
        </w:rPr>
        <w:t>初始审查</w:t>
      </w:r>
      <w:r>
        <w:rPr>
          <w:rFonts w:hint="eastAsia" w:ascii="Times New Roman" w:hAnsi="Times New Roman" w:cs="Times New Roman"/>
          <w:color w:val="000000"/>
          <w:szCs w:val="21"/>
          <w:u w:val="single"/>
        </w:rPr>
        <w:t>纸质材料准备要求</w:t>
      </w:r>
    </w:p>
    <w:p>
      <w:pPr>
        <w:pStyle w:val="6"/>
        <w:numPr>
          <w:ilvl w:val="0"/>
          <w:numId w:val="10"/>
        </w:numPr>
        <w:spacing w:line="360" w:lineRule="auto"/>
        <w:ind w:left="1260" w:leftChars="0" w:hanging="420" w:firstLineChars="0"/>
        <w:rPr>
          <w:rFonts w:hint="eastAsia" w:ascii="Times New Roman" w:hAnsi="Times New Roman" w:cs="Times New Roman"/>
          <w:color w:val="000000"/>
          <w:szCs w:val="21"/>
        </w:rPr>
      </w:pPr>
      <w:r>
        <w:rPr>
          <w:rFonts w:hint="eastAsia" w:ascii="Times New Roman" w:hAnsi="Times New Roman" w:cs="Times New Roman"/>
          <w:color w:val="000000"/>
          <w:szCs w:val="21"/>
        </w:rPr>
        <w:t>使用A4白纸打印，纸质版材料内容需与电子版材料保持完全一致</w:t>
      </w:r>
      <w:r>
        <w:rPr>
          <w:rFonts w:hint="eastAsia" w:ascii="Times New Roman" w:hAnsi="Times New Roman" w:cs="Times New Roman"/>
          <w:color w:val="000000"/>
          <w:szCs w:val="21"/>
          <w:lang w:eastAsia="zh-CN"/>
        </w:rPr>
        <w:t>。</w:t>
      </w:r>
      <w:r>
        <w:rPr>
          <w:rFonts w:hint="eastAsia" w:ascii="Times New Roman" w:hAnsi="Times New Roman" w:cs="Times New Roman"/>
          <w:color w:val="000000"/>
          <w:szCs w:val="21"/>
        </w:rPr>
        <w:t>将一份</w:t>
      </w:r>
      <w:r>
        <w:rPr>
          <w:rFonts w:hint="eastAsia" w:ascii="Times New Roman" w:hAnsi="Times New Roman" w:cs="Times New Roman"/>
          <w:color w:val="000000"/>
          <w:szCs w:val="21"/>
          <w:lang w:eastAsia="zh-CN"/>
        </w:rPr>
        <w:t>“</w:t>
      </w:r>
      <w:r>
        <w:rPr>
          <w:rFonts w:hint="eastAsia" w:ascii="Times New Roman" w:hAnsi="Times New Roman" w:cs="Times New Roman"/>
          <w:color w:val="000000"/>
          <w:szCs w:val="21"/>
        </w:rPr>
        <w:t>受理通知</w:t>
      </w:r>
      <w:r>
        <w:rPr>
          <w:rFonts w:hint="eastAsia" w:ascii="Times New Roman" w:hAnsi="Times New Roman" w:cs="Times New Roman"/>
          <w:color w:val="000000"/>
          <w:szCs w:val="21"/>
          <w:lang w:eastAsia="zh-CN"/>
        </w:rPr>
        <w:t>”</w:t>
      </w:r>
      <w:r>
        <w:rPr>
          <w:rFonts w:hint="eastAsia" w:ascii="Times New Roman" w:hAnsi="Times New Roman" w:cs="Times New Roman"/>
          <w:color w:val="000000"/>
          <w:szCs w:val="21"/>
        </w:rPr>
        <w:t>作为首页目录，按</w:t>
      </w:r>
      <w:r>
        <w:rPr>
          <w:rFonts w:hint="eastAsia" w:ascii="Times New Roman" w:hAnsi="Times New Roman" w:cs="Times New Roman"/>
          <w:color w:val="000000"/>
          <w:szCs w:val="21"/>
          <w:lang w:val="en-US" w:eastAsia="zh-CN"/>
        </w:rPr>
        <w:t>文件</w:t>
      </w:r>
      <w:r>
        <w:rPr>
          <w:rFonts w:hint="eastAsia" w:ascii="Times New Roman" w:hAnsi="Times New Roman" w:cs="Times New Roman"/>
          <w:color w:val="000000"/>
          <w:szCs w:val="21"/>
        </w:rPr>
        <w:t>顺序排列各文件</w:t>
      </w:r>
      <w:r>
        <w:rPr>
          <w:rFonts w:hint="eastAsia" w:ascii="Times New Roman" w:hAnsi="Times New Roman" w:cs="Times New Roman"/>
          <w:color w:val="000000"/>
          <w:szCs w:val="21"/>
          <w:lang w:eastAsia="zh-CN"/>
        </w:rPr>
        <w:t>，</w:t>
      </w:r>
      <w:r>
        <w:rPr>
          <w:rFonts w:hint="eastAsia" w:ascii="Times New Roman" w:hAnsi="Times New Roman" w:cs="Times New Roman"/>
          <w:color w:val="000000"/>
          <w:szCs w:val="21"/>
        </w:rPr>
        <w:t>无需自行设计目录</w:t>
      </w:r>
      <w:r>
        <w:rPr>
          <w:rFonts w:hint="eastAsia" w:ascii="Times New Roman" w:hAnsi="Times New Roman" w:cs="Times New Roman"/>
          <w:color w:val="000000"/>
          <w:szCs w:val="21"/>
          <w:lang w:eastAsia="zh-CN"/>
        </w:rPr>
        <w:t>；</w:t>
      </w:r>
      <w:r>
        <w:rPr>
          <w:rFonts w:hint="eastAsia" w:ascii="Times New Roman" w:hAnsi="Times New Roman" w:cs="Times New Roman"/>
          <w:color w:val="000000"/>
          <w:szCs w:val="21"/>
        </w:rPr>
        <w:t>不同文件之间需插隔页纸，并在每项文件侧面贴标签标明文件序号（以受理通知序号为准）</w:t>
      </w:r>
      <w:r>
        <w:rPr>
          <w:rFonts w:hint="eastAsia" w:ascii="Times New Roman" w:hAnsi="Times New Roman" w:cs="Times New Roman"/>
          <w:color w:val="000000"/>
          <w:szCs w:val="21"/>
          <w:lang w:eastAsia="zh-CN"/>
        </w:rPr>
        <w:t>，进行胶装。</w:t>
      </w:r>
      <w:r>
        <w:rPr>
          <w:rFonts w:hint="eastAsia" w:ascii="Times New Roman" w:hAnsi="Times New Roman" w:cs="Times New Roman"/>
          <w:color w:val="000000"/>
          <w:szCs w:val="21"/>
        </w:rPr>
        <w:t>胶装的纸质材料需设置封皮，封皮上应体现项目名称、</w:t>
      </w:r>
      <w:r>
        <w:rPr>
          <w:rFonts w:hint="eastAsia" w:ascii="Times New Roman" w:hAnsi="Times New Roman" w:cs="Times New Roman"/>
          <w:color w:val="000000"/>
          <w:szCs w:val="21"/>
          <w:lang w:eastAsia="zh-CN"/>
        </w:rPr>
        <w:t>申办者</w:t>
      </w:r>
      <w:r>
        <w:rPr>
          <w:rFonts w:hint="eastAsia" w:ascii="Times New Roman" w:hAnsi="Times New Roman" w:cs="Times New Roman"/>
          <w:color w:val="000000"/>
          <w:szCs w:val="21"/>
        </w:rPr>
        <w:t>名称、组长单位名称、本中心名称、本中心</w:t>
      </w:r>
      <w:r>
        <w:rPr>
          <w:rFonts w:hint="eastAsia" w:ascii="Times New Roman" w:hAnsi="Times New Roman" w:cs="Times New Roman"/>
          <w:color w:val="000000"/>
          <w:szCs w:val="21"/>
          <w:lang w:eastAsia="zh-CN"/>
        </w:rPr>
        <w:t>主要研究者</w:t>
      </w:r>
      <w:r>
        <w:rPr>
          <w:rFonts w:hint="eastAsia" w:ascii="Times New Roman" w:hAnsi="Times New Roman" w:cs="Times New Roman"/>
          <w:color w:val="000000"/>
          <w:szCs w:val="21"/>
        </w:rPr>
        <w:t>名字等基础信息。另一份</w:t>
      </w:r>
      <w:r>
        <w:rPr>
          <w:rFonts w:hint="eastAsia" w:ascii="Times New Roman" w:hAnsi="Times New Roman" w:cs="Times New Roman"/>
          <w:color w:val="000000"/>
          <w:szCs w:val="21"/>
          <w:lang w:eastAsia="zh-CN"/>
        </w:rPr>
        <w:t>“</w:t>
      </w:r>
      <w:r>
        <w:rPr>
          <w:rFonts w:hint="eastAsia" w:ascii="Times New Roman" w:hAnsi="Times New Roman" w:cs="Times New Roman"/>
          <w:color w:val="000000"/>
          <w:szCs w:val="21"/>
        </w:rPr>
        <w:t>受理通知</w:t>
      </w:r>
      <w:r>
        <w:rPr>
          <w:rFonts w:hint="eastAsia" w:ascii="Times New Roman" w:hAnsi="Times New Roman" w:cs="Times New Roman"/>
          <w:color w:val="000000"/>
          <w:szCs w:val="21"/>
          <w:lang w:eastAsia="zh-CN"/>
        </w:rPr>
        <w:t>”</w:t>
      </w:r>
      <w:r>
        <w:rPr>
          <w:rFonts w:hint="eastAsia" w:ascii="Times New Roman" w:hAnsi="Times New Roman" w:cs="Times New Roman"/>
          <w:color w:val="000000"/>
          <w:szCs w:val="21"/>
          <w:lang w:val="en-US" w:eastAsia="zh-CN"/>
        </w:rPr>
        <w:t>也</w:t>
      </w:r>
      <w:r>
        <w:rPr>
          <w:rFonts w:hint="eastAsia" w:ascii="Times New Roman" w:hAnsi="Times New Roman" w:cs="Times New Roman"/>
          <w:color w:val="000000"/>
          <w:szCs w:val="21"/>
          <w:lang w:eastAsia="zh-CN"/>
        </w:rPr>
        <w:t>带到伦理办公室由受理人签名后，由项目方</w:t>
      </w:r>
      <w:r>
        <w:rPr>
          <w:rFonts w:hint="eastAsia" w:ascii="Times New Roman" w:hAnsi="Times New Roman" w:cs="Times New Roman"/>
          <w:color w:val="000000"/>
          <w:szCs w:val="21"/>
          <w:lang w:val="en-US" w:eastAsia="zh-CN"/>
        </w:rPr>
        <w:t>带回</w:t>
      </w:r>
      <w:r>
        <w:rPr>
          <w:rFonts w:hint="eastAsia" w:ascii="Times New Roman" w:hAnsi="Times New Roman" w:cs="Times New Roman"/>
          <w:color w:val="000000"/>
          <w:szCs w:val="21"/>
          <w:lang w:eastAsia="zh-CN"/>
        </w:rPr>
        <w:t>存档</w:t>
      </w:r>
      <w:r>
        <w:rPr>
          <w:rFonts w:hint="eastAsia" w:ascii="Times New Roman" w:hAnsi="Times New Roman" w:cs="Times New Roman"/>
          <w:color w:val="000000"/>
          <w:szCs w:val="21"/>
        </w:rPr>
        <w:t>。</w:t>
      </w:r>
    </w:p>
    <w:p>
      <w:pPr>
        <w:pStyle w:val="6"/>
        <w:numPr>
          <w:ilvl w:val="0"/>
          <w:numId w:val="10"/>
        </w:numPr>
        <w:spacing w:line="360" w:lineRule="auto"/>
        <w:ind w:left="1260" w:leftChars="0" w:hanging="420" w:firstLineChars="0"/>
        <w:rPr>
          <w:rFonts w:hint="eastAsia" w:ascii="Times New Roman" w:hAnsi="Times New Roman" w:cs="Times New Roman"/>
          <w:color w:val="000000"/>
          <w:szCs w:val="21"/>
        </w:rPr>
      </w:pPr>
      <w:r>
        <w:rPr>
          <w:rFonts w:hint="eastAsia" w:ascii="Times New Roman" w:hAnsi="Times New Roman" w:cs="Times New Roman"/>
          <w:color w:val="000000"/>
          <w:szCs w:val="21"/>
        </w:rPr>
        <w:t>除</w:t>
      </w:r>
      <w:r>
        <w:rPr>
          <w:rFonts w:hint="eastAsia" w:ascii="Times New Roman" w:hAnsi="Times New Roman" w:cs="Times New Roman"/>
          <w:color w:val="000000"/>
          <w:szCs w:val="21"/>
          <w:lang w:eastAsia="zh-CN"/>
        </w:rPr>
        <w:t>装订好的初审文件资料外</w:t>
      </w:r>
      <w:r>
        <w:rPr>
          <w:rFonts w:hint="eastAsia" w:ascii="Times New Roman" w:hAnsi="Times New Roman" w:cs="Times New Roman"/>
          <w:color w:val="000000"/>
          <w:szCs w:val="21"/>
        </w:rPr>
        <w:t>，</w:t>
      </w:r>
      <w:r>
        <w:rPr>
          <w:rFonts w:hint="eastAsia" w:ascii="Times New Roman" w:hAnsi="Times New Roman" w:cs="Times New Roman"/>
          <w:color w:val="000000"/>
          <w:szCs w:val="21"/>
          <w:lang w:eastAsia="zh-CN"/>
        </w:rPr>
        <w:t>项目方</w:t>
      </w:r>
      <w:r>
        <w:rPr>
          <w:rFonts w:hint="eastAsia" w:ascii="Times New Roman" w:hAnsi="Times New Roman" w:cs="Times New Roman"/>
          <w:color w:val="000000"/>
          <w:szCs w:val="21"/>
        </w:rPr>
        <w:t>还应携带两个蓝色档案盒一起递交至伦理办公室，档案盒侧面插入标签，写明项目伦理号、项目名称和</w:t>
      </w:r>
      <w:r>
        <w:rPr>
          <w:rFonts w:hint="eastAsia" w:ascii="Times New Roman" w:hAnsi="Times New Roman" w:cs="Times New Roman"/>
          <w:color w:val="000000"/>
          <w:szCs w:val="21"/>
          <w:lang w:eastAsia="zh-CN"/>
        </w:rPr>
        <w:t>主要研究者</w:t>
      </w:r>
      <w:r>
        <w:rPr>
          <w:rFonts w:hint="eastAsia" w:ascii="Times New Roman" w:hAnsi="Times New Roman" w:cs="Times New Roman"/>
          <w:color w:val="000000"/>
          <w:szCs w:val="21"/>
        </w:rPr>
        <w:t>名字，档案盒深度为7.5cm（参考</w:t>
      </w:r>
      <w:r>
        <w:rPr>
          <w:rFonts w:hint="eastAsia" w:ascii="Times New Roman" w:hAnsi="Times New Roman" w:cs="Times New Roman"/>
          <w:color w:val="000000"/>
          <w:szCs w:val="21"/>
          <w:lang w:eastAsia="zh-CN"/>
        </w:rPr>
        <w:t>“</w:t>
      </w:r>
      <w:r>
        <w:rPr>
          <w:rFonts w:hint="eastAsia" w:ascii="Times New Roman" w:hAnsi="Times New Roman" w:cs="Times New Roman"/>
          <w:color w:val="000000"/>
          <w:szCs w:val="21"/>
        </w:rPr>
        <w:t>齐心</w:t>
      </w:r>
      <w:r>
        <w:rPr>
          <w:rFonts w:hint="eastAsia" w:ascii="Times New Roman" w:hAnsi="Times New Roman" w:cs="Times New Roman"/>
          <w:color w:val="000000"/>
          <w:szCs w:val="21"/>
          <w:lang w:eastAsia="zh-CN"/>
        </w:rPr>
        <w:t>”</w:t>
      </w:r>
      <w:r>
        <w:rPr>
          <w:rFonts w:hint="eastAsia" w:ascii="Times New Roman" w:hAnsi="Times New Roman" w:cs="Times New Roman"/>
          <w:color w:val="000000"/>
          <w:szCs w:val="21"/>
        </w:rPr>
        <w:t>HC-75档案盒）。</w:t>
      </w:r>
    </w:p>
    <w:p>
      <w:pPr>
        <w:pStyle w:val="6"/>
        <w:numPr>
          <w:ilvl w:val="0"/>
          <w:numId w:val="10"/>
        </w:numPr>
        <w:spacing w:line="360" w:lineRule="auto"/>
        <w:ind w:left="1260" w:leftChars="0" w:hanging="420" w:firstLineChars="0"/>
        <w:rPr>
          <w:rFonts w:hint="eastAsia" w:ascii="Times New Roman" w:hAnsi="Times New Roman" w:cs="Times New Roman"/>
          <w:color w:val="000000"/>
          <w:szCs w:val="21"/>
        </w:rPr>
      </w:pPr>
      <w:r>
        <w:rPr>
          <w:rFonts w:hint="eastAsia" w:ascii="Times New Roman" w:hAnsi="Times New Roman" w:cs="Times New Roman"/>
          <w:color w:val="000000"/>
          <w:szCs w:val="21"/>
        </w:rPr>
        <w:t>CRA</w:t>
      </w:r>
      <w:r>
        <w:rPr>
          <w:rFonts w:hint="eastAsia" w:ascii="Times New Roman" w:hAnsi="Times New Roman" w:cs="Times New Roman"/>
          <w:color w:val="000000"/>
          <w:szCs w:val="21"/>
          <w:lang w:val="en-US" w:eastAsia="zh-CN"/>
        </w:rPr>
        <w:t>应将资质材料（简历、身份证复印件、GCP证书和加盖公章的监查委托书）纸质版</w:t>
      </w:r>
      <w:r>
        <w:rPr>
          <w:rFonts w:hint="eastAsia" w:ascii="Times New Roman" w:hAnsi="Times New Roman" w:cs="Times New Roman"/>
          <w:color w:val="000000"/>
          <w:szCs w:val="21"/>
        </w:rPr>
        <w:t>随初审材料一起递交（但不要装订在一起），无资质不可监</w:t>
      </w:r>
      <w:r>
        <w:rPr>
          <w:rFonts w:hint="eastAsia" w:ascii="Times New Roman" w:hAnsi="Times New Roman" w:cs="Times New Roman"/>
          <w:color w:val="000000"/>
          <w:szCs w:val="21"/>
          <w:lang w:val="en-US" w:eastAsia="zh-CN"/>
        </w:rPr>
        <w:t>查</w:t>
      </w:r>
      <w:r>
        <w:rPr>
          <w:rFonts w:hint="eastAsia" w:ascii="Times New Roman" w:hAnsi="Times New Roman" w:cs="Times New Roman"/>
          <w:color w:val="000000"/>
          <w:szCs w:val="21"/>
        </w:rPr>
        <w:t>项目。</w:t>
      </w:r>
    </w:p>
    <w:p>
      <w:pPr>
        <w:pStyle w:val="6"/>
        <w:tabs>
          <w:tab w:val="left" w:pos="420"/>
        </w:tabs>
        <w:spacing w:line="360" w:lineRule="auto"/>
        <w:ind w:left="0" w:firstLine="0" w:firstLineChars="0"/>
        <w:rPr>
          <w:rFonts w:ascii="Times New Roman" w:hAnsi="Times New Roman" w:cs="Times New Roman"/>
          <w:color w:val="000000"/>
          <w:szCs w:val="21"/>
        </w:rPr>
      </w:pPr>
    </w:p>
    <w:p>
      <w:pPr>
        <w:pStyle w:val="6"/>
        <w:numPr>
          <w:ilvl w:val="0"/>
          <w:numId w:val="11"/>
        </w:numPr>
        <w:spacing w:line="360" w:lineRule="auto"/>
        <w:ind w:left="420" w:hanging="420" w:firstLineChars="0"/>
        <w:rPr>
          <w:rFonts w:hint="eastAsia" w:ascii="Times New Roman" w:hAnsi="Times New Roman" w:cs="Times New Roman"/>
          <w:b w:val="0"/>
          <w:color w:val="000000"/>
          <w:szCs w:val="21"/>
          <w:u w:val="single"/>
        </w:rPr>
      </w:pPr>
      <w:r>
        <w:rPr>
          <w:rFonts w:ascii="Times New Roman" w:hAnsi="Times New Roman" w:cs="Times New Roman"/>
          <w:b w:val="0"/>
          <w:szCs w:val="21"/>
          <w:u w:val="single"/>
        </w:rPr>
        <w:t>附：研究者资质材料</w:t>
      </w:r>
      <w:r>
        <w:rPr>
          <w:rFonts w:ascii="Times New Roman" w:hAnsi="Times New Roman" w:cs="Times New Roman"/>
          <w:szCs w:val="21"/>
          <w:u w:val="single"/>
        </w:rPr>
        <w:t>准备要求</w:t>
      </w:r>
    </w:p>
    <w:p>
      <w:pPr>
        <w:pStyle w:val="6"/>
        <w:tabs>
          <w:tab w:val="left" w:pos="420"/>
        </w:tabs>
        <w:spacing w:line="360" w:lineRule="auto"/>
        <w:ind w:left="420" w:leftChars="200" w:firstLine="420" w:firstLineChars="200"/>
        <w:rPr>
          <w:rFonts w:hint="default" w:ascii="Times New Roman" w:hAnsi="Times New Roman" w:cs="Times New Roman" w:eastAsiaTheme="minorEastAsia"/>
          <w:b w:val="0"/>
          <w:color w:val="000000"/>
          <w:szCs w:val="21"/>
          <w:lang w:val="en-US" w:eastAsia="zh-CN"/>
        </w:rPr>
      </w:pPr>
      <w:r>
        <w:rPr>
          <w:rFonts w:hint="eastAsia" w:ascii="Times New Roman" w:hAnsi="Times New Roman" w:cs="Times New Roman"/>
          <w:color w:val="000000"/>
          <w:szCs w:val="21"/>
        </w:rPr>
        <w:t>项目初始审查时需递交主要研究者</w:t>
      </w:r>
      <w:r>
        <w:rPr>
          <w:rFonts w:hint="eastAsia" w:ascii="Times New Roman" w:hAnsi="Times New Roman" w:cs="Times New Roman"/>
          <w:color w:val="000000"/>
          <w:szCs w:val="21"/>
          <w:u w:val="single"/>
          <w:lang w:val="en-US" w:eastAsia="zh-CN"/>
        </w:rPr>
        <w:t>（PI）</w:t>
      </w:r>
      <w:r>
        <w:rPr>
          <w:rFonts w:hint="eastAsia" w:ascii="Times New Roman" w:hAnsi="Times New Roman" w:cs="Times New Roman"/>
          <w:color w:val="000000"/>
          <w:szCs w:val="21"/>
        </w:rPr>
        <w:t>的最新版个人简历（本人签字）、GCP证书、所属专业科室设备设施情况介绍、团队成员分工表以及</w:t>
      </w:r>
      <w:r>
        <w:rPr>
          <w:rFonts w:hint="eastAsia" w:ascii="Times New Roman" w:hAnsi="Times New Roman" w:cs="Times New Roman"/>
          <w:color w:val="000000"/>
          <w:szCs w:val="21"/>
          <w:u w:val="single"/>
          <w:lang w:val="en-US" w:eastAsia="zh-CN"/>
        </w:rPr>
        <w:t>PI在国家药监局备案管理系统的截图信息，显示PI单位、姓名、专业、备案开始日期等信息</w:t>
      </w:r>
      <w:r>
        <w:rPr>
          <w:rFonts w:hint="eastAsia" w:ascii="Times New Roman" w:hAnsi="Times New Roman" w:cs="Times New Roman"/>
          <w:color w:val="000000"/>
          <w:szCs w:val="21"/>
        </w:rPr>
        <w:t>。</w:t>
      </w:r>
      <w:r>
        <w:rPr>
          <w:rFonts w:hint="eastAsia" w:ascii="Times New Roman" w:hAnsi="Times New Roman" w:cs="Times New Roman"/>
          <w:b/>
          <w:color w:val="FF0000"/>
          <w:szCs w:val="21"/>
        </w:rPr>
        <w:t>特别注意，</w:t>
      </w:r>
      <w:r>
        <w:rPr>
          <w:rFonts w:hint="eastAsia" w:ascii="Times New Roman" w:hAnsi="Times New Roman" w:cs="Times New Roman"/>
          <w:b/>
          <w:color w:val="FF0000"/>
          <w:szCs w:val="21"/>
          <w:lang w:val="en-US" w:eastAsia="zh-CN"/>
        </w:rPr>
        <w:t>药物临床试验所有</w:t>
      </w:r>
      <w:r>
        <w:rPr>
          <w:rFonts w:hint="eastAsia" w:ascii="Times New Roman" w:hAnsi="Times New Roman" w:cs="Times New Roman"/>
          <w:b/>
          <w:color w:val="FF0000"/>
          <w:szCs w:val="21"/>
        </w:rPr>
        <w:t>研究者应接受2020</w:t>
      </w:r>
      <w:r>
        <w:rPr>
          <w:rFonts w:hint="eastAsia" w:ascii="Times New Roman" w:hAnsi="Times New Roman" w:cs="Times New Roman"/>
          <w:b/>
          <w:color w:val="FF0000"/>
          <w:szCs w:val="21"/>
          <w:lang w:val="en-US" w:eastAsia="zh-CN"/>
        </w:rPr>
        <w:t>年版《药物临床试验质量管理规范》培训，提供2020年后的药物GCP证书</w:t>
      </w:r>
      <w:r>
        <w:rPr>
          <w:rFonts w:hint="eastAsia" w:ascii="Times New Roman" w:hAnsi="Times New Roman" w:cs="Times New Roman"/>
          <w:b/>
          <w:color w:val="FF0000"/>
          <w:szCs w:val="21"/>
        </w:rPr>
        <w:t>。</w:t>
      </w:r>
      <w:r>
        <w:rPr>
          <w:rFonts w:hint="eastAsia" w:ascii="Times New Roman" w:hAnsi="Times New Roman" w:cs="Times New Roman"/>
          <w:b/>
          <w:color w:val="FF0000"/>
          <w:szCs w:val="21"/>
          <w:lang w:val="en-US" w:eastAsia="zh-CN"/>
        </w:rPr>
        <w:t>医疗器械临床试验的主要研究者应接受2022年版《医疗器械临床试验质量管理规范》的培训，提供2022年后的器械GCP证书。</w:t>
      </w:r>
    </w:p>
    <w:p>
      <w:pPr>
        <w:pStyle w:val="6"/>
        <w:tabs>
          <w:tab w:val="left" w:pos="420"/>
        </w:tabs>
        <w:spacing w:line="360" w:lineRule="auto"/>
        <w:ind w:left="0" w:firstLine="0" w:firstLineChars="0"/>
        <w:rPr>
          <w:rFonts w:ascii="Times New Roman" w:hAnsi="Times New Roman" w:cs="Times New Roman"/>
          <w:b/>
          <w:color w:val="000000"/>
          <w:szCs w:val="21"/>
        </w:rPr>
      </w:pPr>
    </w:p>
    <w:p>
      <w:pPr>
        <w:pStyle w:val="6"/>
        <w:spacing w:line="360" w:lineRule="auto"/>
        <w:ind w:left="21" w:firstLine="0" w:firstLineChars="0"/>
        <w:rPr>
          <w:rFonts w:ascii="Times New Roman" w:hAnsi="Times New Roman" w:cs="Times New Roman"/>
          <w:b/>
          <w:color w:val="000000"/>
          <w:szCs w:val="21"/>
        </w:rPr>
      </w:pPr>
      <w:r>
        <w:rPr>
          <w:rFonts w:hint="eastAsia" w:ascii="Times New Roman" w:hAnsi="Times New Roman" w:cs="Times New Roman"/>
          <w:b/>
          <w:color w:val="000000"/>
          <w:szCs w:val="21"/>
          <w:lang w:val="en-US" w:eastAsia="zh-CN"/>
        </w:rPr>
        <w:t>四</w:t>
      </w:r>
      <w:r>
        <w:rPr>
          <w:rFonts w:hint="default" w:ascii="Times New Roman" w:hAnsi="Times New Roman" w:cs="Times New Roman"/>
          <w:b/>
          <w:color w:val="000000"/>
          <w:szCs w:val="21"/>
        </w:rPr>
        <w:t>、</w:t>
      </w:r>
      <w:r>
        <w:rPr>
          <w:rFonts w:hint="eastAsia" w:ascii="Times New Roman" w:hAnsi="Times New Roman" w:cs="Times New Roman"/>
          <w:b/>
          <w:color w:val="000000"/>
          <w:szCs w:val="21"/>
        </w:rPr>
        <w:t>伦理委员会</w:t>
      </w:r>
      <w:r>
        <w:rPr>
          <w:rFonts w:ascii="Times New Roman" w:hAnsi="Times New Roman" w:cs="Times New Roman"/>
          <w:b/>
          <w:color w:val="000000"/>
          <w:szCs w:val="21"/>
        </w:rPr>
        <w:t>开展伦理</w:t>
      </w:r>
      <w:r>
        <w:rPr>
          <w:rFonts w:hint="eastAsia" w:ascii="Times New Roman" w:hAnsi="Times New Roman" w:cs="Times New Roman"/>
          <w:b/>
          <w:color w:val="000000"/>
          <w:szCs w:val="21"/>
          <w:lang w:val="en-US" w:eastAsia="zh-CN"/>
        </w:rPr>
        <w:t>实质</w:t>
      </w:r>
      <w:r>
        <w:rPr>
          <w:rFonts w:ascii="Times New Roman" w:hAnsi="Times New Roman" w:cs="Times New Roman"/>
          <w:b/>
          <w:color w:val="000000"/>
          <w:szCs w:val="21"/>
        </w:rPr>
        <w:t>审查</w:t>
      </w:r>
    </w:p>
    <w:p>
      <w:pPr>
        <w:pStyle w:val="6"/>
        <w:spacing w:line="360" w:lineRule="auto"/>
        <w:ind w:left="21" w:firstLine="0" w:firstLineChars="0"/>
        <w:rPr>
          <w:rFonts w:hint="eastAsia" w:ascii="Times New Roman" w:hAnsi="Times New Roman" w:cs="Times New Roman"/>
          <w:b/>
          <w:color w:val="000000"/>
          <w:szCs w:val="21"/>
        </w:rPr>
      </w:pPr>
      <w:r>
        <w:rPr>
          <w:rFonts w:hint="default" w:ascii="Times New Roman" w:hAnsi="Times New Roman" w:cs="Times New Roman"/>
          <w:b/>
          <w:color w:val="000000"/>
          <w:szCs w:val="21"/>
        </w:rPr>
        <w:t xml:space="preserve">1. </w:t>
      </w:r>
      <w:r>
        <w:rPr>
          <w:rFonts w:hint="eastAsia" w:ascii="Times New Roman" w:hAnsi="Times New Roman" w:cs="Times New Roman"/>
          <w:b/>
          <w:color w:val="000000"/>
          <w:szCs w:val="21"/>
        </w:rPr>
        <w:t>伦理审查形式</w:t>
      </w:r>
    </w:p>
    <w:p>
      <w:pPr>
        <w:pStyle w:val="6"/>
        <w:spacing w:line="360" w:lineRule="auto"/>
        <w:ind w:left="21" w:firstLine="0" w:firstLineChars="0"/>
        <w:rPr>
          <w:rFonts w:hint="eastAsia" w:ascii="Times New Roman" w:hAnsi="Times New Roman" w:cs="Times New Roman"/>
          <w:b/>
          <w:color w:val="000000"/>
          <w:szCs w:val="21"/>
        </w:rPr>
      </w:pPr>
      <w:r>
        <w:rPr>
          <w:rFonts w:hint="eastAsia" w:ascii="Times New Roman" w:hAnsi="Times New Roman" w:cs="Times New Roman"/>
          <w:b/>
          <w:color w:val="000000"/>
          <w:szCs w:val="21"/>
        </w:rPr>
        <w:t>1.1 不同的审查形式</w:t>
      </w:r>
    </w:p>
    <w:p>
      <w:pPr>
        <w:pStyle w:val="6"/>
        <w:numPr>
          <w:ilvl w:val="0"/>
          <w:numId w:val="12"/>
        </w:numPr>
        <w:spacing w:line="360" w:lineRule="auto"/>
        <w:ind w:left="420" w:hanging="420" w:firstLineChars="0"/>
        <w:rPr>
          <w:rFonts w:hint="eastAsia" w:ascii="Times New Roman" w:hAnsi="Times New Roman" w:cs="Times New Roman"/>
          <w:b w:val="0"/>
          <w:color w:val="000000"/>
          <w:szCs w:val="21"/>
        </w:rPr>
      </w:pPr>
      <w:r>
        <w:rPr>
          <w:rFonts w:hint="eastAsia" w:ascii="Times New Roman" w:hAnsi="Times New Roman" w:cs="Times New Roman"/>
          <w:b w:val="0"/>
          <w:color w:val="000000"/>
          <w:szCs w:val="21"/>
        </w:rPr>
        <w:t>会议审查：到会委员符合法定人数，以召开会议的方式对研究项目进行讨论、投票和表决，并给出意见和建议的审查方式。是伦理审查的主要审查方式</w:t>
      </w:r>
      <w:r>
        <w:rPr>
          <w:rFonts w:hint="eastAsia" w:ascii="Times New Roman" w:hAnsi="Times New Roman" w:cs="Times New Roman"/>
          <w:b w:val="0"/>
          <w:color w:val="000000"/>
          <w:szCs w:val="21"/>
          <w:lang w:eastAsia="zh-CN"/>
        </w:rPr>
        <w:t>。</w:t>
      </w:r>
    </w:p>
    <w:p>
      <w:pPr>
        <w:pStyle w:val="6"/>
        <w:numPr>
          <w:ilvl w:val="0"/>
          <w:numId w:val="12"/>
        </w:numPr>
        <w:spacing w:line="360" w:lineRule="auto"/>
        <w:ind w:left="420" w:hanging="420" w:firstLineChars="0"/>
        <w:rPr>
          <w:rFonts w:hint="eastAsia" w:ascii="Times New Roman" w:hAnsi="Times New Roman" w:cs="Times New Roman"/>
          <w:b w:val="0"/>
          <w:color w:val="000000"/>
          <w:szCs w:val="21"/>
        </w:rPr>
      </w:pPr>
      <w:r>
        <w:rPr>
          <w:rFonts w:hint="eastAsia" w:ascii="Times New Roman" w:hAnsi="Times New Roman" w:cs="Times New Roman"/>
          <w:b w:val="0"/>
          <w:color w:val="000000"/>
          <w:szCs w:val="21"/>
          <w:lang w:eastAsia="zh-CN"/>
        </w:rPr>
        <w:t>简易</w:t>
      </w:r>
      <w:r>
        <w:rPr>
          <w:rFonts w:hint="eastAsia" w:ascii="Times New Roman" w:hAnsi="Times New Roman" w:cs="Times New Roman"/>
          <w:b w:val="0"/>
          <w:color w:val="000000"/>
          <w:szCs w:val="21"/>
          <w:lang w:val="en-US" w:eastAsia="zh-CN"/>
        </w:rPr>
        <w:t>程序</w:t>
      </w:r>
      <w:r>
        <w:rPr>
          <w:rFonts w:hint="eastAsia" w:ascii="Times New Roman" w:hAnsi="Times New Roman" w:cs="Times New Roman"/>
          <w:b w:val="0"/>
          <w:color w:val="000000"/>
          <w:szCs w:val="21"/>
          <w:lang w:eastAsia="zh-CN"/>
        </w:rPr>
        <w:t>审查（简称：简易审查）</w:t>
      </w:r>
      <w:r>
        <w:rPr>
          <w:rFonts w:hint="eastAsia" w:ascii="Times New Roman" w:hAnsi="Times New Roman" w:cs="Times New Roman"/>
          <w:b w:val="0"/>
          <w:color w:val="000000"/>
          <w:szCs w:val="21"/>
        </w:rPr>
        <w:t>：由两名或两名以上委员负责研究项目的审查，审查结果在下次会议上通报的方式，它是相对于会议审查而言的一种非会议审查方式；</w:t>
      </w:r>
    </w:p>
    <w:p>
      <w:pPr>
        <w:pStyle w:val="6"/>
        <w:numPr>
          <w:ilvl w:val="0"/>
          <w:numId w:val="12"/>
        </w:numPr>
        <w:spacing w:line="360" w:lineRule="auto"/>
        <w:ind w:left="420" w:leftChars="0" w:hanging="420" w:firstLineChars="0"/>
        <w:rPr>
          <w:rFonts w:hint="eastAsia" w:ascii="Times New Roman" w:hAnsi="Times New Roman" w:cs="Times New Roman"/>
          <w:color w:val="000000"/>
          <w:szCs w:val="21"/>
        </w:rPr>
      </w:pPr>
      <w:r>
        <w:rPr>
          <w:rFonts w:hint="eastAsia" w:ascii="Times New Roman" w:hAnsi="Times New Roman" w:cs="Times New Roman"/>
          <w:b w:val="0"/>
          <w:color w:val="000000"/>
          <w:szCs w:val="21"/>
        </w:rPr>
        <w:t>紧急会议审查：到会委员符合法定人数，在获知对研究过程中出现危及</w:t>
      </w:r>
      <w:r>
        <w:rPr>
          <w:rFonts w:hint="eastAsia" w:ascii="Times New Roman" w:hAnsi="Times New Roman" w:cs="Times New Roman"/>
          <w:b w:val="0"/>
          <w:color w:val="000000"/>
          <w:szCs w:val="21"/>
          <w:lang w:eastAsia="zh-CN"/>
        </w:rPr>
        <w:t>研究参与者</w:t>
      </w:r>
      <w:r>
        <w:rPr>
          <w:rFonts w:hint="eastAsia" w:ascii="Times New Roman" w:hAnsi="Times New Roman" w:cs="Times New Roman"/>
          <w:b w:val="0"/>
          <w:color w:val="000000"/>
          <w:szCs w:val="21"/>
        </w:rPr>
        <w:t>安全的重大或严重问题后，由伦理委员会及时召开的讨论、投票和表决，并给出意见和建议的审查会议。</w:t>
      </w:r>
    </w:p>
    <w:p>
      <w:pPr>
        <w:pStyle w:val="6"/>
        <w:spacing w:line="360" w:lineRule="auto"/>
        <w:ind w:left="0" w:firstLine="0" w:firstLineChars="0"/>
        <w:rPr>
          <w:rFonts w:ascii="Times New Roman" w:hAnsi="Times New Roman" w:cs="Times New Roman"/>
          <w:b/>
          <w:color w:val="000000"/>
          <w:szCs w:val="21"/>
        </w:rPr>
      </w:pPr>
      <w:r>
        <w:rPr>
          <w:rFonts w:hint="eastAsia" w:ascii="Times New Roman" w:hAnsi="Times New Roman" w:cs="Times New Roman"/>
          <w:b/>
          <w:color w:val="000000"/>
          <w:szCs w:val="21"/>
        </w:rPr>
        <w:t>1.2 适用情况</w:t>
      </w:r>
    </w:p>
    <w:p>
      <w:pPr>
        <w:pStyle w:val="6"/>
        <w:numPr>
          <w:ilvl w:val="0"/>
          <w:numId w:val="12"/>
        </w:numPr>
        <w:spacing w:line="360" w:lineRule="auto"/>
        <w:ind w:left="420" w:hanging="420" w:firstLineChars="0"/>
        <w:rPr>
          <w:rFonts w:ascii="Times New Roman" w:hAnsi="Times New Roman" w:cs="Times New Roman"/>
          <w:color w:val="000000"/>
          <w:szCs w:val="21"/>
        </w:rPr>
      </w:pPr>
      <w:r>
        <w:rPr>
          <w:rFonts w:hint="eastAsia" w:ascii="Times New Roman" w:hAnsi="Times New Roman" w:cs="Times New Roman"/>
          <w:color w:val="000000"/>
          <w:szCs w:val="21"/>
          <w:lang w:val="en-US" w:eastAsia="zh-CN"/>
        </w:rPr>
        <w:t>简易程序审查（简称“简易审查”）</w:t>
      </w:r>
    </w:p>
    <w:p>
      <w:pPr>
        <w:pStyle w:val="6"/>
        <w:numPr>
          <w:ilvl w:val="0"/>
          <w:numId w:val="13"/>
        </w:numPr>
        <w:spacing w:line="360" w:lineRule="auto"/>
        <w:ind w:left="840" w:leftChars="200" w:hanging="420" w:hangingChars="200"/>
        <w:rPr>
          <w:rFonts w:ascii="Times New Roman" w:hAnsi="Times New Roman" w:cs="Times New Roman"/>
        </w:rPr>
      </w:pPr>
      <w:r>
        <w:rPr>
          <w:rFonts w:hint="eastAsia" w:ascii="Times New Roman" w:hAnsi="Times New Roman" w:cs="Times New Roman"/>
        </w:rPr>
        <w:t>复审：前一次伦理审查意见为“修正后同意”，且具体修改意见不涉及威胁</w:t>
      </w:r>
      <w:r>
        <w:rPr>
          <w:rFonts w:hint="eastAsia" w:ascii="Times New Roman" w:hAnsi="Times New Roman" w:cs="Times New Roman"/>
          <w:lang w:eastAsia="zh-CN"/>
        </w:rPr>
        <w:t>研究参与者</w:t>
      </w:r>
      <w:r>
        <w:rPr>
          <w:rFonts w:hint="eastAsia" w:ascii="Times New Roman" w:hAnsi="Times New Roman" w:cs="Times New Roman"/>
        </w:rPr>
        <w:t>安全与利益的重大问题，并按要求充分修改。</w:t>
      </w:r>
    </w:p>
    <w:p>
      <w:pPr>
        <w:pStyle w:val="6"/>
        <w:numPr>
          <w:ilvl w:val="0"/>
          <w:numId w:val="13"/>
        </w:numPr>
        <w:spacing w:line="360" w:lineRule="auto"/>
        <w:ind w:left="840" w:leftChars="200" w:hanging="420" w:hangingChars="200"/>
        <w:rPr>
          <w:rFonts w:hint="eastAsia" w:ascii="Times New Roman" w:hAnsi="Times New Roman" w:cs="Times New Roman"/>
        </w:rPr>
      </w:pPr>
      <w:r>
        <w:rPr>
          <w:rFonts w:hint="eastAsia" w:ascii="Times New Roman" w:hAnsi="Times New Roman" w:cs="Times New Roman"/>
        </w:rPr>
        <w:t>修正案审查：对项目</w:t>
      </w:r>
      <w:r>
        <w:rPr>
          <w:rFonts w:ascii="Times New Roman" w:hAnsi="Times New Roman" w:cs="Times New Roman"/>
        </w:rPr>
        <w:t>文件</w:t>
      </w:r>
      <w:r>
        <w:rPr>
          <w:rFonts w:hint="default" w:ascii="Times New Roman" w:hAnsi="Times New Roman" w:cs="Times New Roman"/>
        </w:rPr>
        <w:t>的</w:t>
      </w:r>
      <w:r>
        <w:rPr>
          <w:rFonts w:hint="eastAsia" w:ascii="Times New Roman" w:hAnsi="Times New Roman" w:cs="Times New Roman"/>
          <w:lang w:val="en-US" w:eastAsia="zh-CN"/>
        </w:rPr>
        <w:t>较小</w:t>
      </w:r>
      <w:r>
        <w:rPr>
          <w:rFonts w:hint="default" w:ascii="Times New Roman" w:hAnsi="Times New Roman" w:cs="Times New Roman"/>
        </w:rPr>
        <w:t>修正，不影响研究的风险受益比</w:t>
      </w:r>
      <w:r>
        <w:rPr>
          <w:rFonts w:hint="eastAsia" w:ascii="Times New Roman" w:hAnsi="Times New Roman" w:cs="Times New Roman"/>
          <w:lang w:eastAsia="zh-CN"/>
        </w:rPr>
        <w:t>。</w:t>
      </w:r>
    </w:p>
    <w:p>
      <w:pPr>
        <w:pStyle w:val="6"/>
        <w:numPr>
          <w:ilvl w:val="0"/>
          <w:numId w:val="13"/>
        </w:numPr>
        <w:spacing w:line="360" w:lineRule="auto"/>
        <w:ind w:left="840" w:leftChars="200" w:hanging="420" w:hangingChars="200"/>
        <w:rPr>
          <w:rFonts w:hint="eastAsia" w:ascii="Times New Roman" w:hAnsi="Times New Roman" w:cs="Times New Roman"/>
        </w:rPr>
      </w:pPr>
      <w:r>
        <w:rPr>
          <w:rFonts w:ascii="Times New Roman" w:hAnsi="Times New Roman" w:cs="Times New Roman"/>
        </w:rPr>
        <w:t>年度</w:t>
      </w:r>
      <w:r>
        <w:rPr>
          <w:rFonts w:hint="eastAsia" w:ascii="Times New Roman" w:hAnsi="Times New Roman" w:cs="Times New Roman"/>
        </w:rPr>
        <w:t>/定期</w:t>
      </w:r>
      <w:r>
        <w:rPr>
          <w:rFonts w:ascii="Times New Roman" w:hAnsi="Times New Roman" w:cs="Times New Roman"/>
        </w:rPr>
        <w:t>跟踪审查：</w:t>
      </w:r>
      <w:r>
        <w:rPr>
          <w:rFonts w:hint="default" w:ascii="Times New Roman" w:hAnsi="Times New Roman" w:cs="Times New Roman"/>
        </w:rPr>
        <w:t>尚未纳入</w:t>
      </w:r>
      <w:r>
        <w:rPr>
          <w:rFonts w:hint="eastAsia" w:ascii="Times New Roman" w:hAnsi="Times New Roman" w:cs="Times New Roman"/>
          <w:lang w:eastAsia="zh-CN"/>
        </w:rPr>
        <w:t>研究参与者</w:t>
      </w:r>
      <w:r>
        <w:rPr>
          <w:rFonts w:hint="default" w:ascii="Times New Roman" w:hAnsi="Times New Roman" w:cs="Times New Roman"/>
        </w:rPr>
        <w:t>的研究项目的年度/定期跟踪审查</w:t>
      </w:r>
      <w:r>
        <w:rPr>
          <w:rFonts w:hint="eastAsia" w:ascii="Times New Roman" w:hAnsi="Times New Roman" w:cs="Times New Roman"/>
        </w:rPr>
        <w:t>；</w:t>
      </w:r>
      <w:r>
        <w:rPr>
          <w:rFonts w:hint="default" w:ascii="Times New Roman" w:hAnsi="Times New Roman" w:cs="Times New Roman"/>
        </w:rPr>
        <w:t>已完成干预措施的研究项目的年度/定期跟踪审查，如研究进入数据分析总结阶段</w:t>
      </w:r>
      <w:r>
        <w:rPr>
          <w:rFonts w:hint="eastAsia" w:ascii="Times New Roman" w:hAnsi="Times New Roman" w:cs="Times New Roman"/>
        </w:rPr>
        <w:t>。</w:t>
      </w:r>
    </w:p>
    <w:p>
      <w:pPr>
        <w:pStyle w:val="6"/>
        <w:numPr>
          <w:ilvl w:val="0"/>
          <w:numId w:val="13"/>
        </w:numPr>
        <w:spacing w:line="360" w:lineRule="auto"/>
        <w:ind w:left="840" w:leftChars="200" w:hanging="420" w:hangingChars="200"/>
        <w:rPr>
          <w:rFonts w:ascii="Times New Roman" w:hAnsi="Times New Roman" w:cs="Times New Roman"/>
        </w:rPr>
      </w:pPr>
      <w:r>
        <w:rPr>
          <w:rFonts w:hint="eastAsia" w:ascii="Times New Roman" w:hAnsi="Times New Roman" w:cs="Times New Roman"/>
        </w:rPr>
        <w:t>方案</w:t>
      </w:r>
      <w:r>
        <w:rPr>
          <w:rFonts w:hint="eastAsia" w:ascii="Times New Roman" w:hAnsi="Times New Roman" w:cs="Times New Roman"/>
          <w:lang w:val="en-US" w:eastAsia="zh-CN"/>
        </w:rPr>
        <w:t>偏离</w:t>
      </w:r>
      <w:r>
        <w:rPr>
          <w:rFonts w:hint="eastAsia" w:ascii="Times New Roman" w:hAnsi="Times New Roman" w:cs="Times New Roman"/>
        </w:rPr>
        <w:t>审查：</w:t>
      </w:r>
      <w:r>
        <w:rPr>
          <w:rFonts w:hint="eastAsia" w:ascii="Times New Roman" w:hAnsi="Times New Roman" w:cs="Times New Roman"/>
          <w:lang w:val="en-US" w:eastAsia="zh-CN"/>
        </w:rPr>
        <w:t>方案</w:t>
      </w:r>
      <w:r>
        <w:rPr>
          <w:rFonts w:hint="eastAsia" w:ascii="Times New Roman" w:hAnsi="Times New Roman" w:cs="Times New Roman"/>
        </w:rPr>
        <w:t>偏离事件的性质、影响范围、程度，不影响</w:t>
      </w:r>
      <w:r>
        <w:rPr>
          <w:rFonts w:hint="eastAsia" w:ascii="Times New Roman" w:hAnsi="Times New Roman" w:cs="Times New Roman"/>
          <w:lang w:eastAsia="zh-CN"/>
        </w:rPr>
        <w:t>研究参与者</w:t>
      </w:r>
      <w:r>
        <w:rPr>
          <w:rFonts w:hint="eastAsia" w:ascii="Times New Roman" w:hAnsi="Times New Roman" w:cs="Times New Roman"/>
        </w:rPr>
        <w:t>的安全和权益。</w:t>
      </w:r>
    </w:p>
    <w:p>
      <w:pPr>
        <w:pStyle w:val="6"/>
        <w:numPr>
          <w:ilvl w:val="0"/>
          <w:numId w:val="13"/>
        </w:numPr>
        <w:spacing w:line="360" w:lineRule="auto"/>
        <w:ind w:left="840" w:leftChars="200" w:hanging="420" w:hangingChars="200"/>
        <w:rPr>
          <w:rFonts w:ascii="Times New Roman" w:hAnsi="Times New Roman" w:cs="Times New Roman"/>
        </w:rPr>
      </w:pPr>
      <w:r>
        <w:rPr>
          <w:rFonts w:hint="eastAsia" w:ascii="Times New Roman" w:hAnsi="Times New Roman" w:cs="Times New Roman"/>
          <w:lang w:val="en-US" w:eastAsia="zh-CN"/>
        </w:rPr>
        <w:t>严重不良事件审查/安全性信息审查：不增加研究参与者风险的安全性信息更新。</w:t>
      </w:r>
    </w:p>
    <w:p>
      <w:pPr>
        <w:pStyle w:val="6"/>
        <w:numPr>
          <w:ilvl w:val="0"/>
          <w:numId w:val="13"/>
        </w:numPr>
        <w:spacing w:line="360" w:lineRule="auto"/>
        <w:ind w:left="840" w:leftChars="200" w:hanging="420" w:hangingChars="200"/>
        <w:rPr>
          <w:rFonts w:hint="eastAsia" w:ascii="Times New Roman" w:hAnsi="Times New Roman" w:cs="Times New Roman"/>
        </w:rPr>
      </w:pPr>
      <w:r>
        <w:rPr>
          <w:rFonts w:ascii="Times New Roman" w:hAnsi="Times New Roman" w:cs="Times New Roman"/>
        </w:rPr>
        <w:t>暂停</w:t>
      </w:r>
      <w:r>
        <w:rPr>
          <w:rFonts w:hint="eastAsia" w:ascii="Times New Roman" w:hAnsi="Times New Roman" w:cs="Times New Roman"/>
        </w:rPr>
        <w:t>/</w:t>
      </w:r>
      <w:r>
        <w:rPr>
          <w:rFonts w:ascii="Times New Roman" w:hAnsi="Times New Roman" w:cs="Times New Roman"/>
        </w:rPr>
        <w:t>终止</w:t>
      </w:r>
      <w:r>
        <w:rPr>
          <w:rFonts w:hint="eastAsia" w:ascii="Times New Roman" w:hAnsi="Times New Roman" w:cs="Times New Roman"/>
          <w:lang w:val="en-US" w:eastAsia="zh-CN"/>
        </w:rPr>
        <w:t>审查</w:t>
      </w:r>
      <w:r>
        <w:rPr>
          <w:rFonts w:hint="eastAsia" w:ascii="Times New Roman" w:hAnsi="Times New Roman" w:cs="Times New Roman"/>
          <w:lang w:eastAsia="zh-CN"/>
        </w:rPr>
        <w:t>：</w:t>
      </w:r>
      <w:r>
        <w:rPr>
          <w:rFonts w:hint="eastAsia" w:ascii="Times New Roman" w:hAnsi="Times New Roman" w:cs="Times New Roman"/>
          <w:lang w:val="en-US" w:eastAsia="zh-CN"/>
        </w:rPr>
        <w:t>暂停/终止的原因</w:t>
      </w:r>
      <w:r>
        <w:rPr>
          <w:rFonts w:hint="eastAsia" w:ascii="Times New Roman" w:hAnsi="Times New Roman" w:cs="Times New Roman"/>
        </w:rPr>
        <w:t>不涉及威胁</w:t>
      </w:r>
      <w:r>
        <w:rPr>
          <w:rFonts w:hint="eastAsia" w:ascii="Times New Roman" w:hAnsi="Times New Roman" w:cs="Times New Roman"/>
          <w:lang w:eastAsia="zh-CN"/>
        </w:rPr>
        <w:t>研究参与者</w:t>
      </w:r>
      <w:r>
        <w:rPr>
          <w:rFonts w:hint="eastAsia" w:ascii="Times New Roman" w:hAnsi="Times New Roman" w:cs="Times New Roman"/>
        </w:rPr>
        <w:t>安全与利益的重大问题</w:t>
      </w:r>
      <w:r>
        <w:rPr>
          <w:rFonts w:hint="eastAsia" w:ascii="Times New Roman" w:hAnsi="Times New Roman" w:cs="Times New Roman"/>
          <w:lang w:eastAsia="zh-CN"/>
        </w:rPr>
        <w:t>。</w:t>
      </w:r>
    </w:p>
    <w:p>
      <w:pPr>
        <w:pStyle w:val="6"/>
        <w:numPr>
          <w:ilvl w:val="0"/>
          <w:numId w:val="13"/>
        </w:numPr>
        <w:spacing w:line="360" w:lineRule="auto"/>
        <w:ind w:left="840" w:leftChars="200" w:hanging="420" w:hangingChars="200"/>
        <w:rPr>
          <w:rFonts w:hint="eastAsia" w:ascii="Times New Roman" w:hAnsi="Times New Roman" w:cs="Times New Roman"/>
        </w:rPr>
      </w:pPr>
      <w:r>
        <w:rPr>
          <w:rFonts w:hint="eastAsia" w:ascii="Times New Roman" w:hAnsi="Times New Roman" w:cs="Times New Roman"/>
          <w:lang w:val="en-US" w:eastAsia="zh-CN"/>
        </w:rPr>
        <w:t>结题审查</w:t>
      </w:r>
    </w:p>
    <w:p>
      <w:pPr>
        <w:pStyle w:val="6"/>
        <w:numPr>
          <w:ilvl w:val="0"/>
          <w:numId w:val="13"/>
        </w:numPr>
        <w:spacing w:line="360" w:lineRule="auto"/>
        <w:ind w:left="840" w:leftChars="200" w:hanging="420" w:hangingChars="200"/>
        <w:rPr>
          <w:rFonts w:ascii="Times New Roman" w:hAnsi="Times New Roman" w:cs="Times New Roman"/>
        </w:rPr>
      </w:pPr>
      <w:r>
        <w:rPr>
          <w:rFonts w:hint="eastAsia" w:ascii="Times New Roman" w:hAnsi="Times New Roman" w:cs="Times New Roman"/>
        </w:rPr>
        <w:t>在我院参与的伦理审查互认联盟中开展的注册类多中心临床试验，如我院作为参与单位（非主审单位），可以</w:t>
      </w:r>
      <w:r>
        <w:rPr>
          <w:rFonts w:hint="eastAsia" w:ascii="Times New Roman" w:hAnsi="Times New Roman" w:cs="Times New Roman"/>
          <w:lang w:eastAsia="zh-CN"/>
        </w:rPr>
        <w:t>简易审查</w:t>
      </w:r>
      <w:r>
        <w:rPr>
          <w:rFonts w:hint="eastAsia" w:ascii="Times New Roman" w:hAnsi="Times New Roman" w:cs="Times New Roman"/>
        </w:rPr>
        <w:t>形式开展审查。</w:t>
      </w:r>
    </w:p>
    <w:p>
      <w:pPr>
        <w:pStyle w:val="6"/>
        <w:numPr>
          <w:ilvl w:val="0"/>
          <w:numId w:val="14"/>
        </w:numPr>
        <w:spacing w:line="360" w:lineRule="auto"/>
        <w:ind w:left="420" w:leftChars="0" w:hanging="420" w:firstLineChars="0"/>
        <w:rPr>
          <w:rFonts w:hint="eastAsia" w:ascii="Times New Roman" w:hAnsi="Times New Roman" w:cs="Times New Roman"/>
        </w:rPr>
      </w:pPr>
      <w:r>
        <w:rPr>
          <w:rFonts w:hint="eastAsia" w:ascii="Times New Roman" w:hAnsi="Times New Roman" w:cs="Times New Roman"/>
        </w:rPr>
        <w:t>紧急会议审查</w:t>
      </w:r>
    </w:p>
    <w:p>
      <w:pPr>
        <w:pStyle w:val="6"/>
        <w:spacing w:line="360" w:lineRule="auto"/>
        <w:ind w:left="21" w:leftChars="10" w:firstLine="420" w:firstLineChars="200"/>
        <w:rPr>
          <w:rFonts w:hint="eastAsia" w:ascii="Times New Roman" w:hAnsi="Times New Roman" w:cs="Times New Roman"/>
          <w:color w:val="000000"/>
          <w:szCs w:val="21"/>
        </w:rPr>
      </w:pPr>
      <w:r>
        <w:rPr>
          <w:rFonts w:hint="eastAsia" w:ascii="Times New Roman" w:hAnsi="Times New Roman" w:cs="Times New Roman"/>
          <w:color w:val="000000"/>
          <w:szCs w:val="21"/>
        </w:rPr>
        <w:t>在获知对研究过程中出现危及</w:t>
      </w:r>
      <w:r>
        <w:rPr>
          <w:rFonts w:hint="eastAsia" w:ascii="Times New Roman" w:hAnsi="Times New Roman" w:cs="Times New Roman"/>
          <w:color w:val="000000"/>
          <w:szCs w:val="21"/>
          <w:lang w:eastAsia="zh-CN"/>
        </w:rPr>
        <w:t>研究参与者</w:t>
      </w:r>
      <w:r>
        <w:rPr>
          <w:rFonts w:hint="eastAsia" w:ascii="Times New Roman" w:hAnsi="Times New Roman" w:cs="Times New Roman"/>
          <w:color w:val="000000"/>
          <w:szCs w:val="21"/>
        </w:rPr>
        <w:t>安全的重大或严重问题后，由伦理委员会及时召开的讨论、投票和表决，并给出意见和建议的审查会议。</w:t>
      </w:r>
    </w:p>
    <w:p>
      <w:pPr>
        <w:pStyle w:val="6"/>
        <w:numPr>
          <w:ilvl w:val="0"/>
          <w:numId w:val="14"/>
        </w:numPr>
        <w:spacing w:line="360" w:lineRule="auto"/>
        <w:ind w:left="420" w:hanging="420" w:firstLineChars="0"/>
        <w:rPr>
          <w:rFonts w:hint="eastAsia" w:ascii="Times New Roman" w:hAnsi="Times New Roman" w:cs="Times New Roman"/>
          <w:color w:val="000000"/>
          <w:szCs w:val="21"/>
        </w:rPr>
      </w:pPr>
      <w:r>
        <w:rPr>
          <w:rFonts w:ascii="Times New Roman" w:hAnsi="Times New Roman" w:cs="Times New Roman"/>
          <w:color w:val="000000"/>
          <w:szCs w:val="21"/>
        </w:rPr>
        <w:t>会议审查</w:t>
      </w:r>
    </w:p>
    <w:p>
      <w:pPr>
        <w:pStyle w:val="6"/>
        <w:spacing w:line="360" w:lineRule="auto"/>
        <w:ind w:left="21" w:leftChars="10" w:firstLine="420" w:firstLineChars="200"/>
        <w:rPr>
          <w:rFonts w:hint="eastAsia" w:ascii="Times New Roman" w:hAnsi="Times New Roman" w:cs="Times New Roman"/>
          <w:color w:val="000000"/>
          <w:szCs w:val="21"/>
        </w:rPr>
      </w:pPr>
      <w:r>
        <w:rPr>
          <w:rFonts w:ascii="Times New Roman" w:hAnsi="Times New Roman" w:cs="Times New Roman"/>
          <w:color w:val="000000"/>
          <w:szCs w:val="21"/>
        </w:rPr>
        <w:t>除</w:t>
      </w:r>
      <w:r>
        <w:rPr>
          <w:rFonts w:hint="eastAsia" w:ascii="Times New Roman" w:hAnsi="Times New Roman" w:cs="Times New Roman"/>
          <w:color w:val="000000"/>
          <w:szCs w:val="21"/>
          <w:lang w:eastAsia="zh-CN"/>
        </w:rPr>
        <w:t>简易审查</w:t>
      </w:r>
      <w:r>
        <w:rPr>
          <w:rFonts w:hint="eastAsia" w:ascii="Times New Roman" w:hAnsi="Times New Roman" w:cs="Times New Roman"/>
          <w:color w:val="000000"/>
          <w:szCs w:val="21"/>
        </w:rPr>
        <w:t>和</w:t>
      </w:r>
      <w:r>
        <w:rPr>
          <w:rFonts w:hint="eastAsia" w:ascii="Times New Roman" w:hAnsi="Times New Roman" w:cs="Times New Roman"/>
          <w:color w:val="000000"/>
          <w:szCs w:val="21"/>
          <w:lang w:eastAsia="zh-CN"/>
        </w:rPr>
        <w:t>紧急会议审查以</w:t>
      </w:r>
      <w:r>
        <w:rPr>
          <w:rFonts w:hint="eastAsia" w:ascii="Times New Roman" w:hAnsi="Times New Roman" w:cs="Times New Roman"/>
          <w:color w:val="000000"/>
          <w:szCs w:val="21"/>
        </w:rPr>
        <w:t>外，均应采取会议审查。</w:t>
      </w:r>
    </w:p>
    <w:p>
      <w:pPr>
        <w:pStyle w:val="6"/>
        <w:numPr>
          <w:ilvl w:val="0"/>
          <w:numId w:val="14"/>
        </w:numPr>
        <w:spacing w:line="360" w:lineRule="auto"/>
        <w:ind w:left="420" w:hanging="420" w:firstLineChars="0"/>
        <w:rPr>
          <w:rFonts w:ascii="Times New Roman" w:hAnsi="Times New Roman" w:cs="Times New Roman"/>
          <w:color w:val="000000"/>
          <w:szCs w:val="21"/>
        </w:rPr>
      </w:pPr>
      <w:r>
        <w:rPr>
          <w:rFonts w:hint="eastAsia" w:ascii="Times New Roman" w:hAnsi="Times New Roman" w:cs="Times New Roman"/>
          <w:color w:val="000000"/>
          <w:szCs w:val="21"/>
          <w:lang w:val="en-US" w:eastAsia="zh-CN"/>
        </w:rPr>
        <w:t>简易审查</w:t>
      </w:r>
      <w:r>
        <w:rPr>
          <w:rFonts w:hint="default" w:ascii="Times New Roman" w:hAnsi="Times New Roman" w:cs="Times New Roman"/>
          <w:color w:val="000000"/>
          <w:szCs w:val="21"/>
        </w:rPr>
        <w:t>转会审</w:t>
      </w:r>
    </w:p>
    <w:p>
      <w:pPr>
        <w:pStyle w:val="6"/>
        <w:numPr>
          <w:ilvl w:val="0"/>
          <w:numId w:val="0"/>
        </w:numPr>
        <w:spacing w:line="360" w:lineRule="auto"/>
        <w:ind w:left="0" w:firstLine="420" w:firstLineChars="0"/>
        <w:rPr>
          <w:rFonts w:hint="eastAsia" w:ascii="Times New Roman" w:hAnsi="Times New Roman" w:cs="Times New Roman"/>
          <w:color w:val="000000"/>
          <w:szCs w:val="21"/>
        </w:rPr>
      </w:pPr>
      <w:r>
        <w:rPr>
          <w:rFonts w:ascii="Times New Roman" w:hAnsi="Times New Roman" w:cs="Times New Roman"/>
        </w:rPr>
        <w:t>当出现以下情况中的一种或多种时，</w:t>
      </w:r>
      <w:r>
        <w:rPr>
          <w:rFonts w:hint="eastAsia" w:ascii="Times New Roman" w:hAnsi="Times New Roman" w:cs="Times New Roman"/>
          <w:lang w:val="en-US" w:eastAsia="zh-CN"/>
        </w:rPr>
        <w:t>简易审查</w:t>
      </w:r>
      <w:r>
        <w:rPr>
          <w:rFonts w:ascii="Times New Roman" w:hAnsi="Times New Roman" w:cs="Times New Roman"/>
        </w:rPr>
        <w:t>项目应转为会议审查：</w:t>
      </w:r>
    </w:p>
    <w:p>
      <w:pPr>
        <w:pStyle w:val="6"/>
        <w:numPr>
          <w:ilvl w:val="0"/>
          <w:numId w:val="15"/>
        </w:numPr>
        <w:spacing w:line="360" w:lineRule="auto"/>
        <w:ind w:left="840" w:leftChars="200" w:hanging="420" w:hangingChars="200"/>
        <w:rPr>
          <w:rFonts w:hint="eastAsia" w:ascii="Times New Roman" w:hAnsi="Times New Roman" w:cs="Times New Roman"/>
        </w:rPr>
      </w:pPr>
      <w:r>
        <w:rPr>
          <w:rFonts w:hint="eastAsia" w:ascii="Times New Roman" w:hAnsi="Times New Roman" w:cs="Times New Roman"/>
          <w:lang w:val="en-US" w:eastAsia="zh-CN"/>
        </w:rPr>
        <w:t>简易审查</w:t>
      </w:r>
      <w:r>
        <w:rPr>
          <w:rFonts w:ascii="Times New Roman" w:hAnsi="Times New Roman" w:cs="Times New Roman"/>
        </w:rPr>
        <w:t>的</w:t>
      </w:r>
      <w:r>
        <w:rPr>
          <w:rFonts w:ascii="Times New Roman" w:hAnsi="Times New Roman" w:cs="Times New Roman"/>
          <w:highlight w:val="none"/>
        </w:rPr>
        <w:t>两名</w:t>
      </w:r>
      <w:r>
        <w:rPr>
          <w:rFonts w:ascii="Times New Roman" w:hAnsi="Times New Roman" w:cs="Times New Roman"/>
        </w:rPr>
        <w:t>主审委员对项目具有不同审查意见；</w:t>
      </w:r>
    </w:p>
    <w:p>
      <w:pPr>
        <w:pStyle w:val="6"/>
        <w:numPr>
          <w:ilvl w:val="0"/>
          <w:numId w:val="15"/>
        </w:numPr>
        <w:spacing w:line="360" w:lineRule="auto"/>
        <w:ind w:left="840" w:leftChars="200" w:hanging="420" w:hangingChars="200"/>
        <w:rPr>
          <w:rFonts w:hint="eastAsia" w:ascii="Times New Roman" w:hAnsi="Times New Roman" w:cs="Times New Roman"/>
          <w:color w:val="000000"/>
          <w:szCs w:val="21"/>
        </w:rPr>
      </w:pPr>
      <w:r>
        <w:rPr>
          <w:rFonts w:hint="eastAsia" w:ascii="Times New Roman" w:hAnsi="Times New Roman" w:cs="Times New Roman"/>
          <w:lang w:val="en-US" w:eastAsia="zh-CN"/>
        </w:rPr>
        <w:t>简易审查</w:t>
      </w:r>
      <w:r>
        <w:rPr>
          <w:rFonts w:ascii="Times New Roman" w:hAnsi="Times New Roman" w:cs="Times New Roman"/>
        </w:rPr>
        <w:t>的主审委员认为研究风险较大，需重新考虑项目风险与</w:t>
      </w:r>
      <w:r>
        <w:rPr>
          <w:rFonts w:hint="eastAsia" w:ascii="Times New Roman" w:hAnsi="Times New Roman" w:cs="Times New Roman"/>
          <w:lang w:eastAsia="zh-CN"/>
        </w:rPr>
        <w:t>研究参与者</w:t>
      </w:r>
      <w:r>
        <w:rPr>
          <w:rFonts w:ascii="Times New Roman" w:hAnsi="Times New Roman" w:cs="Times New Roman"/>
        </w:rPr>
        <w:t>受益；</w:t>
      </w:r>
    </w:p>
    <w:p>
      <w:pPr>
        <w:pStyle w:val="6"/>
        <w:numPr>
          <w:ilvl w:val="0"/>
          <w:numId w:val="15"/>
        </w:numPr>
        <w:spacing w:line="360" w:lineRule="auto"/>
        <w:ind w:left="840" w:leftChars="200" w:hanging="420" w:hangingChars="200"/>
        <w:rPr>
          <w:rFonts w:ascii="Times New Roman" w:hAnsi="Times New Roman" w:cs="Times New Roman"/>
        </w:rPr>
      </w:pPr>
      <w:r>
        <w:rPr>
          <w:rFonts w:hint="eastAsia" w:ascii="Times New Roman" w:hAnsi="Times New Roman" w:cs="Times New Roman"/>
          <w:lang w:val="en-US" w:eastAsia="zh-CN"/>
        </w:rPr>
        <w:t>简易审查</w:t>
      </w:r>
      <w:r>
        <w:rPr>
          <w:rFonts w:ascii="Times New Roman" w:hAnsi="Times New Roman" w:cs="Times New Roman"/>
        </w:rPr>
        <w:t>的主审委员认为项目具有值得伦理委员会讨论的科学性或安全性问题。</w:t>
      </w:r>
    </w:p>
    <w:p>
      <w:pPr>
        <w:pStyle w:val="6"/>
        <w:numPr>
          <w:ilvl w:val="0"/>
          <w:numId w:val="0"/>
        </w:numPr>
        <w:spacing w:line="360" w:lineRule="auto"/>
        <w:ind w:left="0" w:firstLine="420" w:firstLineChars="0"/>
        <w:rPr>
          <w:rFonts w:hint="eastAsia" w:ascii="Times New Roman" w:hAnsi="Times New Roman" w:cs="Times New Roman"/>
        </w:rPr>
      </w:pPr>
    </w:p>
    <w:p>
      <w:pPr>
        <w:pStyle w:val="6"/>
        <w:spacing w:line="360" w:lineRule="auto"/>
        <w:ind w:left="0" w:firstLine="23" w:firstLineChars="0"/>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b/>
          <w:lang w:val="en-US" w:eastAsia="zh-CN"/>
        </w:rPr>
        <w:t>2</w:t>
      </w:r>
      <w:r>
        <w:rPr>
          <w:rFonts w:hint="default" w:ascii="Times New Roman" w:hAnsi="Times New Roman" w:cs="Times New Roman"/>
          <w:b/>
        </w:rPr>
        <w:t xml:space="preserve">. </w:t>
      </w:r>
      <w:r>
        <w:rPr>
          <w:rFonts w:hint="eastAsia" w:ascii="Times New Roman" w:hAnsi="Times New Roman" w:cs="Times New Roman"/>
          <w:b/>
          <w:lang w:val="en-US" w:eastAsia="zh-CN"/>
        </w:rPr>
        <w:t>会议审查流程</w:t>
      </w:r>
    </w:p>
    <w:p>
      <w:pPr>
        <w:pStyle w:val="6"/>
        <w:spacing w:line="360" w:lineRule="auto"/>
        <w:ind w:left="0"/>
        <w:rPr>
          <w:rFonts w:hint="eastAsia" w:ascii="Times New Roman" w:hAnsi="Times New Roman" w:cs="Times New Roman"/>
          <w:color w:val="000000"/>
          <w:szCs w:val="21"/>
        </w:rPr>
      </w:pPr>
      <w:r>
        <w:rPr>
          <w:rFonts w:hint="default" w:ascii="Times New Roman" w:hAnsi="Times New Roman" w:cs="Times New Roman"/>
          <w:color w:val="000000"/>
          <w:szCs w:val="21"/>
        </w:rPr>
        <w:t>伦理委员会办公室受理审查申请后，</w:t>
      </w:r>
      <w:r>
        <w:rPr>
          <w:rFonts w:ascii="Times New Roman" w:hAnsi="Times New Roman" w:cs="Times New Roman"/>
          <w:color w:val="000000"/>
          <w:szCs w:val="21"/>
        </w:rPr>
        <w:t>由伦理委员会主任委员</w:t>
      </w:r>
      <w:r>
        <w:rPr>
          <w:rFonts w:hint="eastAsia" w:ascii="Times New Roman" w:hAnsi="Times New Roman" w:cs="Times New Roman"/>
          <w:color w:val="000000"/>
          <w:szCs w:val="21"/>
        </w:rPr>
        <w:t>/</w:t>
      </w:r>
      <w:r>
        <w:rPr>
          <w:rFonts w:ascii="Times New Roman" w:hAnsi="Times New Roman" w:cs="Times New Roman"/>
          <w:color w:val="000000"/>
          <w:szCs w:val="21"/>
        </w:rPr>
        <w:t>经主任委员授权过的</w:t>
      </w:r>
      <w:r>
        <w:rPr>
          <w:rFonts w:hint="eastAsia" w:ascii="Times New Roman" w:hAnsi="Times New Roman" w:cs="Times New Roman"/>
          <w:color w:val="000000"/>
          <w:szCs w:val="21"/>
        </w:rPr>
        <w:t>具有经验的伦理秘书</w:t>
      </w:r>
      <w:r>
        <w:rPr>
          <w:rFonts w:hint="default" w:ascii="Times New Roman" w:hAnsi="Times New Roman" w:cs="Times New Roman"/>
          <w:color w:val="000000"/>
          <w:szCs w:val="21"/>
        </w:rPr>
        <w:t>根据</w:t>
      </w:r>
      <w:r>
        <w:rPr>
          <w:rFonts w:ascii="Times New Roman" w:hAnsi="Times New Roman" w:cs="Times New Roman"/>
          <w:color w:val="000000"/>
          <w:szCs w:val="21"/>
        </w:rPr>
        <w:t>项目</w:t>
      </w:r>
      <w:r>
        <w:rPr>
          <w:rFonts w:hint="eastAsia" w:ascii="Times New Roman" w:hAnsi="Times New Roman" w:cs="Times New Roman"/>
          <w:color w:val="000000"/>
          <w:szCs w:val="21"/>
        </w:rPr>
        <w:t>内容分配</w:t>
      </w:r>
      <w:r>
        <w:rPr>
          <w:rFonts w:ascii="Times New Roman" w:hAnsi="Times New Roman" w:cs="Times New Roman"/>
          <w:color w:val="000000"/>
          <w:szCs w:val="21"/>
        </w:rPr>
        <w:t>审查形式，并</w:t>
      </w:r>
      <w:r>
        <w:rPr>
          <w:rFonts w:hint="default" w:ascii="Times New Roman" w:hAnsi="Times New Roman" w:cs="Times New Roman"/>
          <w:color w:val="000000"/>
          <w:szCs w:val="21"/>
        </w:rPr>
        <w:t>安排审查会议</w:t>
      </w:r>
      <w:r>
        <w:rPr>
          <w:rFonts w:hint="eastAsia" w:ascii="Times New Roman" w:hAnsi="Times New Roman" w:cs="Times New Roman"/>
          <w:color w:val="000000"/>
          <w:szCs w:val="21"/>
        </w:rPr>
        <w:t>。由伦理秘书至少提前7天</w:t>
      </w:r>
      <w:r>
        <w:rPr>
          <w:rFonts w:ascii="Times New Roman" w:hAnsi="Times New Roman" w:cs="Times New Roman"/>
          <w:color w:val="000000"/>
          <w:szCs w:val="21"/>
        </w:rPr>
        <w:t>通知</w:t>
      </w:r>
      <w:r>
        <w:rPr>
          <w:rFonts w:hint="eastAsia" w:ascii="Times New Roman" w:hAnsi="Times New Roman" w:cs="Times New Roman"/>
          <w:color w:val="000000"/>
          <w:szCs w:val="21"/>
        </w:rPr>
        <w:t>主要研究者/</w:t>
      </w:r>
      <w:r>
        <w:rPr>
          <w:rFonts w:hint="eastAsia" w:ascii="Times New Roman" w:hAnsi="Times New Roman" w:cs="Times New Roman"/>
          <w:color w:val="000000"/>
          <w:szCs w:val="21"/>
          <w:lang w:eastAsia="zh-CN"/>
        </w:rPr>
        <w:t>申办者</w:t>
      </w:r>
      <w:r>
        <w:rPr>
          <w:rFonts w:hint="eastAsia" w:ascii="Times New Roman" w:hAnsi="Times New Roman" w:cs="Times New Roman"/>
          <w:color w:val="000000"/>
          <w:szCs w:val="21"/>
        </w:rPr>
        <w:t>会议审查的时间和地点</w:t>
      </w:r>
      <w:r>
        <w:rPr>
          <w:rFonts w:ascii="Times New Roman" w:hAnsi="Times New Roman" w:cs="Times New Roman"/>
          <w:color w:val="000000"/>
          <w:szCs w:val="21"/>
        </w:rPr>
        <w:t>，会审项目应至少提前</w:t>
      </w:r>
      <w:r>
        <w:rPr>
          <w:rFonts w:hint="eastAsia" w:ascii="Times New Roman" w:hAnsi="Times New Roman" w:cs="Times New Roman"/>
          <w:color w:val="000000"/>
          <w:szCs w:val="21"/>
        </w:rPr>
        <w:t>3天上传汇报PPT至伦理系统中“答辩人管理”版块，PPT无模板，需自行准备。</w:t>
      </w:r>
    </w:p>
    <w:p>
      <w:pPr>
        <w:pStyle w:val="6"/>
        <w:spacing w:line="360" w:lineRule="auto"/>
        <w:ind w:left="23" w:firstLine="422"/>
        <w:rPr>
          <w:rFonts w:hint="eastAsia" w:ascii="Times New Roman" w:hAnsi="Times New Roman" w:cs="Times New Roman" w:eastAsiaTheme="minorEastAsia"/>
          <w:b/>
          <w:color w:val="FF0000"/>
          <w:szCs w:val="21"/>
          <w:highlight w:val="none"/>
          <w:lang w:val="en-US" w:eastAsia="zh-CN"/>
        </w:rPr>
      </w:pPr>
      <w:r>
        <w:rPr>
          <w:rFonts w:hint="default" w:ascii="Times New Roman" w:hAnsi="Times New Roman" w:cs="Times New Roman"/>
          <w:b/>
          <w:color w:val="FF0000"/>
          <w:szCs w:val="21"/>
          <w:highlight w:val="none"/>
        </w:rPr>
        <w:t>伦理会议</w:t>
      </w:r>
      <w:r>
        <w:rPr>
          <w:rFonts w:ascii="Times New Roman" w:hAnsi="Times New Roman" w:cs="Times New Roman"/>
          <w:b/>
          <w:color w:val="FF0000"/>
          <w:szCs w:val="21"/>
        </w:rPr>
        <w:t>审查</w:t>
      </w:r>
      <w:r>
        <w:rPr>
          <w:rFonts w:hint="default" w:ascii="Times New Roman" w:hAnsi="Times New Roman" w:cs="Times New Roman"/>
          <w:b/>
          <w:color w:val="FF0000"/>
          <w:szCs w:val="21"/>
          <w:highlight w:val="none"/>
        </w:rPr>
        <w:t>时间：</w:t>
      </w:r>
      <w:r>
        <w:rPr>
          <w:rFonts w:ascii="Times New Roman" w:hAnsi="Times New Roman" w:cs="Times New Roman"/>
          <w:b/>
          <w:color w:val="FF0000"/>
          <w:szCs w:val="21"/>
        </w:rPr>
        <w:t>原则上每月召开至少一次伦理审查会议，每年度</w:t>
      </w:r>
      <w:r>
        <w:rPr>
          <w:rFonts w:hint="default" w:ascii="Times New Roman" w:hAnsi="Times New Roman" w:cs="Times New Roman"/>
          <w:b/>
          <w:color w:val="FF0000"/>
          <w:szCs w:val="21"/>
          <w:highlight w:val="none"/>
        </w:rPr>
        <w:t>伦理审查会议时间</w:t>
      </w:r>
      <w:r>
        <w:rPr>
          <w:rFonts w:hint="eastAsia" w:ascii="Times New Roman" w:hAnsi="Times New Roman" w:cs="Times New Roman"/>
          <w:b/>
          <w:color w:val="FF0000"/>
          <w:szCs w:val="21"/>
          <w:highlight w:val="none"/>
          <w:lang w:val="en-US" w:eastAsia="zh-CN"/>
        </w:rPr>
        <w:t>将</w:t>
      </w:r>
      <w:r>
        <w:rPr>
          <w:rFonts w:hint="default" w:ascii="Times New Roman" w:hAnsi="Times New Roman" w:cs="Times New Roman"/>
          <w:b/>
          <w:color w:val="FF0000"/>
          <w:szCs w:val="21"/>
          <w:highlight w:val="none"/>
        </w:rPr>
        <w:t>发布于</w:t>
      </w:r>
      <w:r>
        <w:rPr>
          <w:rFonts w:hint="eastAsia" w:ascii="Times New Roman" w:hAnsi="Times New Roman" w:cs="Times New Roman"/>
          <w:b/>
          <w:color w:val="FF0000"/>
          <w:szCs w:val="21"/>
          <w:highlight w:val="none"/>
          <w:lang w:val="en-US" w:eastAsia="zh-CN"/>
        </w:rPr>
        <w:t>深圳市第二人民医院</w:t>
      </w:r>
      <w:r>
        <w:rPr>
          <w:rFonts w:hint="default" w:ascii="Times New Roman" w:hAnsi="Times New Roman" w:cs="Times New Roman"/>
          <w:b/>
          <w:color w:val="FF0000"/>
          <w:szCs w:val="21"/>
          <w:highlight w:val="none"/>
        </w:rPr>
        <w:t>官网</w:t>
      </w:r>
      <w:r>
        <w:rPr>
          <w:rFonts w:hint="eastAsia" w:ascii="Times New Roman" w:hAnsi="Times New Roman" w:cs="Times New Roman"/>
          <w:b/>
          <w:color w:val="FF0000"/>
          <w:szCs w:val="21"/>
          <w:highlight w:val="none"/>
          <w:lang w:eastAsia="zh-CN"/>
        </w:rPr>
        <w:t>，</w:t>
      </w:r>
      <w:r>
        <w:rPr>
          <w:rFonts w:hint="default" w:ascii="Times New Roman" w:hAnsi="Times New Roman" w:cs="Times New Roman"/>
          <w:b/>
          <w:color w:val="FF0000"/>
          <w:szCs w:val="21"/>
          <w:highlight w:val="none"/>
        </w:rPr>
        <w:t>并张贴于伦理委员会办公室公告栏</w:t>
      </w:r>
      <w:r>
        <w:rPr>
          <w:rFonts w:hint="eastAsia" w:ascii="Times New Roman" w:hAnsi="Times New Roman" w:cs="Times New Roman"/>
          <w:b/>
          <w:color w:val="FF0000"/>
          <w:szCs w:val="21"/>
          <w:highlight w:val="none"/>
          <w:lang w:val="en-US" w:eastAsia="zh-CN"/>
        </w:rPr>
        <w:t>以供查询。</w:t>
      </w:r>
    </w:p>
    <w:p>
      <w:pPr>
        <w:pStyle w:val="6"/>
        <w:numPr>
          <w:ilvl w:val="0"/>
          <w:numId w:val="0"/>
        </w:numPr>
        <w:spacing w:line="360" w:lineRule="auto"/>
        <w:ind w:left="0" w:firstLine="0" w:firstLineChars="0"/>
        <w:rPr>
          <w:rFonts w:ascii="Times New Roman" w:hAnsi="Times New Roman" w:cs="Times New Roman"/>
          <w:color w:val="000000"/>
          <w:szCs w:val="21"/>
        </w:rPr>
      </w:pPr>
      <w:r>
        <w:rPr>
          <w:rFonts w:hint="eastAsia" w:ascii="Times New Roman" w:hAnsi="Times New Roman" w:cs="Times New Roman"/>
          <w:color w:val="000000"/>
          <w:szCs w:val="21"/>
        </w:rPr>
        <w:t xml:space="preserve"> </w:t>
      </w:r>
    </w:p>
    <w:p>
      <w:pPr>
        <w:pStyle w:val="6"/>
        <w:spacing w:line="360" w:lineRule="auto"/>
        <w:ind w:firstLine="23" w:firstLineChars="0"/>
        <w:rPr>
          <w:rFonts w:ascii="Times New Roman" w:hAnsi="Times New Roman" w:cs="Times New Roman"/>
          <w:b/>
        </w:rPr>
      </w:pPr>
      <w:r>
        <w:rPr>
          <w:rFonts w:hint="eastAsia" w:ascii="Times New Roman" w:hAnsi="Times New Roman" w:cs="Times New Roman"/>
          <w:b/>
          <w:lang w:val="en-US" w:eastAsia="zh-CN"/>
        </w:rPr>
        <w:t>3</w:t>
      </w:r>
      <w:r>
        <w:rPr>
          <w:rFonts w:hint="default" w:ascii="Times New Roman" w:hAnsi="Times New Roman" w:cs="Times New Roman"/>
          <w:b/>
        </w:rPr>
        <w:t>. 伦理审查</w:t>
      </w:r>
      <w:r>
        <w:rPr>
          <w:rFonts w:hint="eastAsia" w:ascii="Times New Roman" w:hAnsi="Times New Roman" w:cs="Times New Roman"/>
          <w:b/>
        </w:rPr>
        <w:t>决议</w:t>
      </w:r>
    </w:p>
    <w:p>
      <w:pPr>
        <w:pStyle w:val="6"/>
        <w:numPr>
          <w:ilvl w:val="0"/>
          <w:numId w:val="16"/>
        </w:numPr>
        <w:spacing w:line="360" w:lineRule="auto"/>
        <w:ind w:left="420" w:hanging="420" w:firstLineChars="0"/>
        <w:rPr>
          <w:rFonts w:hint="eastAsia" w:ascii="Times New Roman" w:hAnsi="Times New Roman" w:cs="Times New Roman"/>
        </w:rPr>
      </w:pPr>
      <w:r>
        <w:rPr>
          <w:rFonts w:hint="default" w:ascii="Times New Roman" w:hAnsi="Times New Roman" w:cs="Times New Roman"/>
        </w:rPr>
        <w:t>同意</w:t>
      </w:r>
    </w:p>
    <w:p>
      <w:pPr>
        <w:pStyle w:val="6"/>
        <w:numPr>
          <w:ilvl w:val="0"/>
          <w:numId w:val="16"/>
        </w:numPr>
        <w:spacing w:line="360" w:lineRule="auto"/>
        <w:ind w:left="420" w:hanging="420" w:firstLineChars="0"/>
        <w:rPr>
          <w:rFonts w:hint="eastAsia" w:ascii="Times New Roman" w:hAnsi="Times New Roman" w:cs="Times New Roman"/>
        </w:rPr>
      </w:pPr>
      <w:r>
        <w:rPr>
          <w:rFonts w:hint="default" w:ascii="Times New Roman" w:hAnsi="Times New Roman" w:cs="Times New Roman"/>
        </w:rPr>
        <w:t>修改后同意</w:t>
      </w:r>
    </w:p>
    <w:p>
      <w:pPr>
        <w:pStyle w:val="6"/>
        <w:numPr>
          <w:ilvl w:val="0"/>
          <w:numId w:val="16"/>
        </w:numPr>
        <w:spacing w:line="360" w:lineRule="auto"/>
        <w:ind w:left="420" w:hanging="420" w:firstLineChars="0"/>
        <w:rPr>
          <w:rFonts w:ascii="Times New Roman" w:hAnsi="Times New Roman" w:cs="Times New Roman"/>
        </w:rPr>
      </w:pPr>
      <w:r>
        <w:rPr>
          <w:rFonts w:hint="default" w:ascii="Times New Roman" w:hAnsi="Times New Roman" w:cs="Times New Roman"/>
        </w:rPr>
        <w:t>不同意</w:t>
      </w:r>
    </w:p>
    <w:p>
      <w:pPr>
        <w:pStyle w:val="6"/>
        <w:numPr>
          <w:ilvl w:val="0"/>
          <w:numId w:val="16"/>
        </w:numPr>
        <w:spacing w:line="360" w:lineRule="auto"/>
        <w:ind w:left="420" w:hanging="420" w:firstLineChars="0"/>
        <w:rPr>
          <w:rFonts w:ascii="Times New Roman" w:hAnsi="Times New Roman" w:cs="Times New Roman"/>
        </w:rPr>
      </w:pPr>
      <w:r>
        <w:rPr>
          <w:rFonts w:hint="default" w:ascii="Times New Roman" w:hAnsi="Times New Roman" w:cs="Times New Roman"/>
        </w:rPr>
        <w:t>暂停</w:t>
      </w:r>
      <w:r>
        <w:rPr>
          <w:rFonts w:ascii="Times New Roman" w:hAnsi="Times New Roman" w:cs="Times New Roman"/>
        </w:rPr>
        <w:t>或终止</w:t>
      </w:r>
      <w:r>
        <w:rPr>
          <w:rFonts w:hint="default" w:ascii="Times New Roman" w:hAnsi="Times New Roman" w:cs="Times New Roman"/>
        </w:rPr>
        <w:t>已批准的研究</w:t>
      </w:r>
    </w:p>
    <w:p>
      <w:pPr>
        <w:pStyle w:val="6"/>
        <w:spacing w:line="360" w:lineRule="auto"/>
        <w:ind w:firstLine="0" w:firstLineChars="0"/>
        <w:rPr>
          <w:rFonts w:ascii="Times New Roman" w:hAnsi="Times New Roman" w:cs="Times New Roman"/>
          <w:color w:val="000000"/>
          <w:szCs w:val="21"/>
        </w:rPr>
      </w:pPr>
    </w:p>
    <w:p>
      <w:pPr>
        <w:pStyle w:val="6"/>
        <w:spacing w:line="360" w:lineRule="auto"/>
        <w:ind w:firstLine="0" w:firstLineChars="0"/>
        <w:rPr>
          <w:rFonts w:ascii="Times New Roman" w:hAnsi="Times New Roman" w:cs="Times New Roman"/>
          <w:b/>
          <w:color w:val="000000"/>
          <w:szCs w:val="21"/>
        </w:rPr>
      </w:pPr>
      <w:r>
        <w:rPr>
          <w:rFonts w:hint="eastAsia" w:ascii="Times New Roman" w:hAnsi="Times New Roman" w:cs="Times New Roman"/>
          <w:b/>
          <w:color w:val="000000"/>
          <w:szCs w:val="21"/>
          <w:lang w:val="en-US" w:eastAsia="zh-CN"/>
        </w:rPr>
        <w:t>五</w:t>
      </w:r>
      <w:r>
        <w:rPr>
          <w:rFonts w:hint="default" w:ascii="Times New Roman" w:hAnsi="Times New Roman" w:cs="Times New Roman"/>
          <w:b/>
          <w:color w:val="000000"/>
          <w:szCs w:val="21"/>
        </w:rPr>
        <w:t>、</w:t>
      </w:r>
      <w:r>
        <w:rPr>
          <w:rFonts w:ascii="Times New Roman" w:hAnsi="Times New Roman" w:cs="Times New Roman"/>
          <w:b/>
          <w:color w:val="000000"/>
          <w:szCs w:val="21"/>
        </w:rPr>
        <w:t>伦理</w:t>
      </w:r>
      <w:r>
        <w:rPr>
          <w:rFonts w:hint="default" w:ascii="Times New Roman" w:hAnsi="Times New Roman" w:cs="Times New Roman"/>
          <w:b/>
          <w:color w:val="000000"/>
          <w:szCs w:val="21"/>
        </w:rPr>
        <w:t>审查</w:t>
      </w:r>
      <w:r>
        <w:rPr>
          <w:rFonts w:hint="eastAsia" w:ascii="Times New Roman" w:hAnsi="Times New Roman" w:cs="Times New Roman"/>
          <w:b/>
          <w:color w:val="000000"/>
          <w:szCs w:val="21"/>
        </w:rPr>
        <w:t>意见</w:t>
      </w:r>
      <w:r>
        <w:rPr>
          <w:rFonts w:hint="default" w:ascii="Times New Roman" w:hAnsi="Times New Roman" w:cs="Times New Roman"/>
          <w:b/>
          <w:color w:val="000000"/>
          <w:szCs w:val="21"/>
        </w:rPr>
        <w:t>的传达</w:t>
      </w:r>
    </w:p>
    <w:p>
      <w:pPr>
        <w:pStyle w:val="6"/>
        <w:spacing w:line="360" w:lineRule="auto"/>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简易审查项目的结果在</w:t>
      </w:r>
      <w:r>
        <w:rPr>
          <w:rFonts w:hint="default" w:ascii="Times New Roman" w:hAnsi="Times New Roman" w:cs="Times New Roman"/>
          <w:color w:val="000000"/>
          <w:szCs w:val="21"/>
        </w:rPr>
        <w:t>伦理审查</w:t>
      </w:r>
      <w:r>
        <w:rPr>
          <w:rFonts w:hint="eastAsia" w:ascii="Times New Roman" w:hAnsi="Times New Roman" w:cs="Times New Roman"/>
          <w:color w:val="000000"/>
          <w:szCs w:val="21"/>
        </w:rPr>
        <w:t>完成的</w:t>
      </w:r>
      <w:r>
        <w:rPr>
          <w:rFonts w:hint="default" w:ascii="Times New Roman" w:hAnsi="Times New Roman" w:cs="Times New Roman"/>
          <w:color w:val="000000"/>
          <w:szCs w:val="21"/>
        </w:rPr>
        <w:t>后</w:t>
      </w:r>
      <w:r>
        <w:rPr>
          <w:rFonts w:hint="eastAsia" w:ascii="Times New Roman" w:hAnsi="Times New Roman" w:cs="Times New Roman"/>
          <w:color w:val="000000"/>
          <w:szCs w:val="21"/>
          <w:lang w:val="en-US" w:eastAsia="zh-CN"/>
        </w:rPr>
        <w:t>3-5</w:t>
      </w:r>
      <w:r>
        <w:rPr>
          <w:rFonts w:hint="default" w:ascii="Times New Roman" w:hAnsi="Times New Roman" w:cs="Times New Roman"/>
          <w:color w:val="000000"/>
          <w:szCs w:val="21"/>
        </w:rPr>
        <w:t>个工作日内，以</w:t>
      </w:r>
      <w:r>
        <w:rPr>
          <w:rFonts w:ascii="Times New Roman" w:hAnsi="Times New Roman" w:cs="Times New Roman"/>
          <w:color w:val="000000"/>
          <w:szCs w:val="21"/>
        </w:rPr>
        <w:t>电子文件</w:t>
      </w:r>
      <w:r>
        <w:rPr>
          <w:rFonts w:hint="eastAsia" w:ascii="Times New Roman" w:hAnsi="Times New Roman" w:cs="Times New Roman"/>
          <w:color w:val="000000"/>
          <w:szCs w:val="21"/>
        </w:rPr>
        <w:t>形式</w:t>
      </w:r>
      <w:r>
        <w:rPr>
          <w:rFonts w:hint="default" w:ascii="Times New Roman" w:hAnsi="Times New Roman" w:cs="Times New Roman"/>
          <w:color w:val="000000"/>
          <w:szCs w:val="21"/>
        </w:rPr>
        <w:t>传达</w:t>
      </w:r>
      <w:r>
        <w:rPr>
          <w:rFonts w:ascii="Times New Roman" w:hAnsi="Times New Roman" w:cs="Times New Roman"/>
          <w:color w:val="000000"/>
          <w:szCs w:val="21"/>
        </w:rPr>
        <w:t>伦理</w:t>
      </w:r>
      <w:r>
        <w:rPr>
          <w:rFonts w:hint="default" w:ascii="Times New Roman" w:hAnsi="Times New Roman" w:cs="Times New Roman"/>
          <w:color w:val="000000"/>
          <w:szCs w:val="21"/>
        </w:rPr>
        <w:t>审查</w:t>
      </w:r>
      <w:r>
        <w:rPr>
          <w:rFonts w:hint="eastAsia" w:ascii="Times New Roman" w:hAnsi="Times New Roman" w:cs="Times New Roman"/>
          <w:color w:val="000000"/>
          <w:szCs w:val="21"/>
        </w:rPr>
        <w:t>意见</w:t>
      </w:r>
      <w:r>
        <w:rPr>
          <w:rFonts w:hint="default" w:ascii="Times New Roman" w:hAnsi="Times New Roman" w:cs="Times New Roman"/>
          <w:color w:val="000000"/>
          <w:szCs w:val="21"/>
        </w:rPr>
        <w:t>。</w:t>
      </w:r>
      <w:r>
        <w:rPr>
          <w:rFonts w:hint="eastAsia" w:ascii="Times New Roman" w:hAnsi="Times New Roman" w:cs="Times New Roman"/>
          <w:color w:val="000000"/>
          <w:szCs w:val="21"/>
          <w:lang w:val="en-US" w:eastAsia="zh-CN"/>
        </w:rPr>
        <w:t>会审项目的结果在审查会议召开后1-3个工作日内，</w:t>
      </w:r>
      <w:r>
        <w:rPr>
          <w:rFonts w:hint="default" w:ascii="Times New Roman" w:hAnsi="Times New Roman" w:cs="Times New Roman"/>
          <w:color w:val="000000"/>
          <w:szCs w:val="21"/>
        </w:rPr>
        <w:t>以</w:t>
      </w:r>
      <w:r>
        <w:rPr>
          <w:rFonts w:ascii="Times New Roman" w:hAnsi="Times New Roman" w:cs="Times New Roman"/>
          <w:color w:val="000000"/>
          <w:szCs w:val="21"/>
        </w:rPr>
        <w:t>电子文件</w:t>
      </w:r>
      <w:r>
        <w:rPr>
          <w:rFonts w:hint="eastAsia" w:ascii="Times New Roman" w:hAnsi="Times New Roman" w:cs="Times New Roman"/>
          <w:color w:val="000000"/>
          <w:szCs w:val="21"/>
        </w:rPr>
        <w:t>形式</w:t>
      </w:r>
      <w:r>
        <w:rPr>
          <w:rFonts w:hint="default" w:ascii="Times New Roman" w:hAnsi="Times New Roman" w:cs="Times New Roman"/>
          <w:color w:val="000000"/>
          <w:szCs w:val="21"/>
        </w:rPr>
        <w:t>传达</w:t>
      </w:r>
      <w:r>
        <w:rPr>
          <w:rFonts w:ascii="Times New Roman" w:hAnsi="Times New Roman" w:cs="Times New Roman"/>
          <w:color w:val="000000"/>
          <w:szCs w:val="21"/>
        </w:rPr>
        <w:t>伦理</w:t>
      </w:r>
      <w:r>
        <w:rPr>
          <w:rFonts w:hint="default" w:ascii="Times New Roman" w:hAnsi="Times New Roman" w:cs="Times New Roman"/>
          <w:color w:val="000000"/>
          <w:szCs w:val="21"/>
        </w:rPr>
        <w:t>审查</w:t>
      </w:r>
      <w:r>
        <w:rPr>
          <w:rFonts w:hint="eastAsia" w:ascii="Times New Roman" w:hAnsi="Times New Roman" w:cs="Times New Roman"/>
          <w:color w:val="000000"/>
          <w:szCs w:val="21"/>
        </w:rPr>
        <w:t>意见</w:t>
      </w:r>
      <w:r>
        <w:rPr>
          <w:rFonts w:hint="default" w:ascii="Times New Roman" w:hAnsi="Times New Roman" w:cs="Times New Roman"/>
          <w:color w:val="000000"/>
          <w:szCs w:val="21"/>
        </w:rPr>
        <w:t>。</w:t>
      </w:r>
    </w:p>
    <w:p>
      <w:pPr>
        <w:pStyle w:val="6"/>
        <w:spacing w:line="360" w:lineRule="auto"/>
        <w:ind w:firstLine="0" w:firstLineChars="0"/>
        <w:rPr>
          <w:rFonts w:ascii="Times New Roman" w:hAnsi="Times New Roman" w:cs="Times New Roman"/>
          <w:color w:val="000000"/>
          <w:szCs w:val="21"/>
        </w:rPr>
      </w:pPr>
    </w:p>
    <w:p>
      <w:pPr>
        <w:pStyle w:val="6"/>
        <w:spacing w:line="360" w:lineRule="auto"/>
        <w:ind w:firstLine="0" w:firstLineChars="0"/>
        <w:rPr>
          <w:rFonts w:ascii="Times New Roman" w:hAnsi="Times New Roman" w:cs="Times New Roman"/>
          <w:b/>
          <w:color w:val="000000"/>
          <w:szCs w:val="21"/>
        </w:rPr>
      </w:pPr>
      <w:r>
        <w:rPr>
          <w:rFonts w:hint="eastAsia" w:ascii="Times New Roman" w:hAnsi="Times New Roman" w:cs="Times New Roman"/>
          <w:b/>
          <w:color w:val="000000"/>
          <w:szCs w:val="21"/>
          <w:lang w:val="en-US" w:eastAsia="zh-CN"/>
        </w:rPr>
        <w:t>六</w:t>
      </w:r>
      <w:r>
        <w:rPr>
          <w:rFonts w:hint="default" w:ascii="Times New Roman" w:hAnsi="Times New Roman" w:cs="Times New Roman"/>
          <w:b/>
          <w:color w:val="000000"/>
          <w:szCs w:val="21"/>
        </w:rPr>
        <w:t>、伦理审查费用</w:t>
      </w:r>
    </w:p>
    <w:p>
      <w:pPr>
        <w:spacing w:line="360" w:lineRule="auto"/>
        <w:ind w:left="0" w:leftChars="0" w:firstLine="0" w:firstLineChars="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 收费项目</w:t>
      </w:r>
    </w:p>
    <w:p>
      <w:pPr>
        <w:numPr>
          <w:ilvl w:val="0"/>
          <w:numId w:val="16"/>
        </w:numPr>
        <w:spacing w:line="360" w:lineRule="auto"/>
        <w:ind w:left="420" w:leftChars="0" w:hanging="420" w:firstLineChars="0"/>
        <w:rPr>
          <w:rFonts w:hint="eastAsia" w:ascii="Times New Roman" w:hAnsi="Times New Roman" w:cs="Times New Roman"/>
          <w:szCs w:val="21"/>
        </w:rPr>
      </w:pPr>
      <w:r>
        <w:rPr>
          <w:rFonts w:ascii="Times New Roman" w:hAnsi="Times New Roman" w:cs="Times New Roman"/>
          <w:szCs w:val="21"/>
        </w:rPr>
        <w:t>初始审查项目审查费用金额：￥6000元（含税）</w:t>
      </w:r>
    </w:p>
    <w:p>
      <w:pPr>
        <w:numPr>
          <w:ilvl w:val="0"/>
          <w:numId w:val="16"/>
        </w:numPr>
        <w:spacing w:line="360" w:lineRule="auto"/>
        <w:ind w:left="420" w:leftChars="0" w:hanging="420" w:firstLineChars="0"/>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初始审查前置审查或特殊加急审查费用金额：</w:t>
      </w:r>
      <w:r>
        <w:rPr>
          <w:rFonts w:ascii="Times New Roman" w:hAnsi="Times New Roman" w:cs="Times New Roman"/>
          <w:szCs w:val="21"/>
        </w:rPr>
        <w:t>￥</w:t>
      </w:r>
      <w:r>
        <w:rPr>
          <w:rFonts w:hint="eastAsia" w:ascii="Times New Roman" w:hAnsi="Times New Roman" w:cs="Times New Roman"/>
          <w:szCs w:val="21"/>
          <w:lang w:val="en-US" w:eastAsia="zh-CN"/>
        </w:rPr>
        <w:t>8</w:t>
      </w:r>
      <w:r>
        <w:rPr>
          <w:rFonts w:ascii="Times New Roman" w:hAnsi="Times New Roman" w:cs="Times New Roman"/>
          <w:szCs w:val="21"/>
        </w:rPr>
        <w:t>000元（含税）</w:t>
      </w:r>
    </w:p>
    <w:p>
      <w:pPr>
        <w:spacing w:line="360" w:lineRule="auto"/>
        <w:ind w:left="0" w:leftChars="0" w:firstLine="420" w:firstLineChars="200"/>
        <w:rPr>
          <w:rFonts w:hint="default" w:ascii="Times New Roman" w:hAnsi="Times New Roman" w:cs="Times New Roman" w:eastAsiaTheme="minorEastAsia"/>
          <w:szCs w:val="21"/>
          <w:lang w:val="en-US" w:eastAsia="zh-CN"/>
        </w:rPr>
      </w:pPr>
      <w:r>
        <w:rPr>
          <w:rFonts w:hint="eastAsia" w:ascii="Times New Roman" w:hAnsi="Times New Roman" w:cs="Times New Roman"/>
          <w:b w:val="0"/>
          <w:bCs/>
          <w:szCs w:val="21"/>
        </w:rPr>
        <w:t>*</w:t>
      </w:r>
      <w:r>
        <w:rPr>
          <w:rFonts w:hint="eastAsia" w:ascii="Times New Roman" w:hAnsi="Times New Roman" w:cs="Times New Roman"/>
          <w:b w:val="0"/>
          <w:bCs/>
          <w:szCs w:val="21"/>
          <w:lang w:val="en-US" w:eastAsia="zh-CN"/>
        </w:rPr>
        <w:t xml:space="preserve"> 特别注意：</w:t>
      </w:r>
      <w:r>
        <w:rPr>
          <w:rFonts w:hint="eastAsia" w:ascii="Times New Roman" w:hAnsi="Times New Roman" w:cs="Times New Roman"/>
          <w:b w:val="0"/>
          <w:bCs/>
          <w:szCs w:val="21"/>
        </w:rPr>
        <w:t>初始审查结论是修改后同意的项目，若之后连续两次的审查结论仍然是修改后同意并且需要进行会议审查的，需再次收取伦理审查费6000元/项。</w:t>
      </w:r>
    </w:p>
    <w:p>
      <w:pPr>
        <w:numPr>
          <w:ilvl w:val="0"/>
          <w:numId w:val="16"/>
        </w:numPr>
        <w:spacing w:line="360" w:lineRule="auto"/>
        <w:ind w:left="420" w:leftChars="0" w:hanging="420" w:firstLineChars="0"/>
        <w:rPr>
          <w:rFonts w:ascii="Times New Roman" w:hAnsi="Times New Roman" w:cs="Times New Roman"/>
          <w:szCs w:val="21"/>
        </w:rPr>
      </w:pPr>
      <w:r>
        <w:rPr>
          <w:rFonts w:ascii="Times New Roman" w:hAnsi="Times New Roman" w:cs="Times New Roman"/>
          <w:szCs w:val="21"/>
        </w:rPr>
        <w:t>修正案审查（</w:t>
      </w:r>
      <w:r>
        <w:rPr>
          <w:rFonts w:hint="eastAsia" w:ascii="Times New Roman" w:hAnsi="Times New Roman" w:cs="Times New Roman"/>
          <w:szCs w:val="21"/>
          <w:lang w:val="en-US" w:eastAsia="zh-CN"/>
        </w:rPr>
        <w:t>按次，</w:t>
      </w:r>
      <w:r>
        <w:rPr>
          <w:rFonts w:ascii="Times New Roman" w:hAnsi="Times New Roman" w:cs="Times New Roman"/>
          <w:szCs w:val="21"/>
        </w:rPr>
        <w:t>不分审查形式）</w:t>
      </w:r>
      <w:r>
        <w:rPr>
          <w:rFonts w:hint="eastAsia" w:ascii="Times New Roman" w:hAnsi="Times New Roman" w:cs="Times New Roman"/>
          <w:szCs w:val="21"/>
          <w:lang w:eastAsia="zh-CN"/>
        </w:rPr>
        <w:t>：</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000元（含税）</w:t>
      </w:r>
    </w:p>
    <w:p>
      <w:pPr>
        <w:numPr>
          <w:ilvl w:val="-1"/>
          <w:numId w:val="0"/>
        </w:numPr>
        <w:spacing w:line="360" w:lineRule="auto"/>
        <w:ind w:left="0" w:leftChars="0" w:firstLine="420"/>
        <w:rPr>
          <w:rFonts w:hint="default" w:ascii="Times New Roman" w:hAnsi="Times New Roman" w:cs="Times New Roman"/>
          <w:szCs w:val="21"/>
          <w:lang w:val="en-US" w:eastAsia="zh-CN"/>
        </w:rPr>
      </w:pPr>
      <w:r>
        <w:rPr>
          <w:rFonts w:hint="eastAsia" w:ascii="Times New Roman" w:hAnsi="Times New Roman" w:cs="Times New Roman"/>
          <w:b w:val="0"/>
          <w:bCs/>
          <w:szCs w:val="21"/>
        </w:rPr>
        <w:t>*</w:t>
      </w:r>
      <w:r>
        <w:rPr>
          <w:rFonts w:hint="eastAsia" w:ascii="Times New Roman" w:hAnsi="Times New Roman" w:cs="Times New Roman"/>
          <w:b w:val="0"/>
          <w:bCs/>
          <w:szCs w:val="21"/>
          <w:lang w:val="en-US" w:eastAsia="zh-CN"/>
        </w:rPr>
        <w:t xml:space="preserve"> </w:t>
      </w:r>
      <w:r>
        <w:rPr>
          <w:rFonts w:hint="eastAsia" w:ascii="Times New Roman" w:hAnsi="Times New Roman" w:cs="Times New Roman"/>
          <w:szCs w:val="21"/>
          <w:lang w:val="en-US" w:eastAsia="zh-CN"/>
        </w:rPr>
        <w:t>特殊情况：因本机构原因需要更换主要研究者的修正案审查不收费</w:t>
      </w:r>
    </w:p>
    <w:p>
      <w:pPr>
        <w:numPr>
          <w:ilvl w:val="0"/>
          <w:numId w:val="17"/>
        </w:numPr>
        <w:spacing w:line="360" w:lineRule="auto"/>
        <w:ind w:left="420" w:leftChars="0" w:hanging="420"/>
        <w:rPr>
          <w:rFonts w:ascii="Times New Roman" w:hAnsi="Times New Roman" w:cs="Times New Roman"/>
          <w:szCs w:val="21"/>
        </w:rPr>
      </w:pPr>
      <w:r>
        <w:rPr>
          <w:rFonts w:ascii="Times New Roman" w:hAnsi="Times New Roman" w:cs="Times New Roman"/>
          <w:szCs w:val="21"/>
        </w:rPr>
        <w:t>方案</w:t>
      </w:r>
      <w:r>
        <w:rPr>
          <w:rFonts w:hint="eastAsia" w:ascii="Times New Roman" w:hAnsi="Times New Roman" w:cs="Times New Roman"/>
          <w:szCs w:val="21"/>
          <w:lang w:val="en-US" w:eastAsia="zh-CN"/>
        </w:rPr>
        <w:t>偏离</w:t>
      </w:r>
      <w:r>
        <w:rPr>
          <w:rFonts w:ascii="Times New Roman" w:hAnsi="Times New Roman" w:cs="Times New Roman"/>
          <w:szCs w:val="21"/>
        </w:rPr>
        <w:t>审查（</w:t>
      </w:r>
      <w:r>
        <w:rPr>
          <w:rFonts w:hint="eastAsia" w:ascii="Times New Roman" w:hAnsi="Times New Roman" w:cs="Times New Roman"/>
          <w:szCs w:val="21"/>
          <w:lang w:val="en-US" w:eastAsia="zh-CN"/>
        </w:rPr>
        <w:t>每季度汇总申报一次，按季度交费，</w:t>
      </w:r>
      <w:r>
        <w:rPr>
          <w:rFonts w:ascii="Times New Roman" w:hAnsi="Times New Roman" w:cs="Times New Roman"/>
          <w:szCs w:val="21"/>
        </w:rPr>
        <w:t>不分审查形式）</w:t>
      </w:r>
      <w:r>
        <w:rPr>
          <w:rFonts w:hint="eastAsia" w:ascii="Times New Roman" w:hAnsi="Times New Roman" w:cs="Times New Roman"/>
          <w:szCs w:val="21"/>
        </w:rPr>
        <w:t>：</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000元（含税）</w:t>
      </w:r>
    </w:p>
    <w:p>
      <w:pPr>
        <w:numPr>
          <w:ilvl w:val="0"/>
          <w:numId w:val="16"/>
        </w:numPr>
        <w:spacing w:line="360" w:lineRule="auto"/>
        <w:ind w:left="420" w:leftChars="0" w:hanging="420"/>
        <w:rPr>
          <w:rFonts w:ascii="Times New Roman" w:hAnsi="Times New Roman" w:cs="Times New Roman"/>
          <w:szCs w:val="21"/>
        </w:rPr>
      </w:pPr>
      <w:r>
        <w:rPr>
          <w:rFonts w:hint="eastAsia" w:ascii="Times New Roman" w:hAnsi="Times New Roman" w:cs="Times New Roman"/>
          <w:szCs w:val="21"/>
          <w:lang w:eastAsia="zh-CN"/>
        </w:rPr>
        <w:t>其他</w:t>
      </w:r>
      <w:r>
        <w:rPr>
          <w:rFonts w:hint="eastAsia" w:ascii="Times New Roman" w:hAnsi="Times New Roman" w:cs="Times New Roman"/>
          <w:szCs w:val="21"/>
        </w:rPr>
        <w:t>同意开展</w:t>
      </w:r>
      <w:r>
        <w:rPr>
          <w:rFonts w:ascii="Times New Roman" w:hAnsi="Times New Roman" w:cs="Times New Roman"/>
          <w:szCs w:val="21"/>
        </w:rPr>
        <w:t>后的跟踪审查不再另外收费</w:t>
      </w:r>
      <w:r>
        <w:rPr>
          <w:rFonts w:hint="eastAsia" w:ascii="Times New Roman" w:hAnsi="Times New Roman" w:cs="Times New Roman"/>
          <w:szCs w:val="21"/>
          <w:lang w:eastAsia="zh-CN"/>
        </w:rPr>
        <w:t>。</w:t>
      </w:r>
    </w:p>
    <w:p>
      <w:pPr>
        <w:numPr>
          <w:ilvl w:val="0"/>
          <w:numId w:val="18"/>
        </w:numPr>
        <w:spacing w:line="360" w:lineRule="auto"/>
        <w:ind w:left="0" w:leftChars="0" w:firstLine="0" w:firstLineChars="0"/>
        <w:rPr>
          <w:rFonts w:ascii="Times New Roman" w:hAnsi="Times New Roman" w:cs="Times New Roman"/>
          <w:b/>
          <w:szCs w:val="21"/>
        </w:rPr>
      </w:pPr>
      <w:r>
        <w:rPr>
          <w:rFonts w:hint="eastAsia" w:ascii="Times New Roman" w:hAnsi="Times New Roman" w:cs="Times New Roman"/>
          <w:b/>
          <w:bCs/>
          <w:szCs w:val="21"/>
          <w:lang w:eastAsia="zh-CN"/>
        </w:rPr>
        <w:t>交</w:t>
      </w:r>
      <w:r>
        <w:rPr>
          <w:rFonts w:hint="default" w:ascii="Times New Roman" w:hAnsi="Times New Roman" w:cs="Times New Roman"/>
          <w:b/>
          <w:szCs w:val="21"/>
        </w:rPr>
        <w:t>费账号</w:t>
      </w:r>
    </w:p>
    <w:p>
      <w:pPr>
        <w:spacing w:line="360" w:lineRule="auto"/>
        <w:ind w:left="0" w:leftChars="0"/>
        <w:rPr>
          <w:rFonts w:ascii="Times New Roman" w:hAnsi="Times New Roman" w:cs="Times New Roman"/>
          <w:szCs w:val="21"/>
        </w:rPr>
      </w:pPr>
      <w:r>
        <w:rPr>
          <w:rFonts w:hint="default" w:ascii="Times New Roman" w:hAnsi="Times New Roman" w:cs="Times New Roman"/>
          <w:szCs w:val="21"/>
        </w:rPr>
        <w:t>开户行：中国银行黄木岗支行</w:t>
      </w:r>
    </w:p>
    <w:p>
      <w:pPr>
        <w:spacing w:line="360" w:lineRule="auto"/>
        <w:ind w:left="0" w:leftChars="0"/>
        <w:rPr>
          <w:rFonts w:ascii="Times New Roman" w:hAnsi="Times New Roman" w:cs="Times New Roman"/>
          <w:szCs w:val="21"/>
        </w:rPr>
      </w:pPr>
      <w:r>
        <w:rPr>
          <w:rFonts w:hint="default" w:ascii="Times New Roman" w:hAnsi="Times New Roman" w:cs="Times New Roman"/>
          <w:szCs w:val="21"/>
        </w:rPr>
        <w:t>账号名称：深圳市第二人民医院</w:t>
      </w:r>
    </w:p>
    <w:p>
      <w:pPr>
        <w:spacing w:line="360" w:lineRule="auto"/>
        <w:ind w:left="0" w:leftChars="0"/>
        <w:rPr>
          <w:rFonts w:ascii="Times New Roman" w:hAnsi="Times New Roman" w:cs="Times New Roman"/>
          <w:szCs w:val="21"/>
        </w:rPr>
      </w:pPr>
      <w:r>
        <w:rPr>
          <w:rFonts w:hint="default" w:ascii="Times New Roman" w:hAnsi="Times New Roman" w:cs="Times New Roman"/>
          <w:szCs w:val="21"/>
        </w:rPr>
        <w:t>账号：761457953886</w:t>
      </w:r>
    </w:p>
    <w:p>
      <w:pPr>
        <w:spacing w:line="360" w:lineRule="auto"/>
        <w:ind w:left="0" w:leftChars="0"/>
        <w:rPr>
          <w:rFonts w:hint="eastAsia" w:ascii="Times New Roman" w:hAnsi="Times New Roman" w:cs="Times New Roman"/>
          <w:b/>
          <w:color w:val="FF0000"/>
          <w:szCs w:val="21"/>
        </w:rPr>
      </w:pPr>
      <w:r>
        <w:rPr>
          <w:rFonts w:hint="default" w:ascii="Times New Roman" w:hAnsi="Times New Roman" w:cs="Times New Roman"/>
          <w:b/>
          <w:color w:val="FF0000"/>
          <w:szCs w:val="21"/>
          <w:u w:val="single"/>
        </w:rPr>
        <w:t>转账务必注明：伦理审查费+项目名称</w:t>
      </w:r>
      <w:r>
        <w:rPr>
          <w:rFonts w:hint="eastAsia" w:ascii="Times New Roman" w:hAnsi="Times New Roman" w:cs="Times New Roman"/>
          <w:b/>
          <w:color w:val="FF0000"/>
          <w:szCs w:val="21"/>
          <w:u w:val="single"/>
          <w:lang w:val="en-US" w:eastAsia="zh-CN"/>
        </w:rPr>
        <w:t>中包含的</w:t>
      </w:r>
      <w:r>
        <w:rPr>
          <w:rFonts w:hint="default" w:ascii="Times New Roman" w:hAnsi="Times New Roman" w:cs="Times New Roman"/>
          <w:b/>
          <w:color w:val="FF0000"/>
          <w:szCs w:val="21"/>
          <w:u w:val="single"/>
        </w:rPr>
        <w:t>关键字。</w:t>
      </w:r>
    </w:p>
    <w:p>
      <w:pPr>
        <w:spacing w:line="360" w:lineRule="auto"/>
        <w:ind w:left="0" w:leftChars="0"/>
        <w:rPr>
          <w:rFonts w:hint="default" w:ascii="Times New Roman" w:hAnsi="Times New Roman" w:cs="Times New Roman" w:eastAsiaTheme="minorEastAsia"/>
          <w:b/>
          <w:color w:val="auto"/>
          <w:szCs w:val="21"/>
          <w:lang w:val="en-US" w:eastAsia="zh-CN"/>
        </w:rPr>
      </w:pPr>
      <w:r>
        <w:rPr>
          <w:rFonts w:hint="eastAsia" w:ascii="Times New Roman" w:hAnsi="Times New Roman" w:cs="Times New Roman"/>
          <w:b/>
          <w:color w:val="auto"/>
          <w:szCs w:val="21"/>
          <w:lang w:val="en-US" w:eastAsia="zh-CN"/>
        </w:rPr>
        <w:t>3. 交费后登记开具发票</w:t>
      </w:r>
    </w:p>
    <w:p>
      <w:pPr>
        <w:numPr>
          <w:ilvl w:val="0"/>
          <w:numId w:val="19"/>
        </w:numPr>
        <w:spacing w:line="360" w:lineRule="auto"/>
        <w:ind w:left="420" w:leftChars="0" w:hanging="420" w:firstLineChars="0"/>
        <w:rPr>
          <w:rFonts w:hint="eastAsia" w:ascii="Times New Roman" w:hAnsi="Times New Roman" w:cs="Times New Roman"/>
          <w:szCs w:val="21"/>
        </w:rPr>
      </w:pPr>
      <w:r>
        <w:rPr>
          <w:rFonts w:hint="eastAsia" w:ascii="Times New Roman" w:hAnsi="Times New Roman" w:cs="Times New Roman"/>
          <w:szCs w:val="21"/>
        </w:rPr>
        <w:t>完成交费后，在伦理系统提交审查申请时，</w:t>
      </w:r>
      <w:r>
        <w:rPr>
          <w:rFonts w:hint="eastAsia" w:ascii="Times New Roman" w:hAnsi="Times New Roman" w:cs="Times New Roman"/>
          <w:szCs w:val="21"/>
          <w:lang w:val="en-US" w:eastAsia="zh-CN"/>
        </w:rPr>
        <w:t>请</w:t>
      </w:r>
      <w:r>
        <w:rPr>
          <w:rFonts w:hint="eastAsia" w:ascii="Times New Roman" w:hAnsi="Times New Roman" w:cs="Times New Roman"/>
          <w:szCs w:val="21"/>
        </w:rPr>
        <w:t>将付款凭证一并上传。</w:t>
      </w:r>
    </w:p>
    <w:p>
      <w:pPr>
        <w:numPr>
          <w:ilvl w:val="0"/>
          <w:numId w:val="19"/>
        </w:numPr>
        <w:spacing w:line="360" w:lineRule="auto"/>
        <w:ind w:left="420" w:leftChars="0" w:hanging="420" w:firstLineChars="0"/>
        <w:rPr>
          <w:rFonts w:ascii="Times New Roman" w:hAnsi="Times New Roman" w:cs="Times New Roman"/>
          <w:szCs w:val="21"/>
        </w:rPr>
      </w:pPr>
      <w:r>
        <w:rPr>
          <w:rFonts w:hint="eastAsia" w:ascii="Times New Roman" w:hAnsi="Times New Roman" w:cs="Times New Roman"/>
          <w:szCs w:val="21"/>
        </w:rPr>
        <w:t>完成交费</w:t>
      </w:r>
      <w:r>
        <w:rPr>
          <w:rFonts w:hint="eastAsia" w:ascii="Times New Roman" w:hAnsi="Times New Roman" w:cs="Times New Roman"/>
          <w:szCs w:val="21"/>
          <w:lang w:val="en-US" w:eastAsia="zh-CN"/>
        </w:rPr>
        <w:t>并且项目被伦理秘书形式受理后，请</w:t>
      </w:r>
      <w:r>
        <w:rPr>
          <w:rFonts w:hint="eastAsia" w:ascii="Times New Roman" w:hAnsi="Times New Roman" w:cs="Times New Roman"/>
          <w:szCs w:val="21"/>
        </w:rPr>
        <w:t>在伦理系统“申请报告”→“费用凭证”版块上传付款凭证并填写需开票信息，</w:t>
      </w:r>
      <w:r>
        <w:rPr>
          <w:rFonts w:hint="eastAsia" w:ascii="Times New Roman" w:hAnsi="Times New Roman" w:cs="Times New Roman"/>
          <w:szCs w:val="21"/>
          <w:lang w:eastAsia="zh-CN"/>
        </w:rPr>
        <w:t>秘书</w:t>
      </w:r>
      <w:r>
        <w:rPr>
          <w:rFonts w:hint="eastAsia" w:ascii="Times New Roman" w:hAnsi="Times New Roman" w:cs="Times New Roman"/>
          <w:szCs w:val="21"/>
        </w:rPr>
        <w:t>核实项目交费情况。财务科将于每月月初开具上个月交费发票。</w:t>
      </w:r>
    </w:p>
    <w:p>
      <w:pPr>
        <w:pStyle w:val="6"/>
        <w:spacing w:line="360" w:lineRule="auto"/>
        <w:ind w:firstLine="0" w:firstLineChars="0"/>
        <w:rPr>
          <w:rFonts w:ascii="Times New Roman" w:hAnsi="Times New Roman" w:cs="Times New Roman"/>
          <w:color w:val="000000"/>
          <w:szCs w:val="21"/>
        </w:rPr>
      </w:pPr>
    </w:p>
    <w:p>
      <w:pPr>
        <w:pStyle w:val="6"/>
        <w:spacing w:line="360" w:lineRule="auto"/>
        <w:ind w:firstLine="0" w:firstLineChars="0"/>
        <w:rPr>
          <w:rFonts w:ascii="Times New Roman" w:hAnsi="Times New Roman" w:cs="Times New Roman"/>
          <w:b/>
          <w:color w:val="000000"/>
          <w:szCs w:val="21"/>
        </w:rPr>
      </w:pPr>
      <w:r>
        <w:rPr>
          <w:rFonts w:hint="eastAsia" w:ascii="Times New Roman" w:hAnsi="Times New Roman" w:cs="Times New Roman"/>
          <w:b/>
          <w:color w:val="000000"/>
          <w:szCs w:val="21"/>
          <w:lang w:val="en-US" w:eastAsia="zh-CN"/>
        </w:rPr>
        <w:t>七</w:t>
      </w:r>
      <w:r>
        <w:rPr>
          <w:rFonts w:hint="default" w:ascii="Times New Roman" w:hAnsi="Times New Roman" w:cs="Times New Roman"/>
          <w:b/>
          <w:color w:val="000000"/>
          <w:szCs w:val="21"/>
        </w:rPr>
        <w:t>、联系方式及接待时间</w:t>
      </w:r>
    </w:p>
    <w:p>
      <w:pPr>
        <w:pStyle w:val="6"/>
        <w:spacing w:line="360" w:lineRule="auto"/>
        <w:rPr>
          <w:rFonts w:ascii="Times New Roman" w:hAnsi="Times New Roman" w:cs="Times New Roman"/>
          <w:color w:val="000000"/>
          <w:szCs w:val="21"/>
        </w:rPr>
      </w:pPr>
      <w:r>
        <w:rPr>
          <w:rFonts w:hint="default" w:ascii="Times New Roman" w:hAnsi="Times New Roman" w:cs="Times New Roman"/>
          <w:color w:val="000000"/>
          <w:szCs w:val="21"/>
        </w:rPr>
        <w:t>伦理委员会办公室地址：深圳市福田区笋岗西路</w:t>
      </w:r>
      <w:r>
        <w:rPr>
          <w:rFonts w:hint="eastAsia" w:ascii="Times New Roman" w:hAnsi="Times New Roman" w:cs="Times New Roman"/>
          <w:color w:val="000000"/>
          <w:szCs w:val="21"/>
          <w:lang w:val="en-US" w:eastAsia="zh-CN"/>
        </w:rPr>
        <w:t>2008号中成</w:t>
      </w:r>
      <w:r>
        <w:rPr>
          <w:rFonts w:hint="default" w:ascii="Times New Roman" w:hAnsi="Times New Roman" w:cs="Times New Roman"/>
          <w:color w:val="000000"/>
          <w:szCs w:val="21"/>
        </w:rPr>
        <w:t>体育大厦707室</w:t>
      </w:r>
    </w:p>
    <w:p>
      <w:pPr>
        <w:pStyle w:val="6"/>
        <w:spacing w:line="360" w:lineRule="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rPr>
        <w:t>伦理委员会办公室对外接待时间：</w:t>
      </w:r>
      <w:r>
        <w:rPr>
          <w:rFonts w:hint="eastAsia" w:ascii="Times New Roman" w:hAnsi="Times New Roman" w:cs="Times New Roman"/>
          <w:color w:val="000000"/>
          <w:szCs w:val="21"/>
          <w:lang w:val="en-US" w:eastAsia="zh-CN"/>
        </w:rPr>
        <w:t>工作日8:00-12:00  14:00-17:00</w:t>
      </w:r>
    </w:p>
    <w:p>
      <w:pPr>
        <w:pStyle w:val="6"/>
        <w:spacing w:line="360" w:lineRule="auto"/>
        <w:rPr>
          <w:rFonts w:ascii="Times New Roman" w:hAnsi="Times New Roman" w:cs="Times New Roman"/>
          <w:szCs w:val="21"/>
        </w:rPr>
      </w:pPr>
      <w:r>
        <w:rPr>
          <w:rFonts w:hint="default" w:ascii="Times New Roman" w:hAnsi="Times New Roman" w:cs="Times New Roman"/>
          <w:color w:val="000000"/>
          <w:szCs w:val="21"/>
        </w:rPr>
        <w:t>伦理委员会办公室电话：</w:t>
      </w:r>
      <w:r>
        <w:rPr>
          <w:rFonts w:hint="default" w:ascii="Times New Roman" w:hAnsi="Times New Roman" w:cs="Times New Roman"/>
          <w:szCs w:val="21"/>
        </w:rPr>
        <w:t xml:space="preserve"> 0755-83464301</w:t>
      </w:r>
    </w:p>
    <w:p>
      <w:pPr>
        <w:pStyle w:val="6"/>
        <w:spacing w:line="360" w:lineRule="auto"/>
        <w:rPr>
          <w:rFonts w:ascii="Times New Roman" w:hAnsi="Times New Roman" w:cs="Times New Roman"/>
          <w:szCs w:val="21"/>
        </w:rPr>
      </w:pPr>
      <w:r>
        <w:rPr>
          <w:rFonts w:hint="default" w:ascii="Times New Roman" w:hAnsi="Times New Roman" w:cs="Times New Roman"/>
          <w:szCs w:val="21"/>
        </w:rPr>
        <w:t>联系人：钱文璟，邹国芳，杨鸿瑜</w:t>
      </w:r>
    </w:p>
    <w:p>
      <w:pPr>
        <w:pStyle w:val="6"/>
        <w:spacing w:line="360" w:lineRule="auto"/>
        <w:rPr>
          <w:rFonts w:ascii="Times New Roman" w:hAnsi="Times New Roman" w:cs="Times New Roman"/>
          <w:color w:val="000000"/>
          <w:szCs w:val="21"/>
        </w:rPr>
      </w:pPr>
      <w:r>
        <w:rPr>
          <w:rFonts w:hint="default" w:ascii="Times New Roman" w:hAnsi="Times New Roman" w:cs="Times New Roman"/>
          <w:color w:val="000000"/>
          <w:szCs w:val="21"/>
        </w:rPr>
        <w:t>微信通知群：致电伦理委员会办公室，由秘书核实身份后邀请进群。</w:t>
      </w:r>
    </w:p>
    <w:p>
      <w:pPr>
        <w:spacing w:line="360" w:lineRule="auto"/>
        <w:rPr>
          <w:rFonts w:ascii="Times New Roman" w:hAnsi="Times New Roman" w:cs="Times New Roman"/>
          <w:color w:val="000000"/>
          <w:szCs w:val="21"/>
        </w:rPr>
      </w:pPr>
    </w:p>
    <w:p>
      <w:pPr>
        <w:spacing w:line="360" w:lineRule="auto"/>
        <w:ind w:firstLine="0" w:firstLineChars="0"/>
        <w:rPr>
          <w:rFonts w:ascii="Times New Roman" w:hAnsi="Times New Roman" w:cs="Times New Roman"/>
          <w:b/>
          <w:color w:val="FF0000"/>
          <w:szCs w:val="21"/>
        </w:rPr>
      </w:pPr>
      <w:r>
        <w:rPr>
          <w:rFonts w:hint="eastAsia" w:ascii="Times New Roman" w:hAnsi="Times New Roman" w:cs="Times New Roman"/>
          <w:b/>
          <w:color w:val="000000" w:themeColor="text1"/>
          <w:szCs w:val="21"/>
          <w:lang w:val="en-US" w:eastAsia="zh-CN"/>
          <w14:textFill>
            <w14:solidFill>
              <w14:schemeClr w14:val="tx1"/>
            </w14:solidFill>
          </w14:textFill>
        </w:rPr>
        <w:t>八、</w:t>
      </w:r>
      <w:r>
        <w:rPr>
          <w:rFonts w:hint="default" w:ascii="Times New Roman" w:hAnsi="Times New Roman" w:cs="Times New Roman"/>
          <w:b/>
          <w:color w:val="000000" w:themeColor="text1"/>
          <w:szCs w:val="21"/>
          <w14:textFill>
            <w14:solidFill>
              <w14:schemeClr w14:val="tx1"/>
            </w14:solidFill>
          </w14:textFill>
        </w:rPr>
        <w:t>伦理系统线上平台网址</w:t>
      </w:r>
    </w:p>
    <w:p>
      <w:pPr>
        <w:spacing w:line="360" w:lineRule="auto"/>
        <w:ind w:firstLine="315" w:firstLineChars="150"/>
        <w:rPr>
          <w:rFonts w:ascii="Times New Roman" w:hAnsi="Times New Roman" w:cs="Times New Roman"/>
          <w:color w:val="000000"/>
          <w:szCs w:val="21"/>
        </w:rPr>
      </w:pPr>
      <w:r>
        <w:rPr>
          <w:rFonts w:hint="default" w:ascii="Times New Roman" w:hAnsi="Times New Roman" w:cs="Times New Roman"/>
          <w:color w:val="000000"/>
          <w:szCs w:val="21"/>
        </w:rPr>
        <w:t>院外网址：</w:t>
      </w:r>
      <w:r>
        <w:rPr>
          <w:rFonts w:ascii="Times New Roman" w:hAnsi="Times New Roman" w:cs="Times New Roman"/>
        </w:rPr>
        <w:fldChar w:fldCharType="begin"/>
      </w:r>
      <w:r>
        <w:rPr>
          <w:rFonts w:ascii="Times New Roman" w:hAnsi="Times New Roman" w:cs="Times New Roman"/>
        </w:rPr>
        <w:instrText xml:space="preserve"> HYPERLINK "http://218.18.109.227" </w:instrText>
      </w:r>
      <w:r>
        <w:rPr>
          <w:rFonts w:ascii="Times New Roman" w:hAnsi="Times New Roman" w:cs="Times New Roman"/>
        </w:rPr>
        <w:fldChar w:fldCharType="separate"/>
      </w:r>
      <w:r>
        <w:rPr>
          <w:rFonts w:ascii="Times New Roman" w:hAnsi="Times New Roman" w:cs="Times New Roman"/>
          <w:color w:val="000000"/>
          <w:szCs w:val="21"/>
        </w:rPr>
        <w:t>http://218.18.109.227</w:t>
      </w:r>
      <w:r>
        <w:rPr>
          <w:rFonts w:ascii="Times New Roman" w:hAnsi="Times New Roman" w:cs="Times New Roman"/>
          <w:color w:val="000000"/>
          <w:szCs w:val="21"/>
        </w:rPr>
        <w:fldChar w:fldCharType="end"/>
      </w:r>
      <w:r>
        <w:rPr>
          <w:rFonts w:ascii="Times New Roman" w:hAnsi="Times New Roman" w:cs="Times New Roman"/>
          <w:color w:val="000000"/>
          <w:szCs w:val="21"/>
        </w:rPr>
        <w:t>:90</w:t>
      </w:r>
    </w:p>
    <w:p>
      <w:pPr>
        <w:spacing w:line="360" w:lineRule="auto"/>
        <w:ind w:firstLine="210" w:firstLineChars="100"/>
        <w:rPr>
          <w:rFonts w:ascii="Times New Roman" w:hAnsi="Times New Roman" w:cs="Times New Roman"/>
          <w:color w:val="000000"/>
          <w:szCs w:val="21"/>
        </w:rPr>
      </w:pPr>
      <w:r>
        <w:rPr>
          <w:rFonts w:hint="default" w:ascii="Times New Roman" w:hAnsi="Times New Roman" w:cs="Times New Roman"/>
          <w:color w:val="000000"/>
          <w:szCs w:val="21"/>
        </w:rPr>
        <w:t xml:space="preserve"> 院内网址：</w:t>
      </w:r>
      <w:r>
        <w:rPr>
          <w:rFonts w:ascii="Times New Roman" w:hAnsi="Times New Roman" w:cs="Times New Roman"/>
        </w:rPr>
        <w:fldChar w:fldCharType="begin"/>
      </w:r>
      <w:r>
        <w:rPr>
          <w:rFonts w:ascii="Times New Roman" w:hAnsi="Times New Roman" w:cs="Times New Roman"/>
        </w:rPr>
        <w:instrText xml:space="preserve"> HYPERLINK "http://10.100.100.214" </w:instrText>
      </w:r>
      <w:r>
        <w:rPr>
          <w:rFonts w:ascii="Times New Roman" w:hAnsi="Times New Roman" w:cs="Times New Roman"/>
        </w:rPr>
        <w:fldChar w:fldCharType="separate"/>
      </w:r>
      <w:r>
        <w:rPr>
          <w:rFonts w:ascii="Times New Roman" w:hAnsi="Times New Roman" w:cs="Times New Roman"/>
          <w:color w:val="000000"/>
          <w:szCs w:val="21"/>
        </w:rPr>
        <w:t>http://10.100.100.214</w:t>
      </w:r>
      <w:r>
        <w:rPr>
          <w:rFonts w:ascii="Times New Roman" w:hAnsi="Times New Roman" w:cs="Times New Roman"/>
          <w:color w:val="000000"/>
          <w:szCs w:val="21"/>
        </w:rPr>
        <w:fldChar w:fldCharType="end"/>
      </w:r>
      <w:r>
        <w:rPr>
          <w:rFonts w:ascii="Times New Roman" w:hAnsi="Times New Roman" w:cs="Times New Roman"/>
          <w:color w:val="000000"/>
          <w:szCs w:val="21"/>
        </w:rPr>
        <w:t>:90</w:t>
      </w:r>
    </w:p>
    <w:p>
      <w:pPr>
        <w:numPr>
          <w:ilvl w:val="0"/>
          <w:numId w:val="20"/>
        </w:numPr>
        <w:spacing w:line="360" w:lineRule="auto"/>
        <w:ind w:firstLine="420" w:firstLineChars="200"/>
        <w:rPr>
          <w:rFonts w:hint="eastAsia" w:ascii="Times New Roman" w:hAnsi="Times New Roman" w:cs="Times New Roman"/>
          <w:color w:val="000000"/>
          <w:szCs w:val="21"/>
          <w:lang w:val="en-US" w:eastAsia="zh-CN"/>
        </w:rPr>
      </w:pPr>
      <w:r>
        <w:rPr>
          <w:rFonts w:hint="eastAsia" w:ascii="Times New Roman" w:hAnsi="Times New Roman" w:cs="Times New Roman"/>
          <w:color w:val="000000"/>
          <w:szCs w:val="21"/>
          <w:lang w:val="en-US" w:eastAsia="zh-CN"/>
        </w:rPr>
        <w:t>申办者/CRA注册账号时，必须上传身份证扫描件、监查授权函、GCP证书（药物临床试验项目须2020年后的，器械临床试验项目须2022年后的）及个人简历，后台审核才可通过。</w:t>
      </w:r>
    </w:p>
    <w:p>
      <w:pPr>
        <w:numPr>
          <w:ilvl w:val="0"/>
          <w:numId w:val="20"/>
        </w:numPr>
        <w:spacing w:line="360" w:lineRule="auto"/>
        <w:ind w:firstLine="420" w:firstLineChars="200"/>
        <w:rPr>
          <w:rFonts w:hint="eastAsia" w:ascii="Times New Roman" w:hAnsi="Times New Roman" w:cs="Times New Roman"/>
          <w:color w:val="000000"/>
          <w:szCs w:val="21"/>
          <w:lang w:val="en-US" w:eastAsia="zh-CN"/>
        </w:rPr>
      </w:pPr>
      <w:r>
        <w:rPr>
          <w:rFonts w:hint="eastAsia" w:ascii="Times New Roman" w:hAnsi="Times New Roman" w:cs="Times New Roman"/>
          <w:color w:val="000000"/>
          <w:szCs w:val="21"/>
          <w:lang w:val="en-US" w:eastAsia="zh-CN"/>
        </w:rPr>
        <w:t>本院研究者注册账号时，必须上传GCP证书后台审核才可通过。</w:t>
      </w:r>
    </w:p>
    <w:p>
      <w:pPr>
        <w:numPr>
          <w:ilvl w:val="0"/>
          <w:numId w:val="20"/>
        </w:numPr>
        <w:spacing w:line="360" w:lineRule="auto"/>
        <w:ind w:firstLine="420" w:firstLineChars="200"/>
        <w:rPr>
          <w:rFonts w:ascii="Times New Roman" w:hAnsi="Times New Roman" w:cs="Times New Roman"/>
        </w:rPr>
      </w:pPr>
      <w:r>
        <w:rPr>
          <w:rFonts w:hint="eastAsia" w:ascii="Times New Roman" w:hAnsi="Times New Roman" w:cs="Times New Roman"/>
          <w:color w:val="000000"/>
          <w:szCs w:val="21"/>
          <w:lang w:val="en-US" w:eastAsia="zh-CN"/>
        </w:rPr>
        <w:t>新账号注册后，首次登录初始密码为szey000。</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pPr>
    <w:r>
      <w:rPr>
        <w:rFonts w:hint="eastAsia"/>
      </w:rPr>
      <w:t>深圳市第二人民医院</w:t>
    </w:r>
    <w:r>
      <w:rPr>
        <w:rFonts w:hint="eastAsia"/>
        <w:lang w:val="en-US" w:eastAsia="zh-CN"/>
      </w:rPr>
      <w:t>药物临床试验</w:t>
    </w:r>
    <w:r>
      <w:rPr>
        <w:rFonts w:hint="eastAsia"/>
      </w:rPr>
      <w:t xml:space="preserve">伦理委员会                      </w:t>
    </w:r>
    <w:r>
      <w:rPr>
        <w:rFonts w:hint="eastAsia"/>
        <w:lang w:val="en-US" w:eastAsia="zh-CN"/>
      </w:rPr>
      <w:t xml:space="preserve"> </w:t>
    </w:r>
    <w:bookmarkStart w:id="2" w:name="_GoBack"/>
    <w:bookmarkEnd w:id="2"/>
    <w:r>
      <w:rPr>
        <w:rFonts w:hint="eastAsia"/>
      </w:rPr>
      <w:t>伦理审查申请指南V</w:t>
    </w:r>
    <w:r>
      <w:rPr>
        <w:rFonts w:hint="eastAsia"/>
        <w:lang w:val="en-US" w:eastAsia="zh-CN"/>
      </w:rPr>
      <w:t>5</w:t>
    </w:r>
    <w:r>
      <w:rPr>
        <w:rFonts w:hint="eastAsia"/>
      </w:rPr>
      <w:t xml:space="preserve">.0 </w:t>
    </w:r>
    <w:r>
      <w:t xml:space="preserve"> </w:t>
    </w:r>
    <w:r>
      <w:rPr>
        <w:rFonts w:hint="eastAsia"/>
        <w:lang w:val="en-US" w:eastAsia="zh-CN"/>
      </w:rPr>
      <w:t>2025.11</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D6970"/>
    <w:multiLevelType w:val="singleLevel"/>
    <w:tmpl w:val="843D6970"/>
    <w:lvl w:ilvl="0" w:tentative="0">
      <w:start w:val="1"/>
      <w:numFmt w:val="bullet"/>
      <w:lvlText w:val=""/>
      <w:lvlJc w:val="left"/>
      <w:pPr>
        <w:ind w:left="420" w:hanging="420"/>
      </w:pPr>
      <w:rPr>
        <w:rFonts w:hint="default" w:ascii="Wingdings" w:hAnsi="Wingdings"/>
      </w:rPr>
    </w:lvl>
  </w:abstractNum>
  <w:abstractNum w:abstractNumId="1">
    <w:nsid w:val="99BE0804"/>
    <w:multiLevelType w:val="singleLevel"/>
    <w:tmpl w:val="99BE0804"/>
    <w:lvl w:ilvl="0" w:tentative="0">
      <w:start w:val="1"/>
      <w:numFmt w:val="bullet"/>
      <w:lvlText w:val=""/>
      <w:lvlJc w:val="left"/>
      <w:pPr>
        <w:ind w:left="420" w:hanging="420"/>
      </w:pPr>
      <w:rPr>
        <w:rFonts w:hint="default" w:ascii="Wingdings" w:hAnsi="Wingdings"/>
      </w:rPr>
    </w:lvl>
  </w:abstractNum>
  <w:abstractNum w:abstractNumId="2">
    <w:nsid w:val="A9FA3549"/>
    <w:multiLevelType w:val="singleLevel"/>
    <w:tmpl w:val="A9FA3549"/>
    <w:lvl w:ilvl="0" w:tentative="0">
      <w:start w:val="1"/>
      <w:numFmt w:val="bullet"/>
      <w:lvlText w:val=""/>
      <w:lvlJc w:val="left"/>
      <w:pPr>
        <w:ind w:left="420" w:hanging="420"/>
      </w:pPr>
      <w:rPr>
        <w:rFonts w:hint="default" w:ascii="Wingdings" w:hAnsi="Wingdings"/>
      </w:rPr>
    </w:lvl>
  </w:abstractNum>
  <w:abstractNum w:abstractNumId="3">
    <w:nsid w:val="C13A929B"/>
    <w:multiLevelType w:val="singleLevel"/>
    <w:tmpl w:val="C13A929B"/>
    <w:lvl w:ilvl="0" w:tentative="0">
      <w:start w:val="2"/>
      <w:numFmt w:val="decimal"/>
      <w:suff w:val="space"/>
      <w:lvlText w:val="%1."/>
      <w:lvlJc w:val="left"/>
    </w:lvl>
  </w:abstractNum>
  <w:abstractNum w:abstractNumId="4">
    <w:nsid w:val="C8F4A11F"/>
    <w:multiLevelType w:val="singleLevel"/>
    <w:tmpl w:val="C8F4A11F"/>
    <w:lvl w:ilvl="0" w:tentative="0">
      <w:start w:val="1"/>
      <w:numFmt w:val="bullet"/>
      <w:lvlText w:val=""/>
      <w:lvlJc w:val="left"/>
      <w:pPr>
        <w:ind w:left="420" w:hanging="420"/>
      </w:pPr>
      <w:rPr>
        <w:rFonts w:hint="default" w:ascii="Wingdings" w:hAnsi="Wingdings"/>
      </w:rPr>
    </w:lvl>
  </w:abstractNum>
  <w:abstractNum w:abstractNumId="5">
    <w:nsid w:val="D5C8E9C0"/>
    <w:multiLevelType w:val="singleLevel"/>
    <w:tmpl w:val="D5C8E9C0"/>
    <w:lvl w:ilvl="0" w:tentative="0">
      <w:start w:val="1"/>
      <w:numFmt w:val="bullet"/>
      <w:lvlText w:val=""/>
      <w:lvlJc w:val="left"/>
      <w:pPr>
        <w:ind w:left="420" w:hanging="420"/>
      </w:pPr>
      <w:rPr>
        <w:rFonts w:hint="default" w:ascii="Wingdings" w:hAnsi="Wingdings"/>
      </w:rPr>
    </w:lvl>
  </w:abstractNum>
  <w:abstractNum w:abstractNumId="6">
    <w:nsid w:val="D8A7B2D1"/>
    <w:multiLevelType w:val="singleLevel"/>
    <w:tmpl w:val="D8A7B2D1"/>
    <w:lvl w:ilvl="0" w:tentative="0">
      <w:start w:val="1"/>
      <w:numFmt w:val="decimal"/>
      <w:lvlText w:val="%1."/>
      <w:lvlJc w:val="left"/>
      <w:pPr>
        <w:tabs>
          <w:tab w:val="left" w:pos="312"/>
        </w:tabs>
      </w:pPr>
    </w:lvl>
  </w:abstractNum>
  <w:abstractNum w:abstractNumId="7">
    <w:nsid w:val="DAEF3819"/>
    <w:multiLevelType w:val="singleLevel"/>
    <w:tmpl w:val="DAEF3819"/>
    <w:lvl w:ilvl="0" w:tentative="0">
      <w:start w:val="1"/>
      <w:numFmt w:val="bullet"/>
      <w:lvlText w:val=""/>
      <w:lvlJc w:val="left"/>
      <w:pPr>
        <w:ind w:left="420" w:hanging="420"/>
      </w:pPr>
      <w:rPr>
        <w:rFonts w:hint="default" w:ascii="Wingdings" w:hAnsi="Wingdings"/>
      </w:rPr>
    </w:lvl>
  </w:abstractNum>
  <w:abstractNum w:abstractNumId="8">
    <w:nsid w:val="F0892BEE"/>
    <w:multiLevelType w:val="singleLevel"/>
    <w:tmpl w:val="F0892BEE"/>
    <w:lvl w:ilvl="0" w:tentative="0">
      <w:start w:val="1"/>
      <w:numFmt w:val="bullet"/>
      <w:lvlText w:val=""/>
      <w:lvlJc w:val="left"/>
      <w:pPr>
        <w:ind w:left="420" w:hanging="420"/>
      </w:pPr>
      <w:rPr>
        <w:rFonts w:hint="default" w:ascii="Wingdings" w:hAnsi="Wingdings"/>
      </w:rPr>
    </w:lvl>
  </w:abstractNum>
  <w:abstractNum w:abstractNumId="9">
    <w:nsid w:val="F63B2BE6"/>
    <w:multiLevelType w:val="singleLevel"/>
    <w:tmpl w:val="F63B2BE6"/>
    <w:lvl w:ilvl="0" w:tentative="0">
      <w:start w:val="1"/>
      <w:numFmt w:val="bullet"/>
      <w:lvlText w:val=""/>
      <w:lvlJc w:val="left"/>
      <w:pPr>
        <w:ind w:left="420" w:hanging="420"/>
      </w:pPr>
      <w:rPr>
        <w:rFonts w:hint="default" w:ascii="Wingdings" w:hAnsi="Wingdings"/>
      </w:rPr>
    </w:lvl>
  </w:abstractNum>
  <w:abstractNum w:abstractNumId="10">
    <w:nsid w:val="FB40851D"/>
    <w:multiLevelType w:val="singleLevel"/>
    <w:tmpl w:val="FB40851D"/>
    <w:lvl w:ilvl="0" w:tentative="0">
      <w:start w:val="1"/>
      <w:numFmt w:val="bullet"/>
      <w:lvlText w:val=""/>
      <w:lvlJc w:val="left"/>
      <w:pPr>
        <w:ind w:left="420" w:hanging="420"/>
      </w:pPr>
      <w:rPr>
        <w:rFonts w:hint="default" w:ascii="Wingdings" w:hAnsi="Wingdings"/>
      </w:rPr>
    </w:lvl>
  </w:abstractNum>
  <w:abstractNum w:abstractNumId="11">
    <w:nsid w:val="09D87941"/>
    <w:multiLevelType w:val="singleLevel"/>
    <w:tmpl w:val="09D87941"/>
    <w:lvl w:ilvl="0" w:tentative="0">
      <w:start w:val="1"/>
      <w:numFmt w:val="bullet"/>
      <w:lvlText w:val=""/>
      <w:lvlJc w:val="left"/>
      <w:pPr>
        <w:ind w:left="420" w:hanging="420"/>
      </w:pPr>
      <w:rPr>
        <w:rFonts w:hint="default" w:ascii="Wingdings" w:hAnsi="Wingdings"/>
      </w:rPr>
    </w:lvl>
  </w:abstractNum>
  <w:abstractNum w:abstractNumId="12">
    <w:nsid w:val="3073232C"/>
    <w:multiLevelType w:val="singleLevel"/>
    <w:tmpl w:val="3073232C"/>
    <w:lvl w:ilvl="0" w:tentative="0">
      <w:start w:val="1"/>
      <w:numFmt w:val="bullet"/>
      <w:lvlText w:val=""/>
      <w:lvlJc w:val="left"/>
      <w:pPr>
        <w:ind w:left="420" w:hanging="420"/>
      </w:pPr>
      <w:rPr>
        <w:rFonts w:hint="default" w:ascii="Wingdings" w:hAnsi="Wingdings"/>
      </w:rPr>
    </w:lvl>
  </w:abstractNum>
  <w:abstractNum w:abstractNumId="13">
    <w:nsid w:val="4B317C0D"/>
    <w:multiLevelType w:val="singleLevel"/>
    <w:tmpl w:val="4B317C0D"/>
    <w:lvl w:ilvl="0" w:tentative="0">
      <w:start w:val="1"/>
      <w:numFmt w:val="bullet"/>
      <w:lvlText w:val=""/>
      <w:lvlJc w:val="left"/>
      <w:pPr>
        <w:ind w:left="420" w:hanging="420"/>
      </w:pPr>
      <w:rPr>
        <w:rFonts w:hint="default" w:ascii="Wingdings" w:hAnsi="Wingdings"/>
      </w:rPr>
    </w:lvl>
  </w:abstractNum>
  <w:abstractNum w:abstractNumId="14">
    <w:nsid w:val="65332456"/>
    <w:multiLevelType w:val="singleLevel"/>
    <w:tmpl w:val="65332456"/>
    <w:lvl w:ilvl="0" w:tentative="0">
      <w:start w:val="1"/>
      <w:numFmt w:val="bullet"/>
      <w:lvlText w:val=""/>
      <w:lvlJc w:val="left"/>
      <w:pPr>
        <w:ind w:left="420" w:hanging="420"/>
      </w:pPr>
      <w:rPr>
        <w:rFonts w:hint="default" w:ascii="Wingdings" w:hAnsi="Wingdings"/>
      </w:rPr>
    </w:lvl>
  </w:abstractNum>
  <w:abstractNum w:abstractNumId="15">
    <w:nsid w:val="6780189F"/>
    <w:multiLevelType w:val="singleLevel"/>
    <w:tmpl w:val="6780189F"/>
    <w:lvl w:ilvl="0" w:tentative="0">
      <w:start w:val="1"/>
      <w:numFmt w:val="bullet"/>
      <w:lvlText w:val=""/>
      <w:lvlJc w:val="left"/>
      <w:pPr>
        <w:ind w:left="420" w:hanging="420"/>
      </w:pPr>
      <w:rPr>
        <w:rFonts w:hint="default" w:ascii="Wingdings" w:hAnsi="Wingdings"/>
      </w:rPr>
    </w:lvl>
  </w:abstractNum>
  <w:abstractNum w:abstractNumId="16">
    <w:nsid w:val="6F3A70BF"/>
    <w:multiLevelType w:val="singleLevel"/>
    <w:tmpl w:val="6F3A70BF"/>
    <w:lvl w:ilvl="0" w:tentative="0">
      <w:start w:val="1"/>
      <w:numFmt w:val="bullet"/>
      <w:lvlText w:val=""/>
      <w:lvlJc w:val="left"/>
      <w:pPr>
        <w:ind w:left="420" w:hanging="420"/>
      </w:pPr>
      <w:rPr>
        <w:rFonts w:hint="default" w:ascii="Wingdings" w:hAnsi="Wingdings"/>
      </w:rPr>
    </w:lvl>
  </w:abstractNum>
  <w:abstractNum w:abstractNumId="17">
    <w:nsid w:val="71F9D120"/>
    <w:multiLevelType w:val="singleLevel"/>
    <w:tmpl w:val="71F9D120"/>
    <w:lvl w:ilvl="0" w:tentative="0">
      <w:start w:val="3"/>
      <w:numFmt w:val="decimal"/>
      <w:suff w:val="space"/>
      <w:lvlText w:val="%1."/>
      <w:lvlJc w:val="left"/>
    </w:lvl>
  </w:abstractNum>
  <w:abstractNum w:abstractNumId="18">
    <w:nsid w:val="7D4052D5"/>
    <w:multiLevelType w:val="singleLevel"/>
    <w:tmpl w:val="7D4052D5"/>
    <w:lvl w:ilvl="0" w:tentative="0">
      <w:start w:val="1"/>
      <w:numFmt w:val="bullet"/>
      <w:lvlText w:val=""/>
      <w:lvlJc w:val="left"/>
      <w:pPr>
        <w:ind w:left="420" w:hanging="420"/>
      </w:pPr>
      <w:rPr>
        <w:rFonts w:hint="default" w:ascii="Wingdings" w:hAnsi="Wingdings"/>
      </w:rPr>
    </w:lvl>
  </w:abstractNum>
  <w:abstractNum w:abstractNumId="19">
    <w:nsid w:val="7E4FEACF"/>
    <w:multiLevelType w:val="singleLevel"/>
    <w:tmpl w:val="7E4FEACF"/>
    <w:lvl w:ilvl="0" w:tentative="0">
      <w:start w:val="1"/>
      <w:numFmt w:val="bullet"/>
      <w:lvlText w:val=""/>
      <w:lvlJc w:val="left"/>
      <w:pPr>
        <w:ind w:left="420" w:hanging="420"/>
      </w:pPr>
      <w:rPr>
        <w:rFonts w:hint="default" w:ascii="Wingdings" w:hAnsi="Wingdings"/>
      </w:rPr>
    </w:lvl>
  </w:abstractNum>
  <w:num w:numId="1">
    <w:abstractNumId w:val="9"/>
  </w:num>
  <w:num w:numId="2">
    <w:abstractNumId w:val="8"/>
  </w:num>
  <w:num w:numId="3">
    <w:abstractNumId w:val="11"/>
  </w:num>
  <w:num w:numId="4">
    <w:abstractNumId w:val="10"/>
  </w:num>
  <w:num w:numId="5">
    <w:abstractNumId w:val="12"/>
  </w:num>
  <w:num w:numId="6">
    <w:abstractNumId w:val="4"/>
  </w:num>
  <w:num w:numId="7">
    <w:abstractNumId w:val="7"/>
  </w:num>
  <w:num w:numId="8">
    <w:abstractNumId w:val="17"/>
  </w:num>
  <w:num w:numId="9">
    <w:abstractNumId w:val="16"/>
  </w:num>
  <w:num w:numId="10">
    <w:abstractNumId w:val="5"/>
  </w:num>
  <w:num w:numId="11">
    <w:abstractNumId w:val="13"/>
  </w:num>
  <w:num w:numId="12">
    <w:abstractNumId w:val="2"/>
  </w:num>
  <w:num w:numId="13">
    <w:abstractNumId w:val="18"/>
  </w:num>
  <w:num w:numId="14">
    <w:abstractNumId w:val="0"/>
  </w:num>
  <w:num w:numId="15">
    <w:abstractNumId w:val="15"/>
  </w:num>
  <w:num w:numId="16">
    <w:abstractNumId w:val="14"/>
  </w:num>
  <w:num w:numId="17">
    <w:abstractNumId w:val="1"/>
  </w:num>
  <w:num w:numId="18">
    <w:abstractNumId w:val="3"/>
  </w:num>
  <w:num w:numId="19">
    <w:abstractNumId w:val="1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MjdmODZjNzlhNWNlM2NjYzZkYWU0N2YxM2ZmYTQifQ=="/>
  </w:docVars>
  <w:rsids>
    <w:rsidRoot w:val="00B20655"/>
    <w:rsid w:val="00002E04"/>
    <w:rsid w:val="00010EE7"/>
    <w:rsid w:val="0004083D"/>
    <w:rsid w:val="00095FF5"/>
    <w:rsid w:val="000B21EC"/>
    <w:rsid w:val="000D0524"/>
    <w:rsid w:val="000D3C04"/>
    <w:rsid w:val="000F6C4D"/>
    <w:rsid w:val="001519DF"/>
    <w:rsid w:val="0019543D"/>
    <w:rsid w:val="001D5CD4"/>
    <w:rsid w:val="001F3F59"/>
    <w:rsid w:val="00281A7A"/>
    <w:rsid w:val="002A21BF"/>
    <w:rsid w:val="002D6402"/>
    <w:rsid w:val="00331CE2"/>
    <w:rsid w:val="00342357"/>
    <w:rsid w:val="003456EC"/>
    <w:rsid w:val="00356E96"/>
    <w:rsid w:val="00390886"/>
    <w:rsid w:val="003A57CD"/>
    <w:rsid w:val="003C15AF"/>
    <w:rsid w:val="003E17C8"/>
    <w:rsid w:val="003F54D9"/>
    <w:rsid w:val="00434FB6"/>
    <w:rsid w:val="00477281"/>
    <w:rsid w:val="004839BB"/>
    <w:rsid w:val="00486458"/>
    <w:rsid w:val="004E260A"/>
    <w:rsid w:val="004E6688"/>
    <w:rsid w:val="00500062"/>
    <w:rsid w:val="0050124F"/>
    <w:rsid w:val="005129FD"/>
    <w:rsid w:val="00533D8C"/>
    <w:rsid w:val="0056265A"/>
    <w:rsid w:val="00582017"/>
    <w:rsid w:val="005A20EB"/>
    <w:rsid w:val="00627773"/>
    <w:rsid w:val="00661D1A"/>
    <w:rsid w:val="006C21DC"/>
    <w:rsid w:val="006E0DE3"/>
    <w:rsid w:val="006F021A"/>
    <w:rsid w:val="00704CD7"/>
    <w:rsid w:val="00726F46"/>
    <w:rsid w:val="0077063C"/>
    <w:rsid w:val="00772246"/>
    <w:rsid w:val="007D0A29"/>
    <w:rsid w:val="00843E35"/>
    <w:rsid w:val="00860667"/>
    <w:rsid w:val="00883342"/>
    <w:rsid w:val="008A1DB8"/>
    <w:rsid w:val="008F645E"/>
    <w:rsid w:val="009535C6"/>
    <w:rsid w:val="009553D0"/>
    <w:rsid w:val="00974674"/>
    <w:rsid w:val="00991FA6"/>
    <w:rsid w:val="009C098C"/>
    <w:rsid w:val="00A40843"/>
    <w:rsid w:val="00A55F79"/>
    <w:rsid w:val="00A61323"/>
    <w:rsid w:val="00A86003"/>
    <w:rsid w:val="00AB3C15"/>
    <w:rsid w:val="00AF4782"/>
    <w:rsid w:val="00AF5147"/>
    <w:rsid w:val="00B13C78"/>
    <w:rsid w:val="00B20655"/>
    <w:rsid w:val="00B6013B"/>
    <w:rsid w:val="00B64070"/>
    <w:rsid w:val="00B67946"/>
    <w:rsid w:val="00B71652"/>
    <w:rsid w:val="00BC345F"/>
    <w:rsid w:val="00C02663"/>
    <w:rsid w:val="00C041E1"/>
    <w:rsid w:val="00C4177D"/>
    <w:rsid w:val="00C65CD1"/>
    <w:rsid w:val="00C73332"/>
    <w:rsid w:val="00C82374"/>
    <w:rsid w:val="00C8757E"/>
    <w:rsid w:val="00CB5592"/>
    <w:rsid w:val="00CC3701"/>
    <w:rsid w:val="00D30A37"/>
    <w:rsid w:val="00D43067"/>
    <w:rsid w:val="00D5141F"/>
    <w:rsid w:val="00D56C1B"/>
    <w:rsid w:val="00D618D1"/>
    <w:rsid w:val="00DE080F"/>
    <w:rsid w:val="00DF2D39"/>
    <w:rsid w:val="00DF5CA3"/>
    <w:rsid w:val="00E708EB"/>
    <w:rsid w:val="00ED586E"/>
    <w:rsid w:val="00F126D7"/>
    <w:rsid w:val="00F23A56"/>
    <w:rsid w:val="00F33D85"/>
    <w:rsid w:val="00F87891"/>
    <w:rsid w:val="00FB60E0"/>
    <w:rsid w:val="00FF6325"/>
    <w:rsid w:val="017E2E02"/>
    <w:rsid w:val="01AA3B69"/>
    <w:rsid w:val="02BF77F6"/>
    <w:rsid w:val="0B1A3D13"/>
    <w:rsid w:val="0DAC10DE"/>
    <w:rsid w:val="12D77681"/>
    <w:rsid w:val="136B2C54"/>
    <w:rsid w:val="14887498"/>
    <w:rsid w:val="16302145"/>
    <w:rsid w:val="1907073E"/>
    <w:rsid w:val="1C424B2A"/>
    <w:rsid w:val="230022FA"/>
    <w:rsid w:val="27427A97"/>
    <w:rsid w:val="29F66FE5"/>
    <w:rsid w:val="2D632480"/>
    <w:rsid w:val="339908D9"/>
    <w:rsid w:val="39727628"/>
    <w:rsid w:val="3ABC2BF3"/>
    <w:rsid w:val="3D4E6F79"/>
    <w:rsid w:val="423769A5"/>
    <w:rsid w:val="42AC1B0F"/>
    <w:rsid w:val="48FC2DB1"/>
    <w:rsid w:val="4FB17518"/>
    <w:rsid w:val="50082D71"/>
    <w:rsid w:val="5639423E"/>
    <w:rsid w:val="5D2B16F5"/>
    <w:rsid w:val="5E390A5E"/>
    <w:rsid w:val="63C938FD"/>
    <w:rsid w:val="646F60CE"/>
    <w:rsid w:val="65066B00"/>
    <w:rsid w:val="653D18BD"/>
    <w:rsid w:val="6755501F"/>
    <w:rsid w:val="6A5C5E49"/>
    <w:rsid w:val="6C123ADB"/>
    <w:rsid w:val="6C4920FB"/>
    <w:rsid w:val="6FB74717"/>
    <w:rsid w:val="70E13317"/>
    <w:rsid w:val="71305ED1"/>
    <w:rsid w:val="74AD0108"/>
    <w:rsid w:val="75143E7A"/>
    <w:rsid w:val="793A79CB"/>
    <w:rsid w:val="7AAE5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Body Text"/>
    <w:basedOn w:val="1"/>
    <w:link w:val="23"/>
    <w:semiHidden/>
    <w:unhideWhenUsed/>
    <w:qFormat/>
    <w:uiPriority w:val="99"/>
    <w:pPr>
      <w:spacing w:after="120"/>
    </w:pPr>
  </w:style>
  <w:style w:type="paragraph" w:styleId="6">
    <w:name w:val="Body Text Indent"/>
    <w:basedOn w:val="1"/>
    <w:link w:val="18"/>
    <w:qFormat/>
    <w:uiPriority w:val="0"/>
    <w:pPr>
      <w:ind w:firstLine="420" w:firstLineChars="200"/>
    </w:pPr>
    <w:rPr>
      <w:szCs w:val="24"/>
    </w:rPr>
  </w:style>
  <w:style w:type="paragraph" w:styleId="7">
    <w:name w:val="Balloon Text"/>
    <w:basedOn w:val="1"/>
    <w:link w:val="20"/>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6"/>
    <w:semiHidden/>
    <w:unhideWhenUsed/>
    <w:qFormat/>
    <w:uiPriority w:val="99"/>
    <w:rPr>
      <w:b/>
      <w:bCs/>
    </w:rPr>
  </w:style>
  <w:style w:type="character" w:styleId="13">
    <w:name w:val="Hyperlink"/>
    <w:basedOn w:val="12"/>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character" w:customStyle="1" w:styleId="15">
    <w:name w:val="标题 1 Char"/>
    <w:basedOn w:val="12"/>
    <w:link w:val="2"/>
    <w:qFormat/>
    <w:uiPriority w:val="9"/>
    <w:rPr>
      <w:b/>
      <w:bCs/>
      <w:kern w:val="44"/>
      <w:sz w:val="44"/>
      <w:szCs w:val="44"/>
    </w:rPr>
  </w:style>
  <w:style w:type="character" w:customStyle="1" w:styleId="16">
    <w:name w:val="标题 2 Char"/>
    <w:basedOn w:val="12"/>
    <w:link w:val="3"/>
    <w:qFormat/>
    <w:uiPriority w:val="9"/>
    <w:rPr>
      <w:rFonts w:asciiTheme="majorHAnsi" w:hAnsiTheme="majorHAnsi" w:eastAsiaTheme="majorEastAsia" w:cstheme="majorBidi"/>
      <w:b/>
      <w:bCs/>
      <w:sz w:val="32"/>
      <w:szCs w:val="32"/>
    </w:rPr>
  </w:style>
  <w:style w:type="character" w:customStyle="1" w:styleId="17">
    <w:name w:val="正文文本缩进 Char"/>
    <w:basedOn w:val="12"/>
    <w:qFormat/>
    <w:uiPriority w:val="0"/>
    <w:rPr>
      <w:szCs w:val="24"/>
    </w:rPr>
  </w:style>
  <w:style w:type="character" w:customStyle="1" w:styleId="18">
    <w:name w:val="正文文本缩进 Char1"/>
    <w:basedOn w:val="12"/>
    <w:link w:val="6"/>
    <w:semiHidden/>
    <w:qFormat/>
    <w:uiPriority w:val="99"/>
  </w:style>
  <w:style w:type="paragraph" w:customStyle="1" w:styleId="19">
    <w:name w:val="列出段落1"/>
    <w:basedOn w:val="1"/>
    <w:qFormat/>
    <w:uiPriority w:val="34"/>
    <w:pPr>
      <w:ind w:firstLine="420" w:firstLineChars="200"/>
    </w:pPr>
  </w:style>
  <w:style w:type="character" w:customStyle="1" w:styleId="20">
    <w:name w:val="批注框文本 Char"/>
    <w:basedOn w:val="12"/>
    <w:link w:val="7"/>
    <w:semiHidden/>
    <w:qFormat/>
    <w:uiPriority w:val="99"/>
    <w:rPr>
      <w:sz w:val="18"/>
      <w:szCs w:val="18"/>
    </w:rPr>
  </w:style>
  <w:style w:type="character" w:customStyle="1" w:styleId="21">
    <w:name w:val="页眉 Char"/>
    <w:basedOn w:val="12"/>
    <w:link w:val="9"/>
    <w:semiHidden/>
    <w:qFormat/>
    <w:uiPriority w:val="99"/>
    <w:rPr>
      <w:sz w:val="18"/>
      <w:szCs w:val="18"/>
    </w:rPr>
  </w:style>
  <w:style w:type="character" w:customStyle="1" w:styleId="22">
    <w:name w:val="页脚 Char"/>
    <w:basedOn w:val="12"/>
    <w:link w:val="8"/>
    <w:semiHidden/>
    <w:qFormat/>
    <w:uiPriority w:val="99"/>
    <w:rPr>
      <w:sz w:val="18"/>
      <w:szCs w:val="18"/>
    </w:rPr>
  </w:style>
  <w:style w:type="character" w:customStyle="1" w:styleId="23">
    <w:name w:val="正文文本 Char"/>
    <w:basedOn w:val="12"/>
    <w:link w:val="5"/>
    <w:qFormat/>
    <w:uiPriority w:val="0"/>
    <w:rPr>
      <w:rFonts w:asciiTheme="minorHAnsi" w:hAnsiTheme="minorHAnsi" w:eastAsiaTheme="minorEastAsia" w:cstheme="minorBidi"/>
      <w:kern w:val="2"/>
      <w:sz w:val="21"/>
      <w:szCs w:val="22"/>
    </w:rPr>
  </w:style>
  <w:style w:type="paragraph" w:styleId="24">
    <w:name w:val="List Paragraph"/>
    <w:basedOn w:val="1"/>
    <w:unhideWhenUsed/>
    <w:qFormat/>
    <w:uiPriority w:val="99"/>
    <w:pPr>
      <w:ind w:firstLine="420" w:firstLineChars="200"/>
    </w:pPr>
  </w:style>
  <w:style w:type="character" w:customStyle="1" w:styleId="25">
    <w:name w:val="批注文字 Char"/>
    <w:basedOn w:val="12"/>
    <w:link w:val="4"/>
    <w:semiHidden/>
    <w:qFormat/>
    <w:uiPriority w:val="99"/>
    <w:rPr>
      <w:rFonts w:asciiTheme="minorHAnsi" w:hAnsiTheme="minorHAnsi" w:eastAsiaTheme="minorEastAsia" w:cstheme="minorBidi"/>
      <w:kern w:val="2"/>
      <w:sz w:val="21"/>
      <w:szCs w:val="22"/>
    </w:rPr>
  </w:style>
  <w:style w:type="character" w:customStyle="1" w:styleId="26">
    <w:name w:val="批注主题 Char"/>
    <w:basedOn w:val="25"/>
    <w:link w:val="10"/>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97EB04-2554-4AD6-94EA-1097E9A4E4D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935</Words>
  <Characters>1000</Characters>
  <Lines>56</Lines>
  <Paragraphs>15</Paragraphs>
  <TotalTime>1537</TotalTime>
  <ScaleCrop>false</ScaleCrop>
  <LinksUpToDate>false</LinksUpToDate>
  <CharactersWithSpaces>1012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2022-08-04T09:11:00Z</dcterms:created>
  <dc:creator>ttyyirb</dc:creator>
  <cp:lastModifiedBy>赵梓钧</cp:lastModifiedBy>
  <cp:lastPrinted>2021-05-14T08:59:00Z</cp:lastPrinted>
  <dcterms:modified xsi:type="dcterms:W3CDTF">2025-11-19T03:22:38Z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7BA50E8A0A094E8485C96A80D956BEF1_13</vt:lpwstr>
  </property>
  <property fmtid="{D5CDD505-2E9C-101B-9397-08002B2CF9AE}" pid="4" name="KSOTemplateDocerSaveRecord">
    <vt:lpwstr>eyJoZGlkIjoiMzI2MjdmODZjNzlhNWNlM2NjYzZkYWU0N2YxM2ZmYTQiLCJ1c2VySWQiOiI0MjkwNjMzNDUifQ==</vt:lpwstr>
  </property>
</Properties>
</file>