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一、具体技术要求</w:t>
      </w:r>
    </w:p>
    <w:tbl>
      <w:tblPr>
        <w:tblStyle w:val="TableGrid"/>
        <w:tblW w:type="auto" w:w="0"/>
        <w:tblLook w:firstColumn="1" w:firstRow="1" w:lastColumn="0" w:lastRow="0" w:noHBand="0" w:noVBand="1" w:val="04A0"/>
      </w:tblPr>
      <w:tblGrid>
        <w:gridCol w:w="2160"/>
        <w:gridCol w:w="2160"/>
        <w:gridCol w:w="2160"/>
        <w:gridCol w:w="2160"/>
      </w:tblGrid>
      <w:tr>
        <w:tc>
          <w:tcPr>
            <w:tcW w:type="dxa" w:w="2160"/>
          </w:tcPr>
          <w:p>
            <w:r>
              <w:t>序号</w:t>
            </w:r>
          </w:p>
        </w:tc>
        <w:tc>
          <w:tcPr>
            <w:tcW w:type="dxa" w:w="2160"/>
          </w:tcPr>
          <w:p>
            <w:r>
              <w:t>货物名称</w:t>
            </w:r>
          </w:p>
        </w:tc>
        <w:tc>
          <w:tcPr>
            <w:tcW w:type="dxa" w:w="4320"/>
            <w:gridSpan w:val="2"/>
          </w:tcPr>
          <w:p>
            <w:r>
              <w:t>技术要求</w:t>
            </w:r>
          </w:p>
        </w:tc>
      </w:tr>
      <w:tr>
        <w:tc>
          <w:tcPr>
            <w:tcW w:type="dxa" w:w="4320"/>
            <w:gridSpan w:val="2"/>
          </w:tcPr>
          <w:p>
            <w:r>
              <w:t>总体要求</w:t>
            </w:r>
          </w:p>
        </w:tc>
        <w:tc>
          <w:tcPr>
            <w:tcW w:type="dxa" w:w="4320"/>
            <w:gridSpan w:val="2"/>
          </w:tcPr>
          <w:p>
            <w:r>
              <w:t>1.整机</w:t>
              <w:br/>
              <w:br/>
              <w:t>1.1电源：交流电220V，50Hz</w:t>
              <w:br/>
              <w:br/>
              <w:t>1.2功率：250W</w:t>
              <w:br/>
              <w:br/>
              <w:t>1.3熔断器规格：F5AH 250V</w:t>
              <w:br/>
              <w:br/>
              <w:t>1.4防电击程度：SF型应用部分</w:t>
              <w:br/>
              <w:br/>
              <w:t>1.5运行模式：短时加载连续运行</w:t>
              <w:br/>
              <w:br/>
              <w:t>1.6吸引方式：间歇吸引</w:t>
              <w:br/>
              <w:br/>
              <w:t>1.7真空负压：-85kPa±5kPa（23~27inHg）</w:t>
              <w:br/>
              <w:br/>
              <w:t>1.8抽气速率：20L/min~30L/min</w:t>
              <w:br/>
              <w:br/>
              <w:t>2.工作环境条件</w:t>
              <w:br/>
              <w:br/>
              <w:t>2.1环境温度：+10℃~+40℃</w:t>
              <w:br/>
              <w:br/>
              <w:t>2.2相对湿度：30%~75%</w:t>
              <w:br/>
              <w:br/>
              <w:t>2.3大气压力：700hPa~1060hPa</w:t>
              <w:br/>
              <w:br/>
              <w:t>3.主机</w:t>
              <w:br/>
              <w:br/>
              <w:t>3.1主机外形尺寸：（长）50cm x （宽）60cm x （高）140cm</w:t>
              <w:br/>
              <w:br/>
              <w:t>3.2工作状态实时显示（旋切针状态、负压、废液量、切割次数）</w:t>
              <w:br/>
              <w:br/>
              <w:t>3.3 15英寸全彩触摸屏，操作灵活，显示清晰，简洁</w:t>
              <w:br/>
              <w:br/>
              <w:t>3.4具有常规模式/紧密模式，可切割不同密度的组织</w:t>
              <w:br/>
              <w:br/>
              <w:t>3.5具有常规抽吸/强力抽吸，强力抽吸可连续真空吸取组织液与血液</w:t>
              <w:br/>
              <w:br/>
              <w:t>3.6实时显示废液量，具有废液满溢提示功能</w:t>
              <w:br/>
              <w:br/>
              <w:t>3.7具有故障自诊断功能</w:t>
              <w:br/>
              <w:br/>
              <w:t>3.8采用先进微电脑控制系统，系统功能多、噪音低、工作稳定</w:t>
              <w:br/>
              <w:br/>
              <w:t>3.9具有活检针自动识别功能，安装后工作参数自动初始化</w:t>
              <w:br/>
              <w:br/>
              <w:t>3.10取样槽可在5mm-30mm范围内无级调节，能适用于不同大小病灶组织的精细切割</w:t>
              <w:br/>
              <w:br/>
              <w:t>3.11具有脚踏和手柄控制两种控制方式</w:t>
              <w:br/>
              <w:br/>
              <w:t>3.12真空桶透明窗口设计，可直视液面水平</w:t>
              <w:br/>
              <w:br/>
              <w:t>3.13BF型电气安全设计</w:t>
              <w:br/>
              <w:br/>
              <w:t>4.脚踏</w:t>
              <w:br/>
              <w:br/>
              <w:t>4.1线缆长3m</w:t>
              <w:br/>
              <w:br/>
              <w:t>4.2IPX8防水等级，防滑、防侧翻</w:t>
              <w:br/>
              <w:br/>
              <w:t>4.3踏板高度48mm，减轻脚疲劳</w:t>
              <w:br/>
              <w:br/>
              <w:t>4.4精致小巧，造型时尚</w:t>
              <w:br/>
              <w:br/>
              <w:t>4.5坚固结构设计，承载重量1350N（138kg），舒适耐用</w:t>
              <w:br/>
              <w:br/>
              <w:t>5.驱动手柄</w:t>
              <w:br/>
              <w:br/>
              <w:t>5.1单电机驱动方案，手柄轻巧，符合人体工学设计，方便操作</w:t>
              <w:br/>
              <w:br/>
              <w:t>5.2工作时手柄前端的LED亮条能同步指示活检针有效取样槽的状态</w:t>
              <w:br/>
              <w:br/>
              <w:t>6.真空桶</w:t>
              <w:br/>
              <w:br/>
              <w:t>6.1强度可靠，在使用过程中不出现开裂、破损、严重变形等</w:t>
              <w:br/>
              <w:br/>
              <w:t>6.2防溢流结构设计</w:t>
            </w:r>
          </w:p>
        </w:tc>
      </w:tr>
      <w:tr>
        <w:tc>
          <w:tcPr>
            <w:tcW w:type="dxa" w:w="2160"/>
          </w:tcPr>
          <w:p>
            <w:r>
              <w:t>2</w:t>
            </w:r>
          </w:p>
        </w:tc>
        <w:tc>
          <w:tcPr>
            <w:tcW w:type="dxa" w:w="2160"/>
          </w:tcPr>
          <w:p>
            <w:r>
              <w:t>主机要求</w:t>
            </w:r>
          </w:p>
        </w:tc>
        <w:tc>
          <w:tcPr>
            <w:tcW w:type="dxa" w:w="4320"/>
            <w:gridSpan w:val="2"/>
          </w:tcPr>
          <w:p>
            <w:r>
              <w:t>1.1...</w:t>
              <w:br/>
              <w:br/>
              <w:t>1.1.1...</w:t>
              <w:br/>
              <w:br/>
              <w:t>1.2...</w:t>
              <w:br/>
              <w:br/>
              <w:t>1.2.1...</w:t>
              <w:br/>
              <w:br/>
              <w:t>1.3...</w:t>
              <w:br/>
              <w:br/>
              <w:t>1.3.1...</w:t>
            </w:r>
          </w:p>
        </w:tc>
      </w:tr>
      <w:tr>
        <w:tc>
          <w:tcPr>
            <w:tcW w:type="dxa" w:w="2160"/>
          </w:tcPr>
          <w:p>
            <w:r>
              <w:t>2</w:t>
            </w:r>
          </w:p>
        </w:tc>
        <w:tc>
          <w:tcPr>
            <w:tcW w:type="dxa" w:w="2160"/>
          </w:tcPr>
          <w:p>
            <w:r>
              <w:t>附属设备要求</w:t>
            </w:r>
          </w:p>
        </w:tc>
        <w:tc>
          <w:tcPr>
            <w:tcW w:type="dxa" w:w="4320"/>
            <w:gridSpan w:val="2"/>
          </w:tcPr>
          <w:p>
            <w:r>
              <w:t>1.1...</w:t>
              <w:br/>
              <w:br/>
              <w:t>1.1.1...</w:t>
              <w:br/>
              <w:br/>
              <w:t>1.2...</w:t>
              <w:br/>
              <w:br/>
              <w:t>1.2.1...</w:t>
              <w:br/>
              <w:br/>
              <w:t>1.3...</w:t>
              <w:br/>
              <w:br/>
              <w:t>1.3.1...</w:t>
            </w:r>
          </w:p>
        </w:tc>
      </w:tr>
      <w:tr>
        <w:tc>
          <w:tcPr>
            <w:tcW w:type="dxa" w:w="8640"/>
            <w:gridSpan w:val="4"/>
          </w:tcPr>
          <w:p>
            <w:r>
              <w:t>配置清单 (注：配置清单需明确数量、单位、且不可涉及产地品牌型号等)</w:t>
            </w:r>
          </w:p>
        </w:tc>
      </w:tr>
      <w:tr>
        <w:tc>
          <w:tcPr>
            <w:tcW w:type="dxa" w:w="2160"/>
          </w:tcPr>
          <w:p>
            <w:r>
              <w:t>序号</w:t>
            </w:r>
          </w:p>
        </w:tc>
        <w:tc>
          <w:tcPr>
            <w:tcW w:type="dxa" w:w="2160"/>
          </w:tcPr>
          <w:p>
            <w:r>
              <w:t>名称</w:t>
            </w:r>
          </w:p>
        </w:tc>
        <w:tc>
          <w:tcPr>
            <w:tcW w:type="dxa" w:w="2160"/>
          </w:tcPr>
          <w:p>
            <w:r>
              <w:t>单位</w:t>
            </w:r>
          </w:p>
        </w:tc>
        <w:tc>
          <w:tcPr>
            <w:tcW w:type="dxa" w:w="2160"/>
          </w:tcPr>
          <w:p>
            <w:r>
              <w:t>数量</w:t>
            </w:r>
          </w:p>
        </w:tc>
      </w:tr>
      <w:tr>
        <w:tc>
          <w:tcPr>
            <w:tcW w:type="dxa" w:w="2160"/>
          </w:tcPr>
          <w:p>
            <w:r>
              <w:t>1</w:t>
            </w:r>
          </w:p>
        </w:tc>
        <w:tc>
          <w:tcPr>
            <w:tcW w:type="dxa" w:w="2160"/>
          </w:tcPr>
          <w:p>
            <w:r>
              <w:t>脚踏</w:t>
            </w:r>
          </w:p>
        </w:tc>
        <w:tc>
          <w:tcPr>
            <w:tcW w:type="dxa" w:w="2160"/>
          </w:tcPr>
          <w:p>
            <w:r>
              <w:t>个</w:t>
            </w:r>
          </w:p>
        </w:tc>
        <w:tc>
          <w:tcPr>
            <w:tcW w:type="dxa" w:w="2160"/>
          </w:tcPr>
          <w:p>
            <w:r>
              <w:t>1</w:t>
            </w:r>
          </w:p>
        </w:tc>
      </w:tr>
      <w:tr>
        <w:tc>
          <w:tcPr>
            <w:tcW w:type="dxa" w:w="2160"/>
          </w:tcPr>
          <w:p>
            <w:r>
              <w:t>2</w:t>
            </w:r>
          </w:p>
        </w:tc>
        <w:tc>
          <w:tcPr>
            <w:tcW w:type="dxa" w:w="2160"/>
          </w:tcPr>
          <w:p>
            <w:r>
              <w:t>驱动手柄</w:t>
            </w:r>
          </w:p>
        </w:tc>
        <w:tc>
          <w:tcPr>
            <w:tcW w:type="dxa" w:w="2160"/>
          </w:tcPr>
          <w:p>
            <w:r>
              <w:t>个</w:t>
            </w:r>
          </w:p>
        </w:tc>
        <w:tc>
          <w:tcPr>
            <w:tcW w:type="dxa" w:w="2160"/>
          </w:tcPr>
          <w:p>
            <w:r>
              <w:t>1</w:t>
            </w:r>
          </w:p>
        </w:tc>
      </w:tr>
      <w:tr>
        <w:tc>
          <w:tcPr>
            <w:tcW w:type="dxa" w:w="2160"/>
          </w:tcPr>
          <w:p>
            <w:r>
              <w:t>3</w:t>
            </w:r>
          </w:p>
        </w:tc>
        <w:tc>
          <w:tcPr>
            <w:tcW w:type="dxa" w:w="2160"/>
          </w:tcPr>
          <w:p>
            <w:r>
              <w:t>真空桶</w:t>
            </w:r>
          </w:p>
        </w:tc>
        <w:tc>
          <w:tcPr>
            <w:tcW w:type="dxa" w:w="2160"/>
          </w:tcPr>
          <w:p>
            <w:r>
              <w:t>个</w:t>
            </w:r>
          </w:p>
        </w:tc>
        <w:tc>
          <w:tcPr>
            <w:tcW w:type="dxa" w:w="2160"/>
          </w:tcPr>
          <w:p>
            <w:r>
              <w:t>1</w:t>
            </w:r>
          </w:p>
        </w:tc>
      </w:tr>
    </w:tbl>
    <w:p>
      <w:r>
        <w:t>二、商务条款</w:t>
      </w:r>
    </w:p>
    <w:tbl>
      <w:tblPr>
        <w:tblStyle w:val="TableGrid"/>
        <w:tblW w:type="auto" w:w="0"/>
        <w:tblLook w:firstColumn="1" w:firstRow="1" w:lastColumn="0" w:lastRow="0" w:noHBand="0" w:noVBand="1" w:val="04A0"/>
      </w:tblPr>
      <w:tblGrid>
        <w:gridCol w:w="2880"/>
        <w:gridCol w:w="2880"/>
        <w:gridCol w:w="2880"/>
      </w:tblGrid>
      <w:tr>
        <w:tc>
          <w:tcPr>
            <w:tcW w:type="dxa" w:w="2880"/>
          </w:tcPr>
          <w:p>
            <w:r>
              <w:t>序号</w:t>
            </w:r>
          </w:p>
        </w:tc>
        <w:tc>
          <w:tcPr>
            <w:tcW w:type="dxa" w:w="2880"/>
          </w:tcPr>
          <w:p>
            <w:r>
              <w:t>目录</w:t>
            </w:r>
          </w:p>
        </w:tc>
        <w:tc>
          <w:tcPr>
            <w:tcW w:type="dxa" w:w="2880"/>
          </w:tcPr>
          <w:p>
            <w:r>
              <w:t>商务要求</w:t>
            </w:r>
          </w:p>
        </w:tc>
      </w:tr>
      <w:tr>
        <w:tc>
          <w:tcPr>
            <w:tcW w:type="dxa" w:w="8640"/>
            <w:gridSpan w:val="3"/>
          </w:tcPr>
          <w:p>
            <w:r>
              <w:t>（一）免费保修期内售后服务要求</w:t>
            </w:r>
          </w:p>
        </w:tc>
      </w:tr>
      <w:tr>
        <w:tc>
          <w:tcPr>
            <w:tcW w:type="dxa" w:w="2880"/>
            <w:vMerge w:val="restart"/>
          </w:tcPr>
          <w:p>
            <w:r>
              <w:t>1</w:t>
            </w:r>
          </w:p>
        </w:tc>
        <w:tc>
          <w:tcPr>
            <w:tcW w:type="dxa" w:w="2880"/>
            <w:vMerge w:val="restart"/>
          </w:tcPr>
          <w:p>
            <w:r>
              <w:t>维修及维护服务</w:t>
            </w:r>
          </w:p>
        </w:tc>
        <w:tc>
          <w:tcPr>
            <w:tcW w:type="dxa" w:w="2880"/>
          </w:tcPr>
          <w:p>
            <w:r>
              <w:t>★1.1 一般情况下国产货物自签订合同之日起 30 日历日内、进口货物自60日历日内交货并安装调试交付验收，特殊情况下国产货物可延迟至 60 日、进口设备可延迟至 90 日交货。</w:t>
            </w:r>
          </w:p>
        </w:tc>
      </w:tr>
      <w:tr>
        <w:tc>
          <w:tcPr>
            <w:tcW w:type="dxa" w:w="2880"/>
            <w:vMerge/>
          </w:tcPr>
          <w:p/>
        </w:tc>
        <w:tc>
          <w:tcPr>
            <w:tcW w:type="dxa" w:w="2880"/>
            <w:vMerge/>
          </w:tcPr>
          <w:p/>
        </w:tc>
        <w:tc>
          <w:tcPr>
            <w:tcW w:type="dxa" w:w="2880"/>
          </w:tcPr>
          <w:p>
            <w:r>
              <w:t>1.2免费保修期内,年度定期预防性维护保养次数应不少于 4 次。保修期内免费更换零配件、免工时费。每次预防性维护保养后应出具符合厂家标准的保养记录，每年度提供符合厂家技术标准或第三方认可的质控报告。</w:t>
            </w:r>
          </w:p>
        </w:tc>
      </w:tr>
      <w:tr>
        <w:tc>
          <w:tcPr>
            <w:tcW w:type="dxa" w:w="2880"/>
            <w:vMerge/>
          </w:tcPr>
          <w:p/>
        </w:tc>
        <w:tc>
          <w:tcPr>
            <w:tcW w:type="dxa" w:w="2880"/>
            <w:vMerge/>
          </w:tcPr>
          <w:p/>
        </w:tc>
        <w:tc>
          <w:tcPr>
            <w:tcW w:type="dxa" w:w="2880"/>
          </w:tcPr>
          <w:p>
            <w:r>
              <w:t>1.3由设备制造商提供售后服务，4 小时内响应，24 小时维修到位（不可抗力情况除外）。消耗品和零配件供应及时，特殊情况下可提供备用机。</w:t>
            </w:r>
          </w:p>
        </w:tc>
      </w:tr>
      <w:tr>
        <w:tc>
          <w:tcPr>
            <w:tcW w:type="dxa" w:w="2880"/>
            <w:vMerge/>
          </w:tcPr>
          <w:p/>
        </w:tc>
        <w:tc>
          <w:tcPr>
            <w:tcW w:type="dxa" w:w="2880"/>
            <w:vMerge/>
          </w:tcPr>
          <w:p/>
        </w:tc>
        <w:tc>
          <w:tcPr>
            <w:tcW w:type="dxa" w:w="2880"/>
          </w:tcPr>
          <w:p>
            <w:r>
              <w:t>★1.4提供设备原厂服务，负责货物的终身维修，保证10年以上供应维修配件，5年内免费提供软件升级服务，并免费配合医院完成设备端信息化接口改造。</w:t>
            </w:r>
          </w:p>
        </w:tc>
      </w:tr>
      <w:tr>
        <w:tc>
          <w:tcPr>
            <w:tcW w:type="dxa" w:w="2880"/>
          </w:tcPr>
          <w:p>
            <w:r>
              <w:t>2</w:t>
            </w:r>
          </w:p>
        </w:tc>
        <w:tc>
          <w:tcPr>
            <w:tcW w:type="dxa" w:w="2880"/>
          </w:tcPr>
          <w:p>
            <w:r>
              <w:t>质量保证</w:t>
            </w:r>
          </w:p>
        </w:tc>
        <w:tc>
          <w:tcPr>
            <w:tcW w:type="dxa" w:w="2880"/>
          </w:tcPr>
          <w:p>
            <w: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年开机率低于85%，投标人必须无条件更换新机，并重新计算保修期，以及赔偿用户的直接经济损失和间接经济损失。注：年开机率=（365-停机天数）/365）</w:t>
            </w:r>
          </w:p>
        </w:tc>
      </w:tr>
      <w:tr>
        <w:tc>
          <w:tcPr>
            <w:tcW w:type="dxa" w:w="8640"/>
            <w:gridSpan w:val="3"/>
          </w:tcPr>
          <w:p>
            <w:r>
              <w:t>（二）免费保修期外售后服务要求</w:t>
            </w:r>
          </w:p>
        </w:tc>
      </w:tr>
      <w:tr>
        <w:tc>
          <w:tcPr>
            <w:tcW w:type="dxa" w:w="2880"/>
            <w:vMerge w:val="restart"/>
          </w:tcPr>
          <w:p>
            <w:r>
              <w:t>1</w:t>
            </w:r>
          </w:p>
        </w:tc>
        <w:tc>
          <w:tcPr>
            <w:tcW w:type="dxa" w:w="2880"/>
            <w:vMerge w:val="restart"/>
          </w:tcPr>
          <w:p>
            <w:r>
              <w:t>服务内容及要求</w:t>
            </w:r>
          </w:p>
        </w:tc>
        <w:tc>
          <w:tcPr>
            <w:tcW w:type="dxa" w:w="2880"/>
          </w:tcPr>
          <w:p>
            <w:r>
              <w:t>1.1由设备制造商提供售后服务，4小时内响应，24小时维修到位（不可抗力情况除外）。消耗品和零配件供应及时，特殊情况下可提供备用机。</w:t>
            </w:r>
          </w:p>
        </w:tc>
      </w:tr>
      <w:tr>
        <w:tc>
          <w:tcPr>
            <w:tcW w:type="dxa" w:w="2880"/>
            <w:vMerge/>
          </w:tcPr>
          <w:p/>
        </w:tc>
        <w:tc>
          <w:tcPr>
            <w:tcW w:type="dxa" w:w="2880"/>
            <w:vMerge/>
          </w:tcPr>
          <w:p/>
        </w:tc>
        <w:tc>
          <w:tcPr>
            <w:tcW w:type="dxa" w:w="2880"/>
          </w:tcPr>
          <w:p>
            <w: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tc>
          <w:tcPr>
            <w:tcW w:type="dxa" w:w="2880"/>
            <w:vMerge/>
          </w:tcPr>
          <w:p/>
        </w:tc>
        <w:tc>
          <w:tcPr>
            <w:tcW w:type="dxa" w:w="2880"/>
            <w:vMerge/>
          </w:tcPr>
          <w:p/>
        </w:tc>
        <w:tc>
          <w:tcPr>
            <w:tcW w:type="dxa" w:w="2880"/>
          </w:tcPr>
          <w:p>
            <w:r>
              <w:t>1.3维修的货物经采购人验收合格，且设备制造商提供维修专用发票后，采购人支付维修费用。</w:t>
            </w:r>
          </w:p>
        </w:tc>
      </w:tr>
      <w:tr>
        <w:tc>
          <w:tcPr>
            <w:tcW w:type="dxa" w:w="2880"/>
            <w:vMerge/>
          </w:tcPr>
          <w:p/>
        </w:tc>
        <w:tc>
          <w:tcPr>
            <w:tcW w:type="dxa" w:w="2880"/>
            <w:vMerge/>
          </w:tcPr>
          <w:p/>
        </w:tc>
        <w:tc>
          <w:tcPr>
            <w:tcW w:type="dxa" w:w="2880"/>
          </w:tcPr>
          <w:p>
            <w:r>
              <w:t>1.4采购人可与投标人就优惠价进行谈判，但优惠价不得高于投标人在投标文件的《零配件、消耗品和延续保修合同报价明清单》中承诺的维修零配件、消耗品和延续保修合同的报价。</w:t>
            </w:r>
          </w:p>
        </w:tc>
      </w:tr>
      <w:tr>
        <w:tc>
          <w:tcPr>
            <w:tcW w:type="dxa" w:w="2880"/>
            <w:vMerge/>
          </w:tcPr>
          <w:p/>
        </w:tc>
        <w:tc>
          <w:tcPr>
            <w:tcW w:type="dxa" w:w="2880"/>
            <w:vMerge/>
          </w:tcPr>
          <w:p/>
        </w:tc>
        <w:tc>
          <w:tcPr>
            <w:tcW w:type="dxa" w:w="2880"/>
          </w:tcPr>
          <w:p>
            <w: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tc>
          <w:tcPr>
            <w:tcW w:type="dxa" w:w="8640"/>
            <w:gridSpan w:val="3"/>
          </w:tcPr>
          <w:p>
            <w:r>
              <w:t>（三）其他商务要求</w:t>
            </w:r>
          </w:p>
        </w:tc>
      </w:tr>
      <w:tr>
        <w:tc>
          <w:tcPr>
            <w:tcW w:type="dxa" w:w="2880"/>
            <w:vMerge w:val="restart"/>
          </w:tcPr>
          <w:p>
            <w:r>
              <w:t>1</w:t>
            </w:r>
          </w:p>
        </w:tc>
        <w:tc>
          <w:tcPr>
            <w:tcW w:type="dxa" w:w="2880"/>
            <w:vMerge w:val="restart"/>
          </w:tcPr>
          <w:p>
            <w:r>
              <w:t>交货条件</w:t>
            </w:r>
          </w:p>
        </w:tc>
        <w:tc>
          <w:tcPr>
            <w:tcW w:type="dxa" w:w="2880"/>
          </w:tcPr>
          <w:p>
            <w:r>
              <w:t>★1.1投标人在签订合同之日起 30日历日内交货并安装调试完毕，交付采购人验收。</w:t>
            </w:r>
          </w:p>
        </w:tc>
      </w:tr>
      <w:tr>
        <w:tc>
          <w:tcPr>
            <w:tcW w:type="dxa" w:w="2880"/>
            <w:vMerge/>
          </w:tcPr>
          <w:p/>
        </w:tc>
        <w:tc>
          <w:tcPr>
            <w:tcW w:type="dxa" w:w="2880"/>
            <w:vMerge/>
          </w:tcPr>
          <w:p/>
        </w:tc>
        <w:tc>
          <w:tcPr>
            <w:tcW w:type="dxa" w:w="2880"/>
          </w:tcPr>
          <w:p>
            <w:r>
              <w:t>1.2签订合同后，如涉及机房装修改造，需立即向医院出具机房装修要求的各种资料。</w:t>
            </w:r>
          </w:p>
        </w:tc>
      </w:tr>
      <w:tr>
        <w:tc>
          <w:tcPr>
            <w:tcW w:type="dxa" w:w="2880"/>
            <w:vMerge/>
          </w:tcPr>
          <w:p/>
        </w:tc>
        <w:tc>
          <w:tcPr>
            <w:tcW w:type="dxa" w:w="2880"/>
            <w:vMerge/>
          </w:tcPr>
          <w:p/>
        </w:tc>
        <w:tc>
          <w:tcPr>
            <w:tcW w:type="dxa" w:w="2880"/>
          </w:tcPr>
          <w:p>
            <w:r>
              <w:t>1.3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r>
      <w:tr>
        <w:tc>
          <w:tcPr>
            <w:tcW w:type="dxa" w:w="2880"/>
            <w:vMerge/>
          </w:tcPr>
          <w:p/>
        </w:tc>
        <w:tc>
          <w:tcPr>
            <w:tcW w:type="dxa" w:w="2880"/>
            <w:vMerge/>
          </w:tcPr>
          <w:p/>
        </w:tc>
        <w:tc>
          <w:tcPr>
            <w:tcW w:type="dxa" w:w="2880"/>
          </w:tcPr>
          <w:p>
            <w:r>
              <w:t>1.4提供的货物必须为全新、经检验合格的产品。产品如需要计量检定的应提供相关计量检定部门出具的合法检定报告。其中，进口设备必须具有报关证明文件、原产地证明和商检合格证明文件。</w:t>
            </w:r>
          </w:p>
        </w:tc>
      </w:tr>
      <w:tr>
        <w:tc>
          <w:tcPr>
            <w:tcW w:type="dxa" w:w="2880"/>
            <w:vMerge/>
          </w:tcPr>
          <w:p/>
        </w:tc>
        <w:tc>
          <w:tcPr>
            <w:tcW w:type="dxa" w:w="2880"/>
            <w:vMerge/>
          </w:tcPr>
          <w:p/>
        </w:tc>
        <w:tc>
          <w:tcPr>
            <w:tcW w:type="dxa" w:w="2880"/>
          </w:tcPr>
          <w:p>
            <w: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tc>
          <w:tcPr>
            <w:tcW w:type="dxa" w:w="2880"/>
            <w:vMerge/>
          </w:tcPr>
          <w:p/>
        </w:tc>
        <w:tc>
          <w:tcPr>
            <w:tcW w:type="dxa" w:w="2880"/>
            <w:vMerge/>
          </w:tcPr>
          <w:p/>
        </w:tc>
        <w:tc>
          <w:tcPr>
            <w:tcW w:type="dxa" w:w="2880"/>
          </w:tcPr>
          <w:p>
            <w:r/>
          </w:p>
        </w:tc>
      </w:tr>
      <w:tr>
        <w:tc>
          <w:tcPr>
            <w:tcW w:type="dxa" w:w="2880"/>
            <w:vMerge w:val="restart"/>
          </w:tcPr>
          <w:p>
            <w:r>
              <w:t>2</w:t>
            </w:r>
          </w:p>
        </w:tc>
        <w:tc>
          <w:tcPr>
            <w:tcW w:type="dxa" w:w="2880"/>
            <w:vMerge w:val="restart"/>
          </w:tcPr>
          <w:p>
            <w:r>
              <w:t>运输、安装和验收</w:t>
            </w:r>
          </w:p>
        </w:tc>
        <w:tc>
          <w:tcPr>
            <w:tcW w:type="dxa" w:w="2880"/>
          </w:tcPr>
          <w:p>
            <w:r>
              <w:t>2.1投标人负责将货物安全无损运抵采购人指定地点,并承担设备的包装、运输、保险、装卸、安装调试、培训、商检及计量检测、关税、增值税和进口代理等费用。</w:t>
            </w:r>
          </w:p>
        </w:tc>
      </w:tr>
      <w:tr>
        <w:tc>
          <w:tcPr>
            <w:tcW w:type="dxa" w:w="2880"/>
            <w:vMerge/>
          </w:tcPr>
          <w:p/>
        </w:tc>
        <w:tc>
          <w:tcPr>
            <w:tcW w:type="dxa" w:w="2880"/>
            <w:vMerge/>
          </w:tcPr>
          <w:p/>
        </w:tc>
        <w:tc>
          <w:tcPr>
            <w:tcW w:type="dxa" w:w="2880"/>
          </w:tcPr>
          <w:p>
            <w: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tc>
          <w:tcPr>
            <w:tcW w:type="dxa" w:w="2880"/>
            <w:vMerge/>
          </w:tcPr>
          <w:p/>
        </w:tc>
        <w:tc>
          <w:tcPr>
            <w:tcW w:type="dxa" w:w="2880"/>
            <w:vMerge/>
          </w:tcPr>
          <w:p/>
        </w:tc>
        <w:tc>
          <w:tcPr>
            <w:tcW w:type="dxa" w:w="2880"/>
          </w:tcPr>
          <w:p>
            <w: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tc>
          <w:tcPr>
            <w:tcW w:type="dxa" w:w="2880"/>
            <w:vMerge/>
          </w:tcPr>
          <w:p/>
        </w:tc>
        <w:tc>
          <w:tcPr>
            <w:tcW w:type="dxa" w:w="2880"/>
            <w:vMerge/>
          </w:tcPr>
          <w:p/>
        </w:tc>
        <w:tc>
          <w:tcPr>
            <w:tcW w:type="dxa" w:w="2880"/>
          </w:tcPr>
          <w:p>
            <w:r>
              <w:t>2.4由投标人代表和采购人组成验收小组对产品进行验收。验收标准按照国家规定标准执行。经检验设备正常运作后签署验收报告,产品保修期自验收合格之日起算。</w:t>
            </w:r>
          </w:p>
        </w:tc>
      </w:tr>
      <w:tr>
        <w:tc>
          <w:tcPr>
            <w:tcW w:type="dxa" w:w="2880"/>
            <w:vMerge/>
          </w:tcPr>
          <w:p/>
        </w:tc>
        <w:tc>
          <w:tcPr>
            <w:tcW w:type="dxa" w:w="2880"/>
            <w:vMerge/>
          </w:tcPr>
          <w:p/>
        </w:tc>
        <w:tc>
          <w:tcPr>
            <w:tcW w:type="dxa" w:w="2880"/>
          </w:tcPr>
          <w:p>
            <w:r>
              <w:t>2.5设备安装过程中不得破坏已有设备、器具和装修，如有损坏，需无条件恢复原状。</w:t>
            </w:r>
          </w:p>
        </w:tc>
      </w:tr>
      <w:tr>
        <w:tc>
          <w:tcPr>
            <w:tcW w:type="dxa" w:w="2880"/>
            <w:vMerge/>
          </w:tcPr>
          <w:p/>
        </w:tc>
        <w:tc>
          <w:tcPr>
            <w:tcW w:type="dxa" w:w="2880"/>
            <w:vMerge/>
          </w:tcPr>
          <w:p/>
        </w:tc>
        <w:tc>
          <w:tcPr>
            <w:tcW w:type="dxa" w:w="2880"/>
          </w:tcPr>
          <w:p>
            <w: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tc>
          <w:tcPr>
            <w:tcW w:type="dxa" w:w="2880"/>
            <w:vMerge/>
          </w:tcPr>
          <w:p/>
        </w:tc>
        <w:tc>
          <w:tcPr>
            <w:tcW w:type="dxa" w:w="2880"/>
            <w:vMerge/>
          </w:tcPr>
          <w:p/>
        </w:tc>
        <w:tc>
          <w:tcPr>
            <w:tcW w:type="dxa" w:w="2880"/>
          </w:tcPr>
          <w:p>
            <w:r>
              <w:t>2.7医疗设备的包装箱使用后由中标（成交）供应商负责处理。</w:t>
            </w:r>
          </w:p>
        </w:tc>
      </w:tr>
      <w:tr>
        <w:tc>
          <w:tcPr>
            <w:tcW w:type="dxa" w:w="2880"/>
            <w:vMerge/>
          </w:tcPr>
          <w:p/>
        </w:tc>
        <w:tc>
          <w:tcPr>
            <w:tcW w:type="dxa" w:w="2880"/>
            <w:vMerge/>
          </w:tcPr>
          <w:p/>
        </w:tc>
        <w:tc>
          <w:tcPr>
            <w:tcW w:type="dxa" w:w="2880"/>
          </w:tcPr>
          <w:p>
            <w:r>
              <w:t>2.8废气排放、排污等接口无条件改造为医院已有标准和制式。</w:t>
            </w:r>
          </w:p>
        </w:tc>
      </w:tr>
      <w:tr>
        <w:tc>
          <w:tcPr>
            <w:tcW w:type="dxa" w:w="2880"/>
          </w:tcPr>
          <w:p/>
        </w:tc>
        <w:tc>
          <w:tcPr>
            <w:tcW w:type="dxa" w:w="2880"/>
          </w:tcPr>
          <w:p/>
        </w:tc>
        <w:tc>
          <w:tcPr>
            <w:tcW w:type="dxa" w:w="2880"/>
          </w:tcPr>
          <w:p/>
        </w:tc>
      </w:tr>
      <w:tr>
        <w:tc>
          <w:tcPr>
            <w:tcW w:type="dxa" w:w="2880"/>
          </w:tcPr>
          <w:p>
            <w:r>
              <w:t>3</w:t>
            </w:r>
          </w:p>
        </w:tc>
        <w:tc>
          <w:tcPr>
            <w:tcW w:type="dxa" w:w="2880"/>
          </w:tcPr>
          <w:p>
            <w:r>
              <w:t>培训</w:t>
            </w:r>
          </w:p>
        </w:tc>
        <w:tc>
          <w:tcPr>
            <w:tcW w:type="dxa" w:w="2880"/>
          </w:tcPr>
          <w:p>
            <w: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tc>
          <w:tcPr>
            <w:tcW w:type="dxa" w:w="2880"/>
            <w:vMerge w:val="restart"/>
          </w:tcPr>
          <w:p>
            <w:r>
              <w:t>4</w:t>
            </w:r>
          </w:p>
        </w:tc>
        <w:tc>
          <w:tcPr>
            <w:tcW w:type="dxa" w:w="2880"/>
            <w:vMerge w:val="restart"/>
          </w:tcPr>
          <w:p>
            <w:r>
              <w:t>知识产权</w:t>
            </w:r>
          </w:p>
        </w:tc>
        <w:tc>
          <w:tcPr>
            <w:tcW w:type="dxa" w:w="2880"/>
          </w:tcPr>
          <w:p>
            <w: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tc>
          <w:tcPr>
            <w:tcW w:type="dxa" w:w="2880"/>
            <w:vMerge/>
          </w:tcPr>
          <w:p/>
        </w:tc>
        <w:tc>
          <w:tcPr>
            <w:tcW w:type="dxa" w:w="2880"/>
            <w:vMerge/>
          </w:tcPr>
          <w:p/>
        </w:tc>
        <w:tc>
          <w:tcPr>
            <w:tcW w:type="dxa" w:w="2880"/>
          </w:tcPr>
          <w:p>
            <w:r>
              <w:t>4.2采购人购买产品后，有权对该产品与其他设备进行配套、整合或适当改进，而免受侵犯专利权的起诉。</w:t>
            </w:r>
          </w:p>
        </w:tc>
      </w:tr>
      <w:tr>
        <w:tc>
          <w:tcPr>
            <w:tcW w:type="dxa" w:w="2880"/>
          </w:tcPr>
          <w:p>
            <w:r>
              <w:t>5</w:t>
            </w:r>
          </w:p>
        </w:tc>
        <w:tc>
          <w:tcPr>
            <w:tcW w:type="dxa" w:w="2880"/>
          </w:tcPr>
          <w:p>
            <w:r>
              <w:t>付款方式</w:t>
            </w:r>
          </w:p>
        </w:tc>
        <w:tc>
          <w:tcPr>
            <w:tcW w:type="dxa" w:w="2880"/>
          </w:tcPr>
          <w:p>
            <w: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tc>
          <w:tcPr>
            <w:tcW w:type="dxa" w:w="2880"/>
            <w:vMerge w:val="restart"/>
          </w:tcPr>
          <w:p>
            <w:r>
              <w:t>6</w:t>
            </w:r>
          </w:p>
        </w:tc>
        <w:tc>
          <w:tcPr>
            <w:tcW w:type="dxa" w:w="2880"/>
            <w:vMerge w:val="restart"/>
          </w:tcPr>
          <w:p>
            <w:r>
              <w:t>违约责任</w:t>
            </w:r>
          </w:p>
        </w:tc>
        <w:tc>
          <w:tcPr>
            <w:tcW w:type="dxa" w:w="2880"/>
          </w:tcPr>
          <w:p>
            <w:r>
              <w:t>6.1中标人不能交货的，需偿付不能交货部分货款的  10% 的违约金并按主管部门相关规定处理。</w:t>
            </w:r>
          </w:p>
        </w:tc>
      </w:tr>
      <w:tr>
        <w:tc>
          <w:tcPr>
            <w:tcW w:type="dxa" w:w="2880"/>
            <w:vMerge/>
          </w:tcPr>
          <w:p/>
        </w:tc>
        <w:tc>
          <w:tcPr>
            <w:tcW w:type="dxa" w:w="2880"/>
            <w:vMerge/>
          </w:tcPr>
          <w:p/>
        </w:tc>
        <w:tc>
          <w:tcPr>
            <w:tcW w:type="dxa" w:w="2880"/>
          </w:tcPr>
          <w:p>
            <w:r>
              <w:t>6.2中标人逾期交货的，将被没收履约保证金并按主管部门相关规定处理。</w:t>
            </w:r>
          </w:p>
        </w:tc>
      </w:tr>
      <w:tr>
        <w:tc>
          <w:tcPr>
            <w:tcW w:type="dxa" w:w="2880"/>
            <w:vMerge/>
          </w:tcPr>
          <w:p/>
        </w:tc>
        <w:tc>
          <w:tcPr>
            <w:tcW w:type="dxa" w:w="2880"/>
            <w:vMerge/>
          </w:tcPr>
          <w:p/>
        </w:tc>
        <w:tc>
          <w:tcPr>
            <w:tcW w:type="dxa" w:w="2880"/>
          </w:tcPr>
          <w:p>
            <w: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tc>
          <w:tcPr>
            <w:tcW w:type="dxa" w:w="2880"/>
            <w:vMerge/>
          </w:tcPr>
          <w:p/>
        </w:tc>
        <w:tc>
          <w:tcPr>
            <w:tcW w:type="dxa" w:w="2880"/>
            <w:vMerge/>
          </w:tcPr>
          <w:p/>
        </w:tc>
        <w:tc>
          <w:tcPr>
            <w:tcW w:type="dxa" w:w="2880"/>
          </w:tcPr>
          <w:p>
            <w:r/>
          </w:p>
        </w:tc>
      </w:tr>
      <w:tr>
        <w:tc>
          <w:tcPr>
            <w:tcW w:type="dxa" w:w="2880"/>
            <w:vMerge/>
          </w:tcPr>
          <w:p/>
        </w:tc>
        <w:tc>
          <w:tcPr>
            <w:tcW w:type="dxa" w:w="2880"/>
            <w:vMerge/>
          </w:tcPr>
          <w:p/>
        </w:tc>
        <w:tc>
          <w:tcPr>
            <w:tcW w:type="dxa" w:w="2880"/>
          </w:tcPr>
          <w:p>
            <w:r/>
          </w:p>
        </w:tc>
      </w:tr>
      <w:tr>
        <w:tc>
          <w:tcPr>
            <w:tcW w:type="dxa" w:w="2880"/>
          </w:tcPr>
          <w:p>
            <w:r>
              <w:t>7</w:t>
            </w:r>
          </w:p>
        </w:tc>
        <w:tc>
          <w:tcPr>
            <w:tcW w:type="dxa" w:w="2880"/>
          </w:tcPr>
          <w:p>
            <w:r>
              <w:t>数据接口要求</w:t>
            </w:r>
          </w:p>
        </w:tc>
        <w:tc>
          <w:tcPr>
            <w:tcW w:type="dxa" w:w="2880"/>
          </w:tcPr>
          <w:p>
            <w:r>
              <w:t>7.1中标（成交）供应商应无偿配合医院信息科将设备连接到信息系统中，连接信息系统过程中如需产生费用则由其承担。中标（成交）供应商不能向医院信息系统如HIS、PACS、LIS等提出另行支付接口费等费用。</w:t>
            </w:r>
          </w:p>
        </w:tc>
      </w:tr>
      <w:tr>
        <w:tc>
          <w:tcPr>
            <w:tcW w:type="dxa" w:w="2880"/>
          </w:tcPr>
          <w:p>
            <w:r>
              <w:t>8</w:t>
            </w:r>
          </w:p>
        </w:tc>
        <w:tc>
          <w:tcPr>
            <w:tcW w:type="dxa" w:w="2880"/>
          </w:tcPr>
          <w:p>
            <w:r>
              <w:t>其他</w:t>
            </w:r>
          </w:p>
        </w:tc>
        <w:tc>
          <w:tcPr>
            <w:tcW w:type="dxa" w:w="2880"/>
          </w:tcPr>
          <w:p>
            <w:r>
              <w:t>8.1投标人应按其投标文件中的承诺，进行其他售后服务工作。</w:t>
            </w:r>
          </w:p>
        </w:tc>
      </w:tr>
    </w:tbl>
    <w:tbl>
      <w:tblPr>
        <w:tblStyle w:val="TableGrid"/>
        <w:tblW w:type="auto" w:w="0"/>
        <w:tblLook w:firstColumn="1" w:firstRow="1" w:lastColumn="0" w:lastRow="0" w:noHBand="0" w:noVBand="1" w:val="04A0"/>
      </w:tblPr>
      <w:tblGrid>
        <w:gridCol w:w="1440"/>
        <w:gridCol w:w="1440"/>
        <w:gridCol w:w="1440"/>
        <w:gridCol w:w="1440"/>
        <w:gridCol w:w="1440"/>
        <w:gridCol w:w="1440"/>
      </w:tblGrid>
      <w:tr>
        <w:tc>
          <w:tcPr>
            <w:tcW w:type="dxa" w:w="1440"/>
            <w:vMerge w:val="restart"/>
          </w:tcPr>
          <w:p>
            <w:r>
              <w:t>9</w:t>
            </w:r>
          </w:p>
        </w:tc>
        <w:tc>
          <w:tcPr>
            <w:tcW w:type="dxa" w:w="1440"/>
          </w:tcPr>
          <w:p>
            <w:r>
              <w:t>配件名称</w:t>
            </w:r>
          </w:p>
        </w:tc>
        <w:tc>
          <w:tcPr>
            <w:tcW w:type="dxa" w:w="1440"/>
          </w:tcPr>
          <w:p>
            <w:r>
              <w:t>单位</w:t>
            </w:r>
          </w:p>
        </w:tc>
        <w:tc>
          <w:tcPr>
            <w:tcW w:type="dxa" w:w="1440"/>
          </w:tcPr>
          <w:p>
            <w:r>
              <w:t>单价</w:t>
            </w:r>
          </w:p>
        </w:tc>
        <w:tc>
          <w:tcPr>
            <w:tcW w:type="dxa" w:w="1440"/>
          </w:tcPr>
          <w:p>
            <w:r>
              <w:t>生产厂商</w:t>
            </w:r>
          </w:p>
        </w:tc>
        <w:tc>
          <w:tcPr>
            <w:tcW w:type="dxa" w:w="1440"/>
          </w:tcPr>
          <w:p>
            <w:r>
              <w:t>备注</w:t>
            </w:r>
          </w:p>
        </w:tc>
      </w:tr>
      <w:tr>
        <w:tc>
          <w:tcPr>
            <w:tcW w:type="dxa" w:w="1440"/>
            <w:vMerge/>
          </w:tcPr>
          <w:p/>
        </w:tc>
        <w:tc>
          <w:tcPr>
            <w:tcW w:type="dxa" w:w="1440"/>
          </w:tcPr>
          <w:p/>
        </w:tc>
        <w:tc>
          <w:tcPr>
            <w:tcW w:type="dxa" w:w="1440"/>
          </w:tcPr>
          <w:p/>
        </w:tc>
        <w:tc>
          <w:tcPr>
            <w:tcW w:type="dxa" w:w="1440"/>
          </w:tcPr>
          <w:p/>
        </w:tc>
        <w:tc>
          <w:tcPr>
            <w:tcW w:type="dxa" w:w="1440"/>
          </w:tcPr>
          <w:p/>
        </w:tc>
        <w:tc>
          <w:tcPr>
            <w:tcW w:type="dxa" w:w="1440"/>
          </w:tcP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7"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